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E27C6A">
      <w:pPr>
        <w:pStyle w:val="56"/>
        <w:spacing w:line="360" w:lineRule="auto"/>
        <w:rPr>
          <w:rStyle w:val="73"/>
          <w:rFonts w:ascii="宋体" w:hAnsi="宋体" w:cs="宋体"/>
          <w:b/>
          <w:bCs/>
          <w:sz w:val="48"/>
          <w:szCs w:val="48"/>
        </w:rPr>
      </w:pPr>
    </w:p>
    <w:p w14:paraId="365C1056">
      <w:pPr>
        <w:spacing w:line="360" w:lineRule="auto"/>
        <w:rPr>
          <w:rStyle w:val="73"/>
          <w:rFonts w:ascii="宋体" w:hAnsi="宋体" w:cs="宋体"/>
          <w:b/>
          <w:sz w:val="40"/>
          <w:szCs w:val="40"/>
        </w:rPr>
      </w:pPr>
    </w:p>
    <w:p w14:paraId="400AD317">
      <w:pPr>
        <w:pStyle w:val="9"/>
      </w:pPr>
    </w:p>
    <w:p w14:paraId="4C93BF4A">
      <w:pPr>
        <w:pStyle w:val="9"/>
      </w:pPr>
    </w:p>
    <w:p w14:paraId="1B52B1EA">
      <w:pPr>
        <w:spacing w:line="360" w:lineRule="auto"/>
        <w:jc w:val="center"/>
        <w:rPr>
          <w:rStyle w:val="73"/>
          <w:rFonts w:hint="eastAsia" w:ascii="宋体" w:hAnsi="宋体" w:eastAsia="宋体" w:cs="宋体"/>
          <w:b/>
          <w:sz w:val="40"/>
          <w:szCs w:val="40"/>
          <w:lang w:eastAsia="zh-CN"/>
        </w:rPr>
      </w:pPr>
      <w:r>
        <w:rPr>
          <w:rStyle w:val="73"/>
          <w:rFonts w:hint="eastAsia" w:ascii="宋体" w:hAnsi="宋体" w:cs="宋体"/>
          <w:b/>
          <w:sz w:val="40"/>
          <w:szCs w:val="40"/>
          <w:lang w:eastAsia="zh-CN"/>
        </w:rPr>
        <w:t>QuEChERS萃取耗材配送服务采购项目</w:t>
      </w:r>
    </w:p>
    <w:p w14:paraId="184FCBA6">
      <w:pPr>
        <w:spacing w:line="360" w:lineRule="auto"/>
        <w:jc w:val="center"/>
        <w:rPr>
          <w:rStyle w:val="73"/>
          <w:rFonts w:hint="eastAsia" w:ascii="宋体" w:hAnsi="宋体" w:eastAsia="宋体" w:cs="宋体"/>
          <w:b/>
          <w:sz w:val="36"/>
          <w:szCs w:val="36"/>
          <w:lang w:eastAsia="zh-CN"/>
        </w:rPr>
      </w:pPr>
      <w:r>
        <w:rPr>
          <w:rStyle w:val="73"/>
          <w:rFonts w:hint="eastAsia" w:ascii="宋体" w:hAnsi="宋体" w:cs="宋体"/>
          <w:b/>
          <w:sz w:val="40"/>
          <w:szCs w:val="40"/>
        </w:rPr>
        <w:t>项目编号：</w:t>
      </w:r>
      <w:r>
        <w:rPr>
          <w:rStyle w:val="73"/>
          <w:rFonts w:hint="eastAsia" w:ascii="宋体" w:hAnsi="宋体" w:cs="宋体"/>
          <w:b/>
          <w:sz w:val="40"/>
          <w:szCs w:val="40"/>
          <w:lang w:eastAsia="zh-CN"/>
        </w:rPr>
        <w:t>HCSZ25-ZC146F</w:t>
      </w:r>
    </w:p>
    <w:p w14:paraId="7CAA9BCE">
      <w:pPr>
        <w:spacing w:line="360" w:lineRule="auto"/>
        <w:jc w:val="center"/>
        <w:rPr>
          <w:rStyle w:val="73"/>
          <w:rFonts w:ascii="宋体" w:hAnsi="宋体" w:cs="宋体"/>
          <w:b/>
          <w:sz w:val="40"/>
          <w:szCs w:val="40"/>
        </w:rPr>
      </w:pPr>
    </w:p>
    <w:p w14:paraId="7CCE212E">
      <w:pPr>
        <w:spacing w:line="360" w:lineRule="auto"/>
        <w:jc w:val="center"/>
        <w:rPr>
          <w:rStyle w:val="73"/>
          <w:rFonts w:ascii="宋体" w:hAnsi="宋体" w:cs="宋体"/>
          <w:b/>
          <w:sz w:val="40"/>
          <w:szCs w:val="40"/>
        </w:rPr>
      </w:pPr>
      <w:r>
        <w:rPr>
          <w:rStyle w:val="73"/>
          <w:rFonts w:hint="eastAsia" w:ascii="宋体" w:hAnsi="宋体" w:cs="宋体"/>
          <w:b/>
          <w:sz w:val="40"/>
          <w:szCs w:val="40"/>
        </w:rPr>
        <w:t>【服务类】</w:t>
      </w:r>
    </w:p>
    <w:p w14:paraId="20E5647E">
      <w:pPr>
        <w:spacing w:line="360" w:lineRule="auto"/>
        <w:jc w:val="center"/>
        <w:rPr>
          <w:rStyle w:val="73"/>
          <w:rFonts w:ascii="宋体" w:hAnsi="宋体" w:cs="宋体"/>
          <w:sz w:val="36"/>
          <w:szCs w:val="36"/>
        </w:rPr>
      </w:pPr>
    </w:p>
    <w:p w14:paraId="3BCA6DD3">
      <w:pPr>
        <w:spacing w:line="360" w:lineRule="auto"/>
        <w:jc w:val="center"/>
        <w:rPr>
          <w:rStyle w:val="73"/>
          <w:rFonts w:ascii="宋体" w:hAnsi="宋体" w:cs="宋体"/>
          <w:b/>
          <w:sz w:val="40"/>
          <w:szCs w:val="40"/>
        </w:rPr>
      </w:pPr>
      <w:r>
        <w:rPr>
          <w:rStyle w:val="73"/>
          <w:rFonts w:hint="eastAsia" w:ascii="宋体" w:hAnsi="宋体" w:cs="宋体"/>
          <w:b/>
          <w:sz w:val="40"/>
          <w:szCs w:val="40"/>
        </w:rPr>
        <w:t>公开招标</w:t>
      </w:r>
    </w:p>
    <w:p w14:paraId="0ED32450">
      <w:pPr>
        <w:spacing w:line="360" w:lineRule="auto"/>
        <w:jc w:val="center"/>
        <w:rPr>
          <w:rStyle w:val="73"/>
          <w:rFonts w:ascii="宋体" w:hAnsi="宋体" w:cs="宋体"/>
          <w:b/>
          <w:sz w:val="40"/>
          <w:szCs w:val="40"/>
        </w:rPr>
      </w:pPr>
      <w:r>
        <w:rPr>
          <w:rStyle w:val="73"/>
          <w:rFonts w:hint="eastAsia" w:ascii="宋体" w:hAnsi="宋体" w:cs="宋体"/>
          <w:b/>
          <w:sz w:val="40"/>
          <w:szCs w:val="40"/>
        </w:rPr>
        <w:t>招标文件</w:t>
      </w:r>
    </w:p>
    <w:p w14:paraId="0382ED16">
      <w:pPr>
        <w:spacing w:line="360" w:lineRule="auto"/>
        <w:jc w:val="center"/>
        <w:rPr>
          <w:rStyle w:val="73"/>
          <w:rFonts w:ascii="宋体" w:hAnsi="宋体" w:cs="宋体"/>
        </w:rPr>
      </w:pPr>
    </w:p>
    <w:p w14:paraId="23B2E660">
      <w:pPr>
        <w:snapToGrid w:val="0"/>
        <w:spacing w:line="360" w:lineRule="auto"/>
        <w:jc w:val="center"/>
        <w:rPr>
          <w:rStyle w:val="73"/>
          <w:rFonts w:ascii="宋体" w:hAnsi="宋体" w:cs="宋体"/>
          <w:b/>
          <w:bCs/>
          <w:sz w:val="28"/>
          <w:szCs w:val="22"/>
        </w:rPr>
      </w:pPr>
    </w:p>
    <w:p w14:paraId="48CC9366">
      <w:pPr>
        <w:snapToGrid w:val="0"/>
        <w:spacing w:line="360" w:lineRule="auto"/>
        <w:jc w:val="center"/>
        <w:rPr>
          <w:rStyle w:val="73"/>
          <w:rFonts w:ascii="宋体" w:hAnsi="宋体" w:cs="宋体"/>
          <w:b/>
          <w:bCs/>
          <w:sz w:val="28"/>
          <w:szCs w:val="22"/>
        </w:rPr>
      </w:pPr>
    </w:p>
    <w:p w14:paraId="35322D0B">
      <w:pPr>
        <w:snapToGrid w:val="0"/>
        <w:spacing w:line="360" w:lineRule="auto"/>
        <w:rPr>
          <w:rStyle w:val="73"/>
          <w:rFonts w:ascii="宋体" w:hAnsi="宋体" w:cs="宋体"/>
          <w:b/>
          <w:bCs/>
          <w:color w:val="000000"/>
          <w:sz w:val="28"/>
          <w:szCs w:val="22"/>
        </w:rPr>
      </w:pPr>
    </w:p>
    <w:p w14:paraId="69F5AE0C">
      <w:pPr>
        <w:snapToGrid w:val="0"/>
        <w:spacing w:line="360" w:lineRule="auto"/>
        <w:rPr>
          <w:rStyle w:val="73"/>
          <w:rFonts w:ascii="宋体" w:hAnsi="宋体" w:cs="宋体"/>
          <w:b/>
          <w:bCs/>
          <w:color w:val="000000"/>
          <w:sz w:val="28"/>
          <w:szCs w:val="22"/>
        </w:rPr>
      </w:pPr>
    </w:p>
    <w:p w14:paraId="6B940985">
      <w:pPr>
        <w:spacing w:line="360" w:lineRule="auto"/>
        <w:rPr>
          <w:rStyle w:val="73"/>
          <w:sz w:val="32"/>
          <w:szCs w:val="32"/>
        </w:rPr>
      </w:pPr>
    </w:p>
    <w:p w14:paraId="1C4A00B4">
      <w:pPr>
        <w:spacing w:line="360" w:lineRule="auto"/>
        <w:jc w:val="center"/>
        <w:rPr>
          <w:rStyle w:val="73"/>
          <w:sz w:val="32"/>
          <w:szCs w:val="32"/>
        </w:rPr>
      </w:pPr>
      <w:r>
        <w:rPr>
          <w:rStyle w:val="73"/>
          <w:sz w:val="32"/>
          <w:szCs w:val="32"/>
        </w:rPr>
        <w:t>采购人：</w:t>
      </w:r>
      <w:r>
        <w:rPr>
          <w:rStyle w:val="73"/>
          <w:rFonts w:hint="eastAsia"/>
          <w:sz w:val="32"/>
          <w:szCs w:val="32"/>
        </w:rPr>
        <w:t>深圳海关食品检验检疫技术中心</w:t>
      </w:r>
    </w:p>
    <w:p w14:paraId="1FF4078A">
      <w:pPr>
        <w:spacing w:line="360" w:lineRule="auto"/>
        <w:jc w:val="center"/>
        <w:rPr>
          <w:rFonts w:ascii="宋体" w:hAnsi="宋体" w:cs="宋体"/>
        </w:rPr>
      </w:pPr>
      <w:r>
        <w:rPr>
          <w:rStyle w:val="73"/>
          <w:rFonts w:hint="eastAsia" w:ascii="宋体" w:hAnsi="宋体" w:cs="宋体"/>
          <w:sz w:val="32"/>
          <w:szCs w:val="32"/>
        </w:rPr>
        <w:t>采购代理机构：深圳市合创建设工程顾问有限公司</w:t>
      </w:r>
    </w:p>
    <w:p w14:paraId="265E70CD">
      <w:pPr>
        <w:spacing w:line="360" w:lineRule="auto"/>
        <w:jc w:val="center"/>
        <w:rPr>
          <w:rStyle w:val="73"/>
          <w:rFonts w:ascii="宋体" w:hAnsi="宋体" w:cs="宋体"/>
          <w:sz w:val="32"/>
          <w:szCs w:val="32"/>
        </w:rPr>
      </w:pPr>
      <w:r>
        <w:rPr>
          <w:rStyle w:val="73"/>
          <w:rFonts w:hint="eastAsia" w:ascii="宋体" w:hAnsi="宋体" w:cs="宋体"/>
          <w:sz w:val="32"/>
          <w:szCs w:val="32"/>
        </w:rPr>
        <w:t>日期：2025年8月</w:t>
      </w:r>
    </w:p>
    <w:p w14:paraId="2CECC51D">
      <w:pPr>
        <w:pStyle w:val="97"/>
        <w:spacing w:line="360" w:lineRule="auto"/>
        <w:ind w:firstLine="420"/>
        <w:rPr>
          <w:rFonts w:ascii="宋体" w:hAnsi="宋体" w:cs="宋体"/>
        </w:rPr>
        <w:sectPr>
          <w:headerReference r:id="rId3" w:type="default"/>
          <w:footerReference r:id="rId4" w:type="default"/>
          <w:pgSz w:w="11905" w:h="16838"/>
          <w:pgMar w:top="1440" w:right="1797" w:bottom="1440" w:left="1797" w:header="850" w:footer="992" w:gutter="0"/>
          <w:cols w:space="720" w:num="1"/>
          <w:docGrid w:linePitch="312" w:charSpace="0"/>
        </w:sectPr>
      </w:pPr>
    </w:p>
    <w:p w14:paraId="0E0C415C">
      <w:pPr>
        <w:autoSpaceDE w:val="0"/>
        <w:autoSpaceDN w:val="0"/>
        <w:adjustRightInd w:val="0"/>
        <w:snapToGrid w:val="0"/>
        <w:spacing w:before="120" w:beforeLines="50" w:after="120" w:afterLines="50" w:line="360" w:lineRule="auto"/>
        <w:jc w:val="center"/>
        <w:rPr>
          <w:rFonts w:ascii="宋体" w:hAnsi="宋体" w:cs="宋体"/>
          <w:b/>
          <w:sz w:val="44"/>
          <w:szCs w:val="44"/>
        </w:rPr>
      </w:pPr>
      <w:r>
        <w:rPr>
          <w:rFonts w:hint="eastAsia" w:ascii="宋体" w:hAnsi="宋体" w:cs="宋体"/>
          <w:b/>
          <w:sz w:val="44"/>
          <w:szCs w:val="44"/>
        </w:rPr>
        <w:t>温馨提示！！！</w:t>
      </w:r>
    </w:p>
    <w:p w14:paraId="4EAD0085">
      <w:pPr>
        <w:tabs>
          <w:tab w:val="left" w:pos="0"/>
        </w:tabs>
        <w:spacing w:before="120" w:beforeLines="50" w:after="120" w:afterLines="50" w:line="360" w:lineRule="auto"/>
        <w:jc w:val="center"/>
        <w:rPr>
          <w:rFonts w:ascii="宋体" w:hAnsi="宋体" w:cs="宋体"/>
          <w:b/>
          <w:szCs w:val="21"/>
        </w:rPr>
      </w:pPr>
      <w:r>
        <w:rPr>
          <w:rFonts w:hint="eastAsia" w:ascii="宋体" w:hAnsi="宋体" w:cs="宋体"/>
          <w:b/>
          <w:szCs w:val="21"/>
        </w:rPr>
        <w:t>（本提示内容非招标文件的组成部分，仅为善意提醒。如有不一致的地方，以招标文件为准）</w:t>
      </w:r>
    </w:p>
    <w:p w14:paraId="1D3E8FFB">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如无另行说明，投标文件递交时间为投标截止时间</w:t>
      </w:r>
      <w:r>
        <w:rPr>
          <w:rFonts w:hint="eastAsia" w:ascii="宋体" w:hAnsi="宋体" w:cs="宋体"/>
          <w:b/>
          <w:szCs w:val="21"/>
          <w:u w:val="single"/>
        </w:rPr>
        <w:t>前30分钟</w:t>
      </w:r>
      <w:r>
        <w:rPr>
          <w:rFonts w:hint="eastAsia" w:ascii="宋体" w:hAnsi="宋体" w:cs="宋体"/>
          <w:szCs w:val="21"/>
        </w:rPr>
        <w:t>内。</w:t>
      </w:r>
    </w:p>
    <w:p w14:paraId="3BB824DC">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为避免因迟到而失去投标资格，</w:t>
      </w:r>
      <w:r>
        <w:rPr>
          <w:rFonts w:hint="eastAsia" w:ascii="宋体" w:hAnsi="宋体" w:cs="宋体"/>
        </w:rPr>
        <w:t>投标人授权代表带上身份证，</w:t>
      </w:r>
      <w:r>
        <w:rPr>
          <w:rFonts w:hint="eastAsia" w:ascii="宋体" w:hAnsi="宋体" w:cs="宋体"/>
          <w:szCs w:val="21"/>
        </w:rPr>
        <w:t>请</w:t>
      </w:r>
      <w:r>
        <w:rPr>
          <w:rFonts w:hint="eastAsia" w:ascii="宋体" w:hAnsi="宋体" w:cs="宋体"/>
          <w:b/>
          <w:szCs w:val="21"/>
          <w:u w:val="single"/>
        </w:rPr>
        <w:t>适当提前到达</w:t>
      </w:r>
      <w:r>
        <w:rPr>
          <w:rFonts w:hint="eastAsia" w:ascii="宋体" w:hAnsi="宋体" w:cs="宋体"/>
          <w:szCs w:val="21"/>
        </w:rPr>
        <w:t>。</w:t>
      </w:r>
    </w:p>
    <w:p w14:paraId="2873DFBB">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各投标人请</w:t>
      </w:r>
      <w:r>
        <w:rPr>
          <w:rFonts w:hint="eastAsia" w:ascii="宋体" w:hAnsi="宋体" w:cs="宋体"/>
          <w:b/>
          <w:szCs w:val="21"/>
          <w:u w:val="single"/>
        </w:rPr>
        <w:t>注意区分</w:t>
      </w:r>
      <w:r>
        <w:rPr>
          <w:rFonts w:hint="eastAsia" w:ascii="宋体" w:hAnsi="宋体" w:cs="宋体"/>
          <w:szCs w:val="21"/>
        </w:rPr>
        <w:t>投标保证金</w:t>
      </w:r>
      <w:r>
        <w:rPr>
          <w:rFonts w:hint="eastAsia" w:ascii="宋体" w:hAnsi="宋体" w:cs="宋体"/>
          <w:b/>
          <w:bCs/>
          <w:szCs w:val="21"/>
        </w:rPr>
        <w:t>（如招标文件要求提交）</w:t>
      </w:r>
      <w:r>
        <w:rPr>
          <w:rFonts w:hint="eastAsia" w:ascii="宋体" w:hAnsi="宋体" w:cs="宋体"/>
          <w:szCs w:val="21"/>
        </w:rPr>
        <w:t>、购买招标文件以及招标代理服务费收款账号的区别，务必将投标保证金按招标文件的要求存入指定的投标保证金账号，招标代理服务费存入招标</w:t>
      </w:r>
      <w:r>
        <w:rPr>
          <w:rFonts w:hint="eastAsia" w:ascii="宋体" w:hAnsi="宋体" w:cs="宋体"/>
          <w:b/>
          <w:bCs/>
          <w:szCs w:val="21"/>
          <w:u w:val="single"/>
        </w:rPr>
        <w:t>代</w:t>
      </w:r>
      <w:r>
        <w:rPr>
          <w:rFonts w:hint="eastAsia" w:ascii="宋体" w:hAnsi="宋体" w:cs="宋体"/>
          <w:b/>
          <w:szCs w:val="21"/>
          <w:u w:val="single"/>
        </w:rPr>
        <w:t>理服务费账号</w:t>
      </w:r>
      <w:r>
        <w:rPr>
          <w:rFonts w:hint="eastAsia" w:ascii="宋体" w:hAnsi="宋体" w:cs="宋体"/>
          <w:szCs w:val="21"/>
        </w:rPr>
        <w:t>。切勿将款项转错账户，以免影响保证金退还的速度及投标的资格。</w:t>
      </w:r>
    </w:p>
    <w:p w14:paraId="037DE0DC">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投标保证金</w:t>
      </w:r>
      <w:r>
        <w:rPr>
          <w:rFonts w:hint="eastAsia" w:ascii="宋体" w:hAnsi="宋体" w:cs="宋体"/>
          <w:b/>
          <w:bCs/>
          <w:szCs w:val="21"/>
        </w:rPr>
        <w:t>（如招标文件要求提交）</w:t>
      </w:r>
      <w:r>
        <w:rPr>
          <w:rFonts w:hint="eastAsia" w:ascii="宋体" w:hAnsi="宋体" w:cs="宋体"/>
          <w:szCs w:val="21"/>
        </w:rPr>
        <w:t>必须于第四章《投标资料表》中</w:t>
      </w:r>
      <w:r>
        <w:rPr>
          <w:rFonts w:hint="eastAsia" w:ascii="宋体" w:hAnsi="宋体" w:cs="宋体"/>
          <w:b/>
          <w:szCs w:val="21"/>
          <w:u w:val="single"/>
        </w:rPr>
        <w:t>规定的时间内到达指定账号</w:t>
      </w:r>
      <w:r>
        <w:rPr>
          <w:rFonts w:hint="eastAsia" w:ascii="宋体" w:hAnsi="宋体" w:cs="宋体"/>
          <w:szCs w:val="21"/>
        </w:rPr>
        <w:t>（账号信息详见第四章《投标资料表》）。请投标人以转账或电汇等非现金形式缴纳投标保证金时在备注中</w:t>
      </w:r>
      <w:r>
        <w:rPr>
          <w:rFonts w:hint="eastAsia" w:ascii="宋体" w:hAnsi="宋体" w:cs="宋体"/>
          <w:b/>
          <w:bCs/>
          <w:szCs w:val="21"/>
          <w:u w:val="single"/>
        </w:rPr>
        <w:t>注明项目名称及项目编号</w:t>
      </w:r>
      <w:r>
        <w:rPr>
          <w:rFonts w:hint="eastAsia" w:ascii="宋体" w:hAnsi="宋体" w:cs="宋体"/>
          <w:szCs w:val="21"/>
        </w:rPr>
        <w:t>。由于转账当天不一定能够达账，为避免因投标保证金未达账而导致投标被拒绝，建议</w:t>
      </w:r>
      <w:r>
        <w:rPr>
          <w:rFonts w:hint="eastAsia" w:ascii="宋体" w:hAnsi="宋体" w:cs="宋体"/>
          <w:b/>
          <w:szCs w:val="21"/>
          <w:u w:val="single"/>
        </w:rPr>
        <w:t>至少提前2个工作日转账</w:t>
      </w:r>
      <w:r>
        <w:rPr>
          <w:rFonts w:hint="eastAsia" w:ascii="宋体" w:hAnsi="宋体" w:cs="宋体"/>
          <w:szCs w:val="21"/>
        </w:rPr>
        <w:t>。</w:t>
      </w:r>
    </w:p>
    <w:p w14:paraId="6F1F4188">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投标文件应按顺序</w:t>
      </w:r>
      <w:r>
        <w:rPr>
          <w:rFonts w:hint="eastAsia" w:ascii="宋体" w:hAnsi="宋体" w:cs="宋体"/>
          <w:b/>
          <w:szCs w:val="21"/>
          <w:u w:val="single"/>
        </w:rPr>
        <w:t>编制页码</w:t>
      </w:r>
      <w:r>
        <w:rPr>
          <w:rFonts w:hint="eastAsia" w:ascii="宋体" w:hAnsi="宋体" w:cs="宋体"/>
          <w:szCs w:val="21"/>
        </w:rPr>
        <w:t>。</w:t>
      </w:r>
    </w:p>
    <w:p w14:paraId="369D4068">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请仔细检查投标文件是否已按招标文件要求</w:t>
      </w:r>
      <w:r>
        <w:rPr>
          <w:rFonts w:hint="eastAsia" w:ascii="宋体" w:hAnsi="宋体" w:cs="宋体"/>
          <w:b/>
          <w:szCs w:val="21"/>
          <w:u w:val="single"/>
        </w:rPr>
        <w:t>盖章、签名、签署日期</w:t>
      </w:r>
      <w:r>
        <w:rPr>
          <w:rFonts w:hint="eastAsia" w:ascii="宋体" w:hAnsi="宋体" w:cs="宋体"/>
          <w:szCs w:val="21"/>
        </w:rPr>
        <w:t>。</w:t>
      </w:r>
    </w:p>
    <w:p w14:paraId="2C424FED">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请正确填写《开标一览表（报价表）》。多包组项目请仔细检查包组号，包组号与包组采购内容必须对应。</w:t>
      </w:r>
    </w:p>
    <w:p w14:paraId="094FD113">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如投标产品属于许可证管理范围内的，须提交相应的许可证复印件。</w:t>
      </w:r>
    </w:p>
    <w:p w14:paraId="1D59470B">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投标人为小型、微型、监狱或残疾人福利性企业的，请提交按招标文件要求提供相关声明函或证明文件，并明确企业类型。</w:t>
      </w:r>
    </w:p>
    <w:p w14:paraId="25957616">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投标人如需对项目提出询问或质疑，应按招标文件附件中的询问函和质疑函的格式提交。</w:t>
      </w:r>
    </w:p>
    <w:p w14:paraId="106911A1">
      <w:pPr>
        <w:spacing w:line="360" w:lineRule="auto"/>
        <w:jc w:val="center"/>
        <w:rPr>
          <w:rFonts w:ascii="宋体" w:hAnsi="宋体" w:cs="宋体"/>
          <w:b/>
          <w:bCs/>
          <w:sz w:val="36"/>
          <w:szCs w:val="36"/>
        </w:rPr>
      </w:pPr>
    </w:p>
    <w:p w14:paraId="7714C0F7">
      <w:pPr>
        <w:pStyle w:val="56"/>
        <w:spacing w:line="360" w:lineRule="auto"/>
        <w:rPr>
          <w:rFonts w:ascii="宋体" w:hAnsi="宋体" w:cs="宋体"/>
          <w:b/>
          <w:bCs/>
          <w:sz w:val="36"/>
          <w:szCs w:val="36"/>
        </w:rPr>
      </w:pPr>
    </w:p>
    <w:p w14:paraId="2EAC0848">
      <w:pPr>
        <w:pStyle w:val="56"/>
        <w:spacing w:line="360" w:lineRule="auto"/>
        <w:rPr>
          <w:rFonts w:ascii="宋体" w:hAnsi="宋体" w:cs="宋体"/>
          <w:b/>
          <w:bCs/>
          <w:sz w:val="36"/>
          <w:szCs w:val="36"/>
        </w:rPr>
      </w:pPr>
    </w:p>
    <w:p w14:paraId="2780C4F5">
      <w:pPr>
        <w:pStyle w:val="56"/>
        <w:spacing w:line="360" w:lineRule="auto"/>
        <w:rPr>
          <w:rFonts w:ascii="宋体" w:hAnsi="宋体" w:cs="宋体"/>
          <w:b/>
          <w:bCs/>
          <w:sz w:val="36"/>
          <w:szCs w:val="36"/>
        </w:rPr>
      </w:pPr>
    </w:p>
    <w:p w14:paraId="5E376E20">
      <w:pPr>
        <w:pStyle w:val="56"/>
        <w:spacing w:line="360" w:lineRule="auto"/>
        <w:rPr>
          <w:rFonts w:ascii="宋体" w:hAnsi="宋体" w:cs="宋体"/>
          <w:b/>
          <w:bCs/>
          <w:sz w:val="36"/>
          <w:szCs w:val="36"/>
        </w:rPr>
      </w:pPr>
    </w:p>
    <w:p w14:paraId="6E5CA75D">
      <w:pPr>
        <w:spacing w:line="360" w:lineRule="auto"/>
        <w:jc w:val="center"/>
        <w:rPr>
          <w:rFonts w:ascii="宋体" w:hAnsi="宋体" w:cs="宋体"/>
        </w:rPr>
      </w:pPr>
      <w:r>
        <w:rPr>
          <w:rFonts w:hint="eastAsia" w:ascii="宋体" w:hAnsi="宋体" w:cs="宋体"/>
          <w:b/>
          <w:bCs/>
          <w:sz w:val="36"/>
          <w:szCs w:val="36"/>
        </w:rPr>
        <w:t>目 录</w:t>
      </w:r>
    </w:p>
    <w:p w14:paraId="286681CB">
      <w:pPr>
        <w:pStyle w:val="29"/>
        <w:tabs>
          <w:tab w:val="right" w:leader="dot" w:pos="8311"/>
        </w:tabs>
      </w:pPr>
      <w:r>
        <w:rPr>
          <w:rFonts w:hint="eastAsia" w:ascii="宋体" w:hAnsi="宋体" w:eastAsia="宋体" w:cs="宋体"/>
          <w:b/>
          <w:bCs/>
          <w:szCs w:val="21"/>
        </w:rPr>
        <w:fldChar w:fldCharType="begin"/>
      </w:r>
      <w:r>
        <w:rPr>
          <w:rStyle w:val="78"/>
          <w:rFonts w:hint="eastAsia" w:ascii="宋体" w:hAnsi="宋体" w:eastAsia="宋体" w:cs="宋体"/>
          <w:b w:val="0"/>
          <w:bCs w:val="0"/>
          <w:sz w:val="21"/>
          <w:szCs w:val="21"/>
        </w:rPr>
        <w:instrText xml:space="preserve"> TOC \o "1-2" \h \z \u </w:instrText>
      </w:r>
      <w:r>
        <w:rPr>
          <w:rFonts w:hint="eastAsia" w:ascii="宋体" w:hAnsi="宋体" w:eastAsia="宋体" w:cs="宋体"/>
          <w:b/>
          <w:bCs/>
          <w:szCs w:val="21"/>
        </w:rPr>
        <w:fldChar w:fldCharType="separate"/>
      </w: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_Toc29929 </w:instrText>
      </w:r>
      <w:r>
        <w:rPr>
          <w:rFonts w:hint="eastAsia" w:ascii="宋体" w:hAnsi="宋体" w:eastAsia="宋体" w:cs="宋体"/>
          <w:bCs w:val="0"/>
          <w:szCs w:val="21"/>
        </w:rPr>
        <w:fldChar w:fldCharType="separate"/>
      </w:r>
      <w:r>
        <w:rPr>
          <w:rFonts w:hint="eastAsia" w:ascii="宋体" w:hAnsi="宋体" w:cs="宋体"/>
          <w:bCs/>
          <w:szCs w:val="44"/>
        </w:rPr>
        <w:t>第一章 投标邀请</w:t>
      </w:r>
      <w:r>
        <w:tab/>
      </w:r>
      <w:r>
        <w:fldChar w:fldCharType="begin"/>
      </w:r>
      <w:r>
        <w:instrText xml:space="preserve"> PAGEREF _Toc29929 \h </w:instrText>
      </w:r>
      <w:r>
        <w:fldChar w:fldCharType="separate"/>
      </w:r>
      <w:r>
        <w:t>4</w:t>
      </w:r>
      <w:r>
        <w:fldChar w:fldCharType="end"/>
      </w:r>
      <w:r>
        <w:rPr>
          <w:rFonts w:hint="eastAsia" w:ascii="宋体" w:hAnsi="宋体" w:eastAsia="宋体" w:cs="宋体"/>
          <w:bCs w:val="0"/>
          <w:szCs w:val="21"/>
        </w:rPr>
        <w:fldChar w:fldCharType="end"/>
      </w:r>
    </w:p>
    <w:p w14:paraId="033A06F2">
      <w:pPr>
        <w:pStyle w:val="29"/>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_Toc19571 </w:instrText>
      </w:r>
      <w:r>
        <w:rPr>
          <w:rFonts w:hint="eastAsia" w:ascii="宋体" w:hAnsi="宋体" w:eastAsia="宋体" w:cs="宋体"/>
          <w:bCs w:val="0"/>
          <w:szCs w:val="21"/>
        </w:rPr>
        <w:fldChar w:fldCharType="separate"/>
      </w:r>
      <w:r>
        <w:rPr>
          <w:rFonts w:hint="eastAsia" w:ascii="宋体" w:hAnsi="宋体" w:cs="宋体"/>
          <w:bCs/>
          <w:szCs w:val="44"/>
        </w:rPr>
        <w:t>第二章 项目需求</w:t>
      </w:r>
      <w:r>
        <w:tab/>
      </w:r>
      <w:r>
        <w:fldChar w:fldCharType="begin"/>
      </w:r>
      <w:r>
        <w:instrText xml:space="preserve"> PAGEREF _Toc19571 \h </w:instrText>
      </w:r>
      <w:r>
        <w:fldChar w:fldCharType="separate"/>
      </w:r>
      <w:r>
        <w:t>7</w:t>
      </w:r>
      <w:r>
        <w:fldChar w:fldCharType="end"/>
      </w:r>
      <w:r>
        <w:rPr>
          <w:rFonts w:hint="eastAsia" w:ascii="宋体" w:hAnsi="宋体" w:eastAsia="宋体" w:cs="宋体"/>
          <w:bCs w:val="0"/>
          <w:szCs w:val="21"/>
        </w:rPr>
        <w:fldChar w:fldCharType="end"/>
      </w:r>
    </w:p>
    <w:p w14:paraId="359E544F">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_Toc20855 </w:instrText>
      </w:r>
      <w:r>
        <w:rPr>
          <w:rFonts w:hint="eastAsia" w:ascii="宋体" w:hAnsi="宋体" w:eastAsia="宋体" w:cs="宋体"/>
          <w:bCs w:val="0"/>
          <w:szCs w:val="21"/>
        </w:rPr>
        <w:fldChar w:fldCharType="separate"/>
      </w:r>
      <w:r>
        <w:rPr>
          <w:rFonts w:hint="eastAsia" w:ascii="宋体" w:hAnsi="宋体" w:eastAsia="宋体" w:cs="宋体"/>
          <w:szCs w:val="21"/>
        </w:rPr>
        <w:t>第一节 服务要求</w:t>
      </w:r>
      <w:r>
        <w:tab/>
      </w:r>
      <w:r>
        <w:fldChar w:fldCharType="begin"/>
      </w:r>
      <w:r>
        <w:instrText xml:space="preserve"> PAGEREF _Toc20855 \h </w:instrText>
      </w:r>
      <w:r>
        <w:fldChar w:fldCharType="separate"/>
      </w:r>
      <w:r>
        <w:t>7</w:t>
      </w:r>
      <w:r>
        <w:fldChar w:fldCharType="end"/>
      </w:r>
      <w:r>
        <w:rPr>
          <w:rFonts w:hint="eastAsia" w:ascii="宋体" w:hAnsi="宋体" w:eastAsia="宋体" w:cs="宋体"/>
          <w:bCs w:val="0"/>
          <w:szCs w:val="21"/>
        </w:rPr>
        <w:fldChar w:fldCharType="end"/>
      </w:r>
    </w:p>
    <w:p w14:paraId="7C8A64E4">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_Toc20900 </w:instrText>
      </w:r>
      <w:r>
        <w:rPr>
          <w:rFonts w:hint="eastAsia" w:ascii="宋体" w:hAnsi="宋体" w:eastAsia="宋体" w:cs="宋体"/>
          <w:bCs w:val="0"/>
          <w:szCs w:val="21"/>
        </w:rPr>
        <w:fldChar w:fldCharType="separate"/>
      </w:r>
      <w:r>
        <w:rPr>
          <w:rFonts w:hint="eastAsia" w:ascii="宋体" w:hAnsi="宋体" w:cs="宋体"/>
          <w:bCs/>
          <w:szCs w:val="21"/>
        </w:rPr>
        <w:t>第二节 商务要求</w:t>
      </w:r>
      <w:r>
        <w:tab/>
      </w:r>
      <w:r>
        <w:fldChar w:fldCharType="begin"/>
      </w:r>
      <w:r>
        <w:instrText xml:space="preserve"> PAGEREF _Toc20900 \h </w:instrText>
      </w:r>
      <w:r>
        <w:fldChar w:fldCharType="separate"/>
      </w:r>
      <w:r>
        <w:t>11</w:t>
      </w:r>
      <w:r>
        <w:fldChar w:fldCharType="end"/>
      </w:r>
      <w:r>
        <w:rPr>
          <w:rFonts w:hint="eastAsia" w:ascii="宋体" w:hAnsi="宋体" w:eastAsia="宋体" w:cs="宋体"/>
          <w:bCs w:val="0"/>
          <w:szCs w:val="21"/>
        </w:rPr>
        <w:fldChar w:fldCharType="end"/>
      </w:r>
    </w:p>
    <w:p w14:paraId="32924A5B">
      <w:pPr>
        <w:pStyle w:val="29"/>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_Toc10780 </w:instrText>
      </w:r>
      <w:r>
        <w:rPr>
          <w:rFonts w:hint="eastAsia" w:ascii="宋体" w:hAnsi="宋体" w:eastAsia="宋体" w:cs="宋体"/>
          <w:bCs w:val="0"/>
          <w:szCs w:val="21"/>
        </w:rPr>
        <w:fldChar w:fldCharType="separate"/>
      </w:r>
      <w:r>
        <w:rPr>
          <w:rFonts w:hint="eastAsia" w:ascii="宋体" w:hAnsi="宋体" w:cs="宋体"/>
          <w:bCs/>
          <w:szCs w:val="44"/>
        </w:rPr>
        <w:t>第三章 审查、评标和定标</w:t>
      </w:r>
      <w:r>
        <w:tab/>
      </w:r>
      <w:r>
        <w:fldChar w:fldCharType="begin"/>
      </w:r>
      <w:r>
        <w:instrText xml:space="preserve"> PAGEREF _Toc10780 \h </w:instrText>
      </w:r>
      <w:r>
        <w:fldChar w:fldCharType="separate"/>
      </w:r>
      <w:r>
        <w:t>13</w:t>
      </w:r>
      <w:r>
        <w:fldChar w:fldCharType="end"/>
      </w:r>
      <w:r>
        <w:rPr>
          <w:rFonts w:hint="eastAsia" w:ascii="宋体" w:hAnsi="宋体" w:eastAsia="宋体" w:cs="宋体"/>
          <w:bCs w:val="0"/>
          <w:szCs w:val="21"/>
        </w:rPr>
        <w:fldChar w:fldCharType="end"/>
      </w:r>
    </w:p>
    <w:p w14:paraId="074BD6EF">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_Toc18716 </w:instrText>
      </w:r>
      <w:r>
        <w:rPr>
          <w:rFonts w:hint="eastAsia" w:ascii="宋体" w:hAnsi="宋体" w:eastAsia="宋体" w:cs="宋体"/>
          <w:bCs w:val="0"/>
          <w:szCs w:val="21"/>
        </w:rPr>
        <w:fldChar w:fldCharType="separate"/>
      </w:r>
      <w:r>
        <w:rPr>
          <w:rFonts w:hint="eastAsia" w:ascii="宋体" w:hAnsi="宋体" w:eastAsia="宋体" w:cs="宋体"/>
        </w:rPr>
        <w:t>前附表（一）资格性审查表</w:t>
      </w:r>
      <w:r>
        <w:tab/>
      </w:r>
      <w:r>
        <w:fldChar w:fldCharType="begin"/>
      </w:r>
      <w:r>
        <w:instrText xml:space="preserve"> PAGEREF _Toc18716 \h </w:instrText>
      </w:r>
      <w:r>
        <w:fldChar w:fldCharType="separate"/>
      </w:r>
      <w:r>
        <w:t>13</w:t>
      </w:r>
      <w:r>
        <w:fldChar w:fldCharType="end"/>
      </w:r>
      <w:r>
        <w:rPr>
          <w:rFonts w:hint="eastAsia" w:ascii="宋体" w:hAnsi="宋体" w:eastAsia="宋体" w:cs="宋体"/>
          <w:bCs w:val="0"/>
          <w:szCs w:val="21"/>
        </w:rPr>
        <w:fldChar w:fldCharType="end"/>
      </w:r>
    </w:p>
    <w:p w14:paraId="6AC4338B">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_Toc18196 </w:instrText>
      </w:r>
      <w:r>
        <w:rPr>
          <w:rFonts w:hint="eastAsia" w:ascii="宋体" w:hAnsi="宋体" w:eastAsia="宋体" w:cs="宋体"/>
          <w:bCs w:val="0"/>
          <w:szCs w:val="21"/>
        </w:rPr>
        <w:fldChar w:fldCharType="separate"/>
      </w:r>
      <w:r>
        <w:rPr>
          <w:rFonts w:hint="eastAsia" w:ascii="宋体" w:hAnsi="宋体" w:cs="宋体"/>
          <w:bCs/>
          <w:szCs w:val="32"/>
        </w:rPr>
        <w:t>前附表（二）符合性审查表</w:t>
      </w:r>
      <w:r>
        <w:tab/>
      </w:r>
      <w:r>
        <w:fldChar w:fldCharType="begin"/>
      </w:r>
      <w:r>
        <w:instrText xml:space="preserve"> PAGEREF _Toc18196 \h </w:instrText>
      </w:r>
      <w:r>
        <w:fldChar w:fldCharType="separate"/>
      </w:r>
      <w:r>
        <w:t>13</w:t>
      </w:r>
      <w:r>
        <w:fldChar w:fldCharType="end"/>
      </w:r>
      <w:r>
        <w:rPr>
          <w:rFonts w:hint="eastAsia" w:ascii="宋体" w:hAnsi="宋体" w:eastAsia="宋体" w:cs="宋体"/>
          <w:bCs w:val="0"/>
          <w:szCs w:val="21"/>
        </w:rPr>
        <w:fldChar w:fldCharType="end"/>
      </w:r>
    </w:p>
    <w:p w14:paraId="62E2ABA0">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_Toc32687 </w:instrText>
      </w:r>
      <w:r>
        <w:rPr>
          <w:rFonts w:hint="eastAsia" w:ascii="宋体" w:hAnsi="宋体" w:eastAsia="宋体" w:cs="宋体"/>
          <w:bCs w:val="0"/>
          <w:szCs w:val="21"/>
        </w:rPr>
        <w:fldChar w:fldCharType="separate"/>
      </w:r>
      <w:r>
        <w:rPr>
          <w:rFonts w:hint="eastAsia" w:ascii="宋体" w:hAnsi="宋体" w:eastAsia="宋体" w:cs="宋体"/>
        </w:rPr>
        <w:t>前附表（三）关键信息</w:t>
      </w:r>
      <w:r>
        <w:tab/>
      </w:r>
      <w:r>
        <w:fldChar w:fldCharType="begin"/>
      </w:r>
      <w:r>
        <w:instrText xml:space="preserve"> PAGEREF _Toc32687 \h </w:instrText>
      </w:r>
      <w:r>
        <w:fldChar w:fldCharType="separate"/>
      </w:r>
      <w:r>
        <w:t>15</w:t>
      </w:r>
      <w:r>
        <w:fldChar w:fldCharType="end"/>
      </w:r>
      <w:r>
        <w:rPr>
          <w:rFonts w:hint="eastAsia" w:ascii="宋体" w:hAnsi="宋体" w:eastAsia="宋体" w:cs="宋体"/>
          <w:bCs w:val="0"/>
          <w:szCs w:val="21"/>
        </w:rPr>
        <w:fldChar w:fldCharType="end"/>
      </w:r>
    </w:p>
    <w:p w14:paraId="30176449">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_Toc13321 </w:instrText>
      </w:r>
      <w:r>
        <w:rPr>
          <w:rFonts w:hint="eastAsia" w:ascii="宋体" w:hAnsi="宋体" w:eastAsia="宋体" w:cs="宋体"/>
          <w:bCs w:val="0"/>
          <w:szCs w:val="21"/>
        </w:rPr>
        <w:fldChar w:fldCharType="separate"/>
      </w:r>
      <w:r>
        <w:rPr>
          <w:rFonts w:hint="eastAsia" w:ascii="宋体" w:hAnsi="宋体" w:eastAsia="宋体" w:cs="宋体"/>
        </w:rPr>
        <w:t>前附表（四）综合评分法评分因素和权重分值表</w:t>
      </w:r>
      <w:r>
        <w:tab/>
      </w:r>
      <w:r>
        <w:fldChar w:fldCharType="begin"/>
      </w:r>
      <w:r>
        <w:instrText xml:space="preserve"> PAGEREF _Toc13321 \h </w:instrText>
      </w:r>
      <w:r>
        <w:fldChar w:fldCharType="separate"/>
      </w:r>
      <w:r>
        <w:t>16</w:t>
      </w:r>
      <w:r>
        <w:fldChar w:fldCharType="end"/>
      </w:r>
      <w:r>
        <w:rPr>
          <w:rFonts w:hint="eastAsia" w:ascii="宋体" w:hAnsi="宋体" w:eastAsia="宋体" w:cs="宋体"/>
          <w:bCs w:val="0"/>
          <w:szCs w:val="21"/>
        </w:rPr>
        <w:fldChar w:fldCharType="end"/>
      </w:r>
    </w:p>
    <w:p w14:paraId="5E25A684">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_Toc23404 </w:instrText>
      </w:r>
      <w:r>
        <w:rPr>
          <w:rFonts w:hint="eastAsia" w:ascii="宋体" w:hAnsi="宋体" w:eastAsia="宋体" w:cs="宋体"/>
          <w:bCs w:val="0"/>
          <w:szCs w:val="21"/>
        </w:rPr>
        <w:fldChar w:fldCharType="separate"/>
      </w:r>
      <w:r>
        <w:rPr>
          <w:rFonts w:hint="eastAsia" w:ascii="宋体" w:hAnsi="宋体" w:cs="宋体"/>
          <w:szCs w:val="40"/>
        </w:rPr>
        <w:t>评标信息</w:t>
      </w:r>
      <w:r>
        <w:tab/>
      </w:r>
      <w:r>
        <w:fldChar w:fldCharType="begin"/>
      </w:r>
      <w:r>
        <w:instrText xml:space="preserve"> PAGEREF _Toc23404 \h </w:instrText>
      </w:r>
      <w:r>
        <w:fldChar w:fldCharType="separate"/>
      </w:r>
      <w:r>
        <w:t>16</w:t>
      </w:r>
      <w:r>
        <w:fldChar w:fldCharType="end"/>
      </w:r>
      <w:r>
        <w:rPr>
          <w:rFonts w:hint="eastAsia" w:ascii="宋体" w:hAnsi="宋体" w:eastAsia="宋体" w:cs="宋体"/>
          <w:bCs w:val="0"/>
          <w:szCs w:val="21"/>
        </w:rPr>
        <w:fldChar w:fldCharType="end"/>
      </w:r>
    </w:p>
    <w:p w14:paraId="6D13FF0A">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_Toc15141 </w:instrText>
      </w:r>
      <w:r>
        <w:rPr>
          <w:rFonts w:hint="eastAsia" w:ascii="宋体" w:hAnsi="宋体" w:eastAsia="宋体" w:cs="宋体"/>
          <w:bCs w:val="0"/>
          <w:szCs w:val="21"/>
        </w:rPr>
        <w:fldChar w:fldCharType="separate"/>
      </w:r>
      <w:r>
        <w:rPr>
          <w:rFonts w:hint="eastAsia" w:ascii="宋体" w:hAnsi="宋体" w:cs="宋体"/>
          <w:bCs/>
          <w:szCs w:val="32"/>
        </w:rPr>
        <w:t>1.资格审查</w:t>
      </w:r>
      <w:r>
        <w:tab/>
      </w:r>
      <w:r>
        <w:fldChar w:fldCharType="begin"/>
      </w:r>
      <w:r>
        <w:instrText xml:space="preserve"> PAGEREF _Toc15141 \h </w:instrText>
      </w:r>
      <w:r>
        <w:fldChar w:fldCharType="separate"/>
      </w:r>
      <w:r>
        <w:t>20</w:t>
      </w:r>
      <w:r>
        <w:fldChar w:fldCharType="end"/>
      </w:r>
      <w:r>
        <w:rPr>
          <w:rFonts w:hint="eastAsia" w:ascii="宋体" w:hAnsi="宋体" w:eastAsia="宋体" w:cs="宋体"/>
          <w:bCs w:val="0"/>
          <w:szCs w:val="21"/>
        </w:rPr>
        <w:fldChar w:fldCharType="end"/>
      </w:r>
    </w:p>
    <w:p w14:paraId="22A0F4C0">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_Toc28863 </w:instrText>
      </w:r>
      <w:r>
        <w:rPr>
          <w:rFonts w:hint="eastAsia" w:ascii="宋体" w:hAnsi="宋体" w:eastAsia="宋体" w:cs="宋体"/>
          <w:bCs w:val="0"/>
          <w:szCs w:val="21"/>
        </w:rPr>
        <w:fldChar w:fldCharType="separate"/>
      </w:r>
      <w:r>
        <w:rPr>
          <w:rFonts w:hint="eastAsia" w:ascii="宋体" w:hAnsi="宋体" w:eastAsia="宋体" w:cs="宋体"/>
        </w:rPr>
        <w:t>2.符合性审查</w:t>
      </w:r>
      <w:r>
        <w:tab/>
      </w:r>
      <w:r>
        <w:fldChar w:fldCharType="begin"/>
      </w:r>
      <w:r>
        <w:instrText xml:space="preserve"> PAGEREF _Toc28863 \h </w:instrText>
      </w:r>
      <w:r>
        <w:fldChar w:fldCharType="separate"/>
      </w:r>
      <w:r>
        <w:t>20</w:t>
      </w:r>
      <w:r>
        <w:fldChar w:fldCharType="end"/>
      </w:r>
      <w:r>
        <w:rPr>
          <w:rFonts w:hint="eastAsia" w:ascii="宋体" w:hAnsi="宋体" w:eastAsia="宋体" w:cs="宋体"/>
          <w:bCs w:val="0"/>
          <w:szCs w:val="21"/>
        </w:rPr>
        <w:fldChar w:fldCharType="end"/>
      </w:r>
    </w:p>
    <w:p w14:paraId="32FF7A15">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_Toc3659 </w:instrText>
      </w:r>
      <w:r>
        <w:rPr>
          <w:rFonts w:hint="eastAsia" w:ascii="宋体" w:hAnsi="宋体" w:eastAsia="宋体" w:cs="宋体"/>
          <w:bCs w:val="0"/>
          <w:szCs w:val="21"/>
        </w:rPr>
        <w:fldChar w:fldCharType="separate"/>
      </w:r>
      <w:r>
        <w:rPr>
          <w:rFonts w:hint="eastAsia" w:ascii="宋体" w:hAnsi="宋体" w:eastAsia="宋体" w:cs="宋体"/>
        </w:rPr>
        <w:t>3.比较与评价</w:t>
      </w:r>
      <w:r>
        <w:tab/>
      </w:r>
      <w:r>
        <w:fldChar w:fldCharType="begin"/>
      </w:r>
      <w:r>
        <w:instrText xml:space="preserve"> PAGEREF _Toc3659 \h </w:instrText>
      </w:r>
      <w:r>
        <w:fldChar w:fldCharType="separate"/>
      </w:r>
      <w:r>
        <w:t>21</w:t>
      </w:r>
      <w:r>
        <w:fldChar w:fldCharType="end"/>
      </w:r>
      <w:r>
        <w:rPr>
          <w:rFonts w:hint="eastAsia" w:ascii="宋体" w:hAnsi="宋体" w:eastAsia="宋体" w:cs="宋体"/>
          <w:bCs w:val="0"/>
          <w:szCs w:val="21"/>
        </w:rPr>
        <w:fldChar w:fldCharType="end"/>
      </w:r>
    </w:p>
    <w:p w14:paraId="42066C64">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_Toc1162 </w:instrText>
      </w:r>
      <w:r>
        <w:rPr>
          <w:rFonts w:hint="eastAsia" w:ascii="宋体" w:hAnsi="宋体" w:eastAsia="宋体" w:cs="宋体"/>
          <w:bCs w:val="0"/>
          <w:szCs w:val="21"/>
        </w:rPr>
        <w:fldChar w:fldCharType="separate"/>
      </w:r>
      <w:r>
        <w:rPr>
          <w:rFonts w:hint="eastAsia" w:ascii="宋体" w:hAnsi="宋体" w:eastAsia="宋体" w:cs="宋体"/>
        </w:rPr>
        <w:t>4.评标方法</w:t>
      </w:r>
      <w:r>
        <w:tab/>
      </w:r>
      <w:r>
        <w:fldChar w:fldCharType="begin"/>
      </w:r>
      <w:r>
        <w:instrText xml:space="preserve"> PAGEREF _Toc1162 \h </w:instrText>
      </w:r>
      <w:r>
        <w:fldChar w:fldCharType="separate"/>
      </w:r>
      <w:r>
        <w:t>22</w:t>
      </w:r>
      <w:r>
        <w:fldChar w:fldCharType="end"/>
      </w:r>
      <w:r>
        <w:rPr>
          <w:rFonts w:hint="eastAsia" w:ascii="宋体" w:hAnsi="宋体" w:eastAsia="宋体" w:cs="宋体"/>
          <w:bCs w:val="0"/>
          <w:szCs w:val="21"/>
        </w:rPr>
        <w:fldChar w:fldCharType="end"/>
      </w:r>
    </w:p>
    <w:p w14:paraId="6890C0C9">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_Toc22357 </w:instrText>
      </w:r>
      <w:r>
        <w:rPr>
          <w:rFonts w:hint="eastAsia" w:ascii="宋体" w:hAnsi="宋体" w:eastAsia="宋体" w:cs="宋体"/>
          <w:bCs w:val="0"/>
          <w:szCs w:val="21"/>
        </w:rPr>
        <w:fldChar w:fldCharType="separate"/>
      </w:r>
      <w:r>
        <w:rPr>
          <w:rFonts w:hint="eastAsia" w:ascii="宋体" w:hAnsi="宋体" w:eastAsia="宋体" w:cs="宋体"/>
        </w:rPr>
        <w:t>5.综合评分法</w:t>
      </w:r>
      <w:r>
        <w:tab/>
      </w:r>
      <w:r>
        <w:fldChar w:fldCharType="begin"/>
      </w:r>
      <w:r>
        <w:instrText xml:space="preserve"> PAGEREF _Toc22357 \h </w:instrText>
      </w:r>
      <w:r>
        <w:fldChar w:fldCharType="separate"/>
      </w:r>
      <w:r>
        <w:t>23</w:t>
      </w:r>
      <w:r>
        <w:fldChar w:fldCharType="end"/>
      </w:r>
      <w:r>
        <w:rPr>
          <w:rFonts w:hint="eastAsia" w:ascii="宋体" w:hAnsi="宋体" w:eastAsia="宋体" w:cs="宋体"/>
          <w:bCs w:val="0"/>
          <w:szCs w:val="21"/>
        </w:rPr>
        <w:fldChar w:fldCharType="end"/>
      </w:r>
    </w:p>
    <w:p w14:paraId="559234DA">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_Toc6095 </w:instrText>
      </w:r>
      <w:r>
        <w:rPr>
          <w:rFonts w:hint="eastAsia" w:ascii="宋体" w:hAnsi="宋体" w:eastAsia="宋体" w:cs="宋体"/>
          <w:bCs w:val="0"/>
          <w:szCs w:val="21"/>
        </w:rPr>
        <w:fldChar w:fldCharType="separate"/>
      </w:r>
      <w:r>
        <w:rPr>
          <w:rFonts w:hint="eastAsia" w:ascii="宋体" w:hAnsi="宋体" w:eastAsia="宋体" w:cs="宋体"/>
        </w:rPr>
        <w:t>6.最低评标价法</w:t>
      </w:r>
      <w:r>
        <w:tab/>
      </w:r>
      <w:r>
        <w:fldChar w:fldCharType="begin"/>
      </w:r>
      <w:r>
        <w:instrText xml:space="preserve"> PAGEREF _Toc6095 \h </w:instrText>
      </w:r>
      <w:r>
        <w:fldChar w:fldCharType="separate"/>
      </w:r>
      <w:r>
        <w:t>23</w:t>
      </w:r>
      <w:r>
        <w:fldChar w:fldCharType="end"/>
      </w:r>
      <w:r>
        <w:rPr>
          <w:rFonts w:hint="eastAsia" w:ascii="宋体" w:hAnsi="宋体" w:eastAsia="宋体" w:cs="宋体"/>
          <w:bCs w:val="0"/>
          <w:szCs w:val="21"/>
        </w:rPr>
        <w:fldChar w:fldCharType="end"/>
      </w:r>
    </w:p>
    <w:p w14:paraId="694D4C22">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_Toc24452 </w:instrText>
      </w:r>
      <w:r>
        <w:rPr>
          <w:rFonts w:hint="eastAsia" w:ascii="宋体" w:hAnsi="宋体" w:eastAsia="宋体" w:cs="宋体"/>
          <w:bCs w:val="0"/>
          <w:szCs w:val="21"/>
        </w:rPr>
        <w:fldChar w:fldCharType="separate"/>
      </w:r>
      <w:r>
        <w:rPr>
          <w:rFonts w:hint="eastAsia" w:ascii="宋体" w:hAnsi="宋体" w:eastAsia="宋体" w:cs="宋体"/>
        </w:rPr>
        <w:t>7.编写评标报告</w:t>
      </w:r>
      <w:r>
        <w:tab/>
      </w:r>
      <w:r>
        <w:fldChar w:fldCharType="begin"/>
      </w:r>
      <w:r>
        <w:instrText xml:space="preserve"> PAGEREF _Toc24452 \h </w:instrText>
      </w:r>
      <w:r>
        <w:fldChar w:fldCharType="separate"/>
      </w:r>
      <w:r>
        <w:t>24</w:t>
      </w:r>
      <w:r>
        <w:fldChar w:fldCharType="end"/>
      </w:r>
      <w:r>
        <w:rPr>
          <w:rFonts w:hint="eastAsia" w:ascii="宋体" w:hAnsi="宋体" w:eastAsia="宋体" w:cs="宋体"/>
          <w:bCs w:val="0"/>
          <w:szCs w:val="21"/>
        </w:rPr>
        <w:fldChar w:fldCharType="end"/>
      </w:r>
    </w:p>
    <w:p w14:paraId="00BFAA4E">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_Toc4585 </w:instrText>
      </w:r>
      <w:r>
        <w:rPr>
          <w:rFonts w:hint="eastAsia" w:ascii="宋体" w:hAnsi="宋体" w:eastAsia="宋体" w:cs="宋体"/>
          <w:bCs w:val="0"/>
          <w:szCs w:val="21"/>
        </w:rPr>
        <w:fldChar w:fldCharType="separate"/>
      </w:r>
      <w:r>
        <w:rPr>
          <w:rFonts w:hint="eastAsia" w:ascii="宋体" w:hAnsi="宋体" w:eastAsia="宋体" w:cs="宋体"/>
        </w:rPr>
        <w:t>8.确定中标人</w:t>
      </w:r>
      <w:r>
        <w:tab/>
      </w:r>
      <w:r>
        <w:fldChar w:fldCharType="begin"/>
      </w:r>
      <w:r>
        <w:instrText xml:space="preserve"> PAGEREF _Toc4585 \h </w:instrText>
      </w:r>
      <w:r>
        <w:fldChar w:fldCharType="separate"/>
      </w:r>
      <w:r>
        <w:t>24</w:t>
      </w:r>
      <w:r>
        <w:fldChar w:fldCharType="end"/>
      </w:r>
      <w:r>
        <w:rPr>
          <w:rFonts w:hint="eastAsia" w:ascii="宋体" w:hAnsi="宋体" w:eastAsia="宋体" w:cs="宋体"/>
          <w:bCs w:val="0"/>
          <w:szCs w:val="21"/>
        </w:rPr>
        <w:fldChar w:fldCharType="end"/>
      </w:r>
    </w:p>
    <w:p w14:paraId="7804707E">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_Toc12130 </w:instrText>
      </w:r>
      <w:r>
        <w:rPr>
          <w:rFonts w:hint="eastAsia" w:ascii="宋体" w:hAnsi="宋体" w:eastAsia="宋体" w:cs="宋体"/>
          <w:bCs w:val="0"/>
          <w:szCs w:val="21"/>
        </w:rPr>
        <w:fldChar w:fldCharType="separate"/>
      </w:r>
      <w:r>
        <w:rPr>
          <w:rFonts w:hint="eastAsia" w:ascii="宋体" w:hAnsi="宋体" w:cs="宋体"/>
        </w:rPr>
        <w:t>9.公开招标失败的后续处理</w:t>
      </w:r>
      <w:r>
        <w:tab/>
      </w:r>
      <w:r>
        <w:fldChar w:fldCharType="begin"/>
      </w:r>
      <w:r>
        <w:instrText xml:space="preserve"> PAGEREF _Toc12130 \h </w:instrText>
      </w:r>
      <w:r>
        <w:fldChar w:fldCharType="separate"/>
      </w:r>
      <w:r>
        <w:t>25</w:t>
      </w:r>
      <w:r>
        <w:fldChar w:fldCharType="end"/>
      </w:r>
      <w:r>
        <w:rPr>
          <w:rFonts w:hint="eastAsia" w:ascii="宋体" w:hAnsi="宋体" w:eastAsia="宋体" w:cs="宋体"/>
          <w:bCs w:val="0"/>
          <w:szCs w:val="21"/>
        </w:rPr>
        <w:fldChar w:fldCharType="end"/>
      </w:r>
    </w:p>
    <w:p w14:paraId="4EFC9B4F">
      <w:pPr>
        <w:pStyle w:val="29"/>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_Toc1389 </w:instrText>
      </w:r>
      <w:r>
        <w:rPr>
          <w:rFonts w:hint="eastAsia" w:ascii="宋体" w:hAnsi="宋体" w:eastAsia="宋体" w:cs="宋体"/>
          <w:bCs w:val="0"/>
          <w:szCs w:val="21"/>
        </w:rPr>
        <w:fldChar w:fldCharType="separate"/>
      </w:r>
      <w:r>
        <w:rPr>
          <w:rFonts w:hint="eastAsia" w:ascii="宋体" w:hAnsi="宋体" w:cs="宋体"/>
        </w:rPr>
        <w:t>第四章 投标资料表</w:t>
      </w:r>
      <w:r>
        <w:tab/>
      </w:r>
      <w:r>
        <w:fldChar w:fldCharType="begin"/>
      </w:r>
      <w:r>
        <w:instrText xml:space="preserve"> PAGEREF _Toc1389 \h </w:instrText>
      </w:r>
      <w:r>
        <w:fldChar w:fldCharType="separate"/>
      </w:r>
      <w:r>
        <w:t>26</w:t>
      </w:r>
      <w:r>
        <w:fldChar w:fldCharType="end"/>
      </w:r>
      <w:r>
        <w:rPr>
          <w:rFonts w:hint="eastAsia" w:ascii="宋体" w:hAnsi="宋体" w:eastAsia="宋体" w:cs="宋体"/>
          <w:bCs w:val="0"/>
          <w:szCs w:val="21"/>
        </w:rPr>
        <w:fldChar w:fldCharType="end"/>
      </w:r>
    </w:p>
    <w:p w14:paraId="5ADDE84A">
      <w:pPr>
        <w:pStyle w:val="29"/>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_Toc21144 </w:instrText>
      </w:r>
      <w:r>
        <w:rPr>
          <w:rFonts w:hint="eastAsia" w:ascii="宋体" w:hAnsi="宋体" w:eastAsia="宋体" w:cs="宋体"/>
          <w:bCs w:val="0"/>
          <w:szCs w:val="21"/>
        </w:rPr>
        <w:fldChar w:fldCharType="separate"/>
      </w:r>
      <w:r>
        <w:rPr>
          <w:rFonts w:hint="eastAsia" w:ascii="宋体" w:hAnsi="宋体" w:cs="宋体"/>
        </w:rPr>
        <w:t>第五章 投标文件格式</w:t>
      </w:r>
      <w:r>
        <w:tab/>
      </w:r>
      <w:r>
        <w:fldChar w:fldCharType="begin"/>
      </w:r>
      <w:r>
        <w:instrText xml:space="preserve"> PAGEREF _Toc21144 \h </w:instrText>
      </w:r>
      <w:r>
        <w:fldChar w:fldCharType="separate"/>
      </w:r>
      <w:r>
        <w:t>29</w:t>
      </w:r>
      <w:r>
        <w:fldChar w:fldCharType="end"/>
      </w:r>
      <w:r>
        <w:rPr>
          <w:rFonts w:hint="eastAsia" w:ascii="宋体" w:hAnsi="宋体" w:eastAsia="宋体" w:cs="宋体"/>
          <w:bCs w:val="0"/>
          <w:szCs w:val="21"/>
        </w:rPr>
        <w:fldChar w:fldCharType="end"/>
      </w:r>
    </w:p>
    <w:p w14:paraId="0D4698BA">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_Toc11555 </w:instrText>
      </w:r>
      <w:r>
        <w:rPr>
          <w:rFonts w:hint="eastAsia" w:ascii="宋体" w:hAnsi="宋体" w:eastAsia="宋体" w:cs="宋体"/>
          <w:bCs w:val="0"/>
          <w:szCs w:val="21"/>
        </w:rPr>
        <w:fldChar w:fldCharType="separate"/>
      </w:r>
      <w:r>
        <w:rPr>
          <w:rFonts w:hint="eastAsia" w:ascii="宋体" w:hAnsi="宋体" w:eastAsia="宋体" w:cs="宋体"/>
        </w:rPr>
        <w:t>投标文件包装封面参考</w:t>
      </w:r>
      <w:r>
        <w:tab/>
      </w:r>
      <w:r>
        <w:fldChar w:fldCharType="begin"/>
      </w:r>
      <w:r>
        <w:instrText xml:space="preserve"> PAGEREF _Toc11555 \h </w:instrText>
      </w:r>
      <w:r>
        <w:fldChar w:fldCharType="separate"/>
      </w:r>
      <w:r>
        <w:t>29</w:t>
      </w:r>
      <w:r>
        <w:fldChar w:fldCharType="end"/>
      </w:r>
      <w:r>
        <w:rPr>
          <w:rFonts w:hint="eastAsia" w:ascii="宋体" w:hAnsi="宋体" w:eastAsia="宋体" w:cs="宋体"/>
          <w:bCs w:val="0"/>
          <w:szCs w:val="21"/>
        </w:rPr>
        <w:fldChar w:fldCharType="end"/>
      </w:r>
    </w:p>
    <w:p w14:paraId="3A2A33D2">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_Toc1927 </w:instrText>
      </w:r>
      <w:r>
        <w:rPr>
          <w:rFonts w:hint="eastAsia" w:ascii="宋体" w:hAnsi="宋体" w:eastAsia="宋体" w:cs="宋体"/>
          <w:bCs w:val="0"/>
          <w:szCs w:val="21"/>
        </w:rPr>
        <w:fldChar w:fldCharType="separate"/>
      </w:r>
      <w:r>
        <w:rPr>
          <w:rFonts w:hint="eastAsia" w:ascii="宋体" w:hAnsi="宋体" w:eastAsia="宋体" w:cs="宋体"/>
        </w:rPr>
        <w:t>投标文件目录表</w:t>
      </w:r>
      <w:r>
        <w:tab/>
      </w:r>
      <w:r>
        <w:fldChar w:fldCharType="begin"/>
      </w:r>
      <w:r>
        <w:instrText xml:space="preserve"> PAGEREF _Toc1927 \h </w:instrText>
      </w:r>
      <w:r>
        <w:fldChar w:fldCharType="separate"/>
      </w:r>
      <w:r>
        <w:t>30</w:t>
      </w:r>
      <w:r>
        <w:fldChar w:fldCharType="end"/>
      </w:r>
      <w:r>
        <w:rPr>
          <w:rFonts w:hint="eastAsia" w:ascii="宋体" w:hAnsi="宋体" w:eastAsia="宋体" w:cs="宋体"/>
          <w:bCs w:val="0"/>
          <w:szCs w:val="21"/>
        </w:rPr>
        <w:fldChar w:fldCharType="end"/>
      </w:r>
    </w:p>
    <w:p w14:paraId="21E9B636">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_Toc27069 </w:instrText>
      </w:r>
      <w:r>
        <w:rPr>
          <w:rFonts w:hint="eastAsia" w:ascii="宋体" w:hAnsi="宋体" w:eastAsia="宋体" w:cs="宋体"/>
          <w:bCs w:val="0"/>
          <w:szCs w:val="21"/>
        </w:rPr>
        <w:fldChar w:fldCharType="separate"/>
      </w:r>
      <w:r>
        <w:rPr>
          <w:rFonts w:hint="eastAsia" w:ascii="宋体" w:hAnsi="宋体" w:eastAsia="宋体" w:cs="宋体"/>
        </w:rPr>
        <w:t>格式1：投标函</w:t>
      </w:r>
      <w:r>
        <w:tab/>
      </w:r>
      <w:r>
        <w:fldChar w:fldCharType="begin"/>
      </w:r>
      <w:r>
        <w:instrText xml:space="preserve"> PAGEREF _Toc27069 \h </w:instrText>
      </w:r>
      <w:r>
        <w:fldChar w:fldCharType="separate"/>
      </w:r>
      <w:r>
        <w:t>37</w:t>
      </w:r>
      <w:r>
        <w:fldChar w:fldCharType="end"/>
      </w:r>
      <w:r>
        <w:rPr>
          <w:rFonts w:hint="eastAsia" w:ascii="宋体" w:hAnsi="宋体" w:eastAsia="宋体" w:cs="宋体"/>
          <w:bCs w:val="0"/>
          <w:szCs w:val="21"/>
        </w:rPr>
        <w:fldChar w:fldCharType="end"/>
      </w:r>
    </w:p>
    <w:p w14:paraId="523A762C">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_Toc8362 </w:instrText>
      </w:r>
      <w:r>
        <w:rPr>
          <w:rFonts w:hint="eastAsia" w:ascii="宋体" w:hAnsi="宋体" w:eastAsia="宋体" w:cs="宋体"/>
          <w:bCs w:val="0"/>
          <w:szCs w:val="21"/>
        </w:rPr>
        <w:fldChar w:fldCharType="separate"/>
      </w:r>
      <w:r>
        <w:rPr>
          <w:rFonts w:hint="eastAsia" w:ascii="宋体" w:hAnsi="宋体" w:eastAsia="宋体" w:cs="宋体"/>
        </w:rPr>
        <w:t>格式2：政府采购投标及履约承诺函</w:t>
      </w:r>
      <w:r>
        <w:tab/>
      </w:r>
      <w:r>
        <w:fldChar w:fldCharType="begin"/>
      </w:r>
      <w:r>
        <w:instrText xml:space="preserve"> PAGEREF _Toc8362 \h </w:instrText>
      </w:r>
      <w:r>
        <w:fldChar w:fldCharType="separate"/>
      </w:r>
      <w:r>
        <w:t>39</w:t>
      </w:r>
      <w:r>
        <w:fldChar w:fldCharType="end"/>
      </w:r>
      <w:r>
        <w:rPr>
          <w:rFonts w:hint="eastAsia" w:ascii="宋体" w:hAnsi="宋体" w:eastAsia="宋体" w:cs="宋体"/>
          <w:bCs w:val="0"/>
          <w:szCs w:val="21"/>
        </w:rPr>
        <w:fldChar w:fldCharType="end"/>
      </w:r>
    </w:p>
    <w:p w14:paraId="0D4BD22F">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_Toc3625 </w:instrText>
      </w:r>
      <w:r>
        <w:rPr>
          <w:rFonts w:hint="eastAsia" w:ascii="宋体" w:hAnsi="宋体" w:eastAsia="宋体" w:cs="宋体"/>
          <w:bCs w:val="0"/>
          <w:szCs w:val="21"/>
        </w:rPr>
        <w:fldChar w:fldCharType="separate"/>
      </w:r>
      <w:r>
        <w:rPr>
          <w:rFonts w:hint="eastAsia" w:ascii="宋体" w:hAnsi="宋体" w:eastAsia="宋体" w:cs="宋体"/>
        </w:rPr>
        <w:t>格式3：法定代表人（单位负责人）证明书</w:t>
      </w:r>
      <w:r>
        <w:tab/>
      </w:r>
      <w:r>
        <w:fldChar w:fldCharType="begin"/>
      </w:r>
      <w:r>
        <w:instrText xml:space="preserve"> PAGEREF _Toc3625 \h </w:instrText>
      </w:r>
      <w:r>
        <w:fldChar w:fldCharType="separate"/>
      </w:r>
      <w:r>
        <w:t>41</w:t>
      </w:r>
      <w:r>
        <w:fldChar w:fldCharType="end"/>
      </w:r>
      <w:r>
        <w:rPr>
          <w:rFonts w:hint="eastAsia" w:ascii="宋体" w:hAnsi="宋体" w:eastAsia="宋体" w:cs="宋体"/>
          <w:bCs w:val="0"/>
          <w:szCs w:val="21"/>
        </w:rPr>
        <w:fldChar w:fldCharType="end"/>
      </w:r>
    </w:p>
    <w:p w14:paraId="5DE825BB">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_Toc19977 </w:instrText>
      </w:r>
      <w:r>
        <w:rPr>
          <w:rFonts w:hint="eastAsia" w:ascii="宋体" w:hAnsi="宋体" w:eastAsia="宋体" w:cs="宋体"/>
          <w:bCs w:val="0"/>
          <w:szCs w:val="21"/>
        </w:rPr>
        <w:fldChar w:fldCharType="separate"/>
      </w:r>
      <w:r>
        <w:rPr>
          <w:rFonts w:hint="eastAsia" w:ascii="宋体" w:hAnsi="宋体" w:eastAsia="宋体" w:cs="宋体"/>
        </w:rPr>
        <w:t>格式4：法人代表授权委托书</w:t>
      </w:r>
      <w:r>
        <w:tab/>
      </w:r>
      <w:r>
        <w:fldChar w:fldCharType="begin"/>
      </w:r>
      <w:r>
        <w:instrText xml:space="preserve"> PAGEREF _Toc19977 \h </w:instrText>
      </w:r>
      <w:r>
        <w:fldChar w:fldCharType="separate"/>
      </w:r>
      <w:r>
        <w:t>42</w:t>
      </w:r>
      <w:r>
        <w:fldChar w:fldCharType="end"/>
      </w:r>
      <w:r>
        <w:rPr>
          <w:rFonts w:hint="eastAsia" w:ascii="宋体" w:hAnsi="宋体" w:eastAsia="宋体" w:cs="宋体"/>
          <w:bCs w:val="0"/>
          <w:szCs w:val="21"/>
        </w:rPr>
        <w:fldChar w:fldCharType="end"/>
      </w:r>
    </w:p>
    <w:p w14:paraId="627E25DB">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_Toc30656 </w:instrText>
      </w:r>
      <w:r>
        <w:rPr>
          <w:rFonts w:hint="eastAsia" w:ascii="宋体" w:hAnsi="宋体" w:eastAsia="宋体" w:cs="宋体"/>
          <w:bCs w:val="0"/>
          <w:szCs w:val="21"/>
        </w:rPr>
        <w:fldChar w:fldCharType="separate"/>
      </w:r>
      <w:r>
        <w:rPr>
          <w:rFonts w:hint="eastAsia" w:ascii="宋体" w:hAnsi="宋体" w:eastAsia="宋体" w:cs="宋体"/>
          <w:szCs w:val="40"/>
        </w:rPr>
        <w:t>格式5：投标保证金证明文件（及附件）（本项目不适用）</w:t>
      </w:r>
      <w:r>
        <w:tab/>
      </w:r>
      <w:r>
        <w:fldChar w:fldCharType="begin"/>
      </w:r>
      <w:r>
        <w:instrText xml:space="preserve"> PAGEREF _Toc30656 \h </w:instrText>
      </w:r>
      <w:r>
        <w:fldChar w:fldCharType="separate"/>
      </w:r>
      <w:r>
        <w:t>43</w:t>
      </w:r>
      <w:r>
        <w:fldChar w:fldCharType="end"/>
      </w:r>
      <w:r>
        <w:rPr>
          <w:rFonts w:hint="eastAsia" w:ascii="宋体" w:hAnsi="宋体" w:eastAsia="宋体" w:cs="宋体"/>
          <w:bCs w:val="0"/>
          <w:szCs w:val="21"/>
        </w:rPr>
        <w:fldChar w:fldCharType="end"/>
      </w:r>
    </w:p>
    <w:p w14:paraId="52AFC8D2">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_Toc30535 </w:instrText>
      </w:r>
      <w:r>
        <w:rPr>
          <w:rFonts w:hint="eastAsia" w:ascii="宋体" w:hAnsi="宋体" w:eastAsia="宋体" w:cs="宋体"/>
          <w:bCs w:val="0"/>
          <w:szCs w:val="21"/>
        </w:rPr>
        <w:fldChar w:fldCharType="separate"/>
      </w:r>
      <w:r>
        <w:rPr>
          <w:rFonts w:hint="eastAsia" w:ascii="宋体" w:hAnsi="宋体" w:cs="宋体"/>
          <w:bCs/>
          <w:szCs w:val="32"/>
        </w:rPr>
        <w:t>格式6：开标一览表</w:t>
      </w:r>
      <w:r>
        <w:tab/>
      </w:r>
      <w:r>
        <w:fldChar w:fldCharType="begin"/>
      </w:r>
      <w:r>
        <w:instrText xml:space="preserve"> PAGEREF _Toc30535 \h </w:instrText>
      </w:r>
      <w:r>
        <w:fldChar w:fldCharType="separate"/>
      </w:r>
      <w:r>
        <w:t>44</w:t>
      </w:r>
      <w:r>
        <w:fldChar w:fldCharType="end"/>
      </w:r>
      <w:r>
        <w:rPr>
          <w:rFonts w:hint="eastAsia" w:ascii="宋体" w:hAnsi="宋体" w:eastAsia="宋体" w:cs="宋体"/>
          <w:bCs w:val="0"/>
          <w:szCs w:val="21"/>
        </w:rPr>
        <w:fldChar w:fldCharType="end"/>
      </w:r>
    </w:p>
    <w:p w14:paraId="3191BD2A">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_Toc6301 </w:instrText>
      </w:r>
      <w:r>
        <w:rPr>
          <w:rFonts w:hint="eastAsia" w:ascii="宋体" w:hAnsi="宋体" w:eastAsia="宋体" w:cs="宋体"/>
          <w:bCs w:val="0"/>
          <w:szCs w:val="21"/>
        </w:rPr>
        <w:fldChar w:fldCharType="separate"/>
      </w:r>
      <w:r>
        <w:rPr>
          <w:rFonts w:hint="eastAsia" w:ascii="宋体" w:hAnsi="宋体" w:cs="宋体"/>
          <w:bCs/>
          <w:szCs w:val="32"/>
        </w:rPr>
        <w:t>格式6-1：投标分项报价表</w:t>
      </w:r>
      <w:r>
        <w:tab/>
      </w:r>
      <w:r>
        <w:fldChar w:fldCharType="begin"/>
      </w:r>
      <w:r>
        <w:instrText xml:space="preserve"> PAGEREF _Toc6301 \h </w:instrText>
      </w:r>
      <w:r>
        <w:fldChar w:fldCharType="separate"/>
      </w:r>
      <w:r>
        <w:t>45</w:t>
      </w:r>
      <w:r>
        <w:fldChar w:fldCharType="end"/>
      </w:r>
      <w:r>
        <w:rPr>
          <w:rFonts w:hint="eastAsia" w:ascii="宋体" w:hAnsi="宋体" w:eastAsia="宋体" w:cs="宋体"/>
          <w:bCs w:val="0"/>
          <w:szCs w:val="21"/>
        </w:rPr>
        <w:fldChar w:fldCharType="end"/>
      </w:r>
    </w:p>
    <w:p w14:paraId="15288817">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_Toc3542 </w:instrText>
      </w:r>
      <w:r>
        <w:rPr>
          <w:rFonts w:hint="eastAsia" w:ascii="宋体" w:hAnsi="宋体" w:eastAsia="宋体" w:cs="宋体"/>
          <w:bCs w:val="0"/>
          <w:szCs w:val="21"/>
        </w:rPr>
        <w:fldChar w:fldCharType="separate"/>
      </w:r>
      <w:r>
        <w:rPr>
          <w:rFonts w:hint="eastAsia" w:ascii="宋体" w:hAnsi="宋体" w:cs="宋体"/>
          <w:bCs/>
          <w:szCs w:val="32"/>
        </w:rPr>
        <w:t>格式7：投标人综合概况</w:t>
      </w:r>
      <w:r>
        <w:tab/>
      </w:r>
      <w:r>
        <w:fldChar w:fldCharType="begin"/>
      </w:r>
      <w:r>
        <w:instrText xml:space="preserve"> PAGEREF _Toc3542 \h </w:instrText>
      </w:r>
      <w:r>
        <w:fldChar w:fldCharType="separate"/>
      </w:r>
      <w:r>
        <w:t>46</w:t>
      </w:r>
      <w:r>
        <w:fldChar w:fldCharType="end"/>
      </w:r>
      <w:r>
        <w:rPr>
          <w:rFonts w:hint="eastAsia" w:ascii="宋体" w:hAnsi="宋体" w:eastAsia="宋体" w:cs="宋体"/>
          <w:bCs w:val="0"/>
          <w:szCs w:val="21"/>
        </w:rPr>
        <w:fldChar w:fldCharType="end"/>
      </w:r>
    </w:p>
    <w:p w14:paraId="51266326">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_Toc3808 </w:instrText>
      </w:r>
      <w:r>
        <w:rPr>
          <w:rFonts w:hint="eastAsia" w:ascii="宋体" w:hAnsi="宋体" w:eastAsia="宋体" w:cs="宋体"/>
          <w:bCs w:val="0"/>
          <w:szCs w:val="21"/>
        </w:rPr>
        <w:fldChar w:fldCharType="separate"/>
      </w:r>
      <w:r>
        <w:rPr>
          <w:rFonts w:hint="eastAsia" w:ascii="宋体" w:hAnsi="宋体" w:eastAsia="宋体" w:cs="宋体"/>
          <w:szCs w:val="36"/>
        </w:rPr>
        <w:t>格式7-1：中小企业声明函（服务）</w:t>
      </w:r>
      <w:r>
        <w:tab/>
      </w:r>
      <w:r>
        <w:fldChar w:fldCharType="begin"/>
      </w:r>
      <w:r>
        <w:instrText xml:space="preserve"> PAGEREF _Toc3808 \h </w:instrText>
      </w:r>
      <w:r>
        <w:fldChar w:fldCharType="separate"/>
      </w:r>
      <w:r>
        <w:t>47</w:t>
      </w:r>
      <w:r>
        <w:fldChar w:fldCharType="end"/>
      </w:r>
      <w:r>
        <w:rPr>
          <w:rFonts w:hint="eastAsia" w:ascii="宋体" w:hAnsi="宋体" w:eastAsia="宋体" w:cs="宋体"/>
          <w:bCs w:val="0"/>
          <w:szCs w:val="21"/>
        </w:rPr>
        <w:fldChar w:fldCharType="end"/>
      </w:r>
    </w:p>
    <w:p w14:paraId="1BF3F838">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_Toc26748 </w:instrText>
      </w:r>
      <w:r>
        <w:rPr>
          <w:rFonts w:hint="eastAsia" w:ascii="宋体" w:hAnsi="宋体" w:eastAsia="宋体" w:cs="宋体"/>
          <w:bCs w:val="0"/>
          <w:szCs w:val="21"/>
        </w:rPr>
        <w:fldChar w:fldCharType="separate"/>
      </w:r>
      <w:r>
        <w:rPr>
          <w:rFonts w:hint="eastAsia" w:ascii="宋体" w:hAnsi="宋体" w:eastAsia="宋体" w:cs="宋体"/>
        </w:rPr>
        <w:t>格式7-2：残疾人福利性单位声明函</w:t>
      </w:r>
      <w:r>
        <w:tab/>
      </w:r>
      <w:r>
        <w:fldChar w:fldCharType="begin"/>
      </w:r>
      <w:r>
        <w:instrText xml:space="preserve"> PAGEREF _Toc26748 \h </w:instrText>
      </w:r>
      <w:r>
        <w:fldChar w:fldCharType="separate"/>
      </w:r>
      <w:r>
        <w:t>48</w:t>
      </w:r>
      <w:r>
        <w:fldChar w:fldCharType="end"/>
      </w:r>
      <w:r>
        <w:rPr>
          <w:rFonts w:hint="eastAsia" w:ascii="宋体" w:hAnsi="宋体" w:eastAsia="宋体" w:cs="宋体"/>
          <w:bCs w:val="0"/>
          <w:szCs w:val="21"/>
        </w:rPr>
        <w:fldChar w:fldCharType="end"/>
      </w:r>
    </w:p>
    <w:p w14:paraId="085494BE">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_Toc12972 </w:instrText>
      </w:r>
      <w:r>
        <w:rPr>
          <w:rFonts w:hint="eastAsia" w:ascii="宋体" w:hAnsi="宋体" w:eastAsia="宋体" w:cs="宋体"/>
          <w:bCs w:val="0"/>
          <w:szCs w:val="21"/>
        </w:rPr>
        <w:fldChar w:fldCharType="separate"/>
      </w:r>
      <w:r>
        <w:rPr>
          <w:rFonts w:hint="eastAsia" w:ascii="宋体" w:hAnsi="宋体" w:eastAsia="宋体" w:cs="宋体"/>
          <w:szCs w:val="36"/>
        </w:rPr>
        <w:t>格式7-3：监狱企业声明函</w:t>
      </w:r>
      <w:r>
        <w:tab/>
      </w:r>
      <w:r>
        <w:fldChar w:fldCharType="begin"/>
      </w:r>
      <w:r>
        <w:instrText xml:space="preserve"> PAGEREF _Toc12972 \h </w:instrText>
      </w:r>
      <w:r>
        <w:fldChar w:fldCharType="separate"/>
      </w:r>
      <w:r>
        <w:t>49</w:t>
      </w:r>
      <w:r>
        <w:fldChar w:fldCharType="end"/>
      </w:r>
      <w:r>
        <w:rPr>
          <w:rFonts w:hint="eastAsia" w:ascii="宋体" w:hAnsi="宋体" w:eastAsia="宋体" w:cs="宋体"/>
          <w:bCs w:val="0"/>
          <w:szCs w:val="21"/>
        </w:rPr>
        <w:fldChar w:fldCharType="end"/>
      </w:r>
    </w:p>
    <w:p w14:paraId="6BA80FFF">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_Toc18306 </w:instrText>
      </w:r>
      <w:r>
        <w:rPr>
          <w:rFonts w:hint="eastAsia" w:ascii="宋体" w:hAnsi="宋体" w:eastAsia="宋体" w:cs="宋体"/>
          <w:bCs w:val="0"/>
          <w:szCs w:val="21"/>
        </w:rPr>
        <w:fldChar w:fldCharType="separate"/>
      </w:r>
      <w:r>
        <w:rPr>
          <w:rFonts w:hint="eastAsia" w:ascii="宋体" w:hAnsi="宋体" w:eastAsia="宋体" w:cs="宋体"/>
        </w:rPr>
        <w:t>格式8：服务要求偏离表</w:t>
      </w:r>
      <w:r>
        <w:tab/>
      </w:r>
      <w:r>
        <w:fldChar w:fldCharType="begin"/>
      </w:r>
      <w:r>
        <w:instrText xml:space="preserve"> PAGEREF _Toc18306 \h </w:instrText>
      </w:r>
      <w:r>
        <w:fldChar w:fldCharType="separate"/>
      </w:r>
      <w:r>
        <w:t>50</w:t>
      </w:r>
      <w:r>
        <w:fldChar w:fldCharType="end"/>
      </w:r>
      <w:r>
        <w:rPr>
          <w:rFonts w:hint="eastAsia" w:ascii="宋体" w:hAnsi="宋体" w:eastAsia="宋体" w:cs="宋体"/>
          <w:bCs w:val="0"/>
          <w:szCs w:val="21"/>
        </w:rPr>
        <w:fldChar w:fldCharType="end"/>
      </w:r>
    </w:p>
    <w:p w14:paraId="2ADBCA4E">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_Toc1406 </w:instrText>
      </w:r>
      <w:r>
        <w:rPr>
          <w:rFonts w:hint="eastAsia" w:ascii="宋体" w:hAnsi="宋体" w:eastAsia="宋体" w:cs="宋体"/>
          <w:bCs w:val="0"/>
          <w:szCs w:val="21"/>
        </w:rPr>
        <w:fldChar w:fldCharType="separate"/>
      </w:r>
      <w:r>
        <w:rPr>
          <w:rFonts w:hint="eastAsia" w:ascii="宋体" w:hAnsi="宋体" w:eastAsia="宋体" w:cs="宋体"/>
        </w:rPr>
        <w:t>格式9：商务要求偏离表</w:t>
      </w:r>
      <w:r>
        <w:tab/>
      </w:r>
      <w:r>
        <w:fldChar w:fldCharType="begin"/>
      </w:r>
      <w:r>
        <w:instrText xml:space="preserve"> PAGEREF _Toc1406 \h </w:instrText>
      </w:r>
      <w:r>
        <w:fldChar w:fldCharType="separate"/>
      </w:r>
      <w:r>
        <w:t>51</w:t>
      </w:r>
      <w:r>
        <w:fldChar w:fldCharType="end"/>
      </w:r>
      <w:r>
        <w:rPr>
          <w:rFonts w:hint="eastAsia" w:ascii="宋体" w:hAnsi="宋体" w:eastAsia="宋体" w:cs="宋体"/>
          <w:bCs w:val="0"/>
          <w:szCs w:val="21"/>
        </w:rPr>
        <w:fldChar w:fldCharType="end"/>
      </w:r>
    </w:p>
    <w:p w14:paraId="4FE5E39A">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_Toc4608 </w:instrText>
      </w:r>
      <w:r>
        <w:rPr>
          <w:rFonts w:hint="eastAsia" w:ascii="宋体" w:hAnsi="宋体" w:eastAsia="宋体" w:cs="宋体"/>
          <w:bCs w:val="0"/>
          <w:szCs w:val="21"/>
        </w:rPr>
        <w:fldChar w:fldCharType="separate"/>
      </w:r>
      <w:r>
        <w:rPr>
          <w:rFonts w:hint="eastAsia" w:ascii="宋体" w:hAnsi="宋体" w:eastAsia="宋体" w:cs="宋体"/>
        </w:rPr>
        <w:t>格式10：实施方案</w:t>
      </w:r>
      <w:r>
        <w:tab/>
      </w:r>
      <w:r>
        <w:fldChar w:fldCharType="begin"/>
      </w:r>
      <w:r>
        <w:instrText xml:space="preserve"> PAGEREF _Toc4608 \h </w:instrText>
      </w:r>
      <w:r>
        <w:fldChar w:fldCharType="separate"/>
      </w:r>
      <w:r>
        <w:t>52</w:t>
      </w:r>
      <w:r>
        <w:fldChar w:fldCharType="end"/>
      </w:r>
      <w:r>
        <w:rPr>
          <w:rFonts w:hint="eastAsia" w:ascii="宋体" w:hAnsi="宋体" w:eastAsia="宋体" w:cs="宋体"/>
          <w:bCs w:val="0"/>
          <w:szCs w:val="21"/>
        </w:rPr>
        <w:fldChar w:fldCharType="end"/>
      </w:r>
    </w:p>
    <w:p w14:paraId="0FBF3C3D">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_Toc9545 </w:instrText>
      </w:r>
      <w:r>
        <w:rPr>
          <w:rFonts w:hint="eastAsia" w:ascii="宋体" w:hAnsi="宋体" w:eastAsia="宋体" w:cs="宋体"/>
          <w:bCs w:val="0"/>
          <w:szCs w:val="21"/>
        </w:rPr>
        <w:fldChar w:fldCharType="separate"/>
      </w:r>
      <w:r>
        <w:rPr>
          <w:rFonts w:hint="eastAsia" w:ascii="宋体" w:hAnsi="宋体" w:eastAsia="宋体" w:cs="宋体"/>
        </w:rPr>
        <w:t>格式11：实施本项目的有关人员资料表</w:t>
      </w:r>
      <w:r>
        <w:tab/>
      </w:r>
      <w:r>
        <w:fldChar w:fldCharType="begin"/>
      </w:r>
      <w:r>
        <w:instrText xml:space="preserve"> PAGEREF _Toc9545 \h </w:instrText>
      </w:r>
      <w:r>
        <w:fldChar w:fldCharType="separate"/>
      </w:r>
      <w:r>
        <w:t>54</w:t>
      </w:r>
      <w:r>
        <w:fldChar w:fldCharType="end"/>
      </w:r>
      <w:r>
        <w:rPr>
          <w:rFonts w:hint="eastAsia" w:ascii="宋体" w:hAnsi="宋体" w:eastAsia="宋体" w:cs="宋体"/>
          <w:bCs w:val="0"/>
          <w:szCs w:val="21"/>
        </w:rPr>
        <w:fldChar w:fldCharType="end"/>
      </w:r>
    </w:p>
    <w:p w14:paraId="5C4D17E1">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_Toc23662 </w:instrText>
      </w:r>
      <w:r>
        <w:rPr>
          <w:rFonts w:hint="eastAsia" w:ascii="宋体" w:hAnsi="宋体" w:eastAsia="宋体" w:cs="宋体"/>
          <w:bCs w:val="0"/>
          <w:szCs w:val="21"/>
        </w:rPr>
        <w:fldChar w:fldCharType="separate"/>
      </w:r>
      <w:r>
        <w:rPr>
          <w:rFonts w:hint="eastAsia" w:ascii="宋体" w:hAnsi="宋体" w:eastAsia="宋体" w:cs="宋体"/>
        </w:rPr>
        <w:t>格式12：供应商基本情况表</w:t>
      </w:r>
      <w:r>
        <w:tab/>
      </w:r>
      <w:r>
        <w:fldChar w:fldCharType="begin"/>
      </w:r>
      <w:r>
        <w:instrText xml:space="preserve"> PAGEREF _Toc23662 \h </w:instrText>
      </w:r>
      <w:r>
        <w:fldChar w:fldCharType="separate"/>
      </w:r>
      <w:r>
        <w:t>55</w:t>
      </w:r>
      <w:r>
        <w:fldChar w:fldCharType="end"/>
      </w:r>
      <w:r>
        <w:rPr>
          <w:rFonts w:hint="eastAsia" w:ascii="宋体" w:hAnsi="宋体" w:eastAsia="宋体" w:cs="宋体"/>
          <w:bCs w:val="0"/>
          <w:szCs w:val="21"/>
        </w:rPr>
        <w:fldChar w:fldCharType="end"/>
      </w:r>
    </w:p>
    <w:p w14:paraId="39105A21">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_Toc20913 </w:instrText>
      </w:r>
      <w:r>
        <w:rPr>
          <w:rFonts w:hint="eastAsia" w:ascii="宋体" w:hAnsi="宋体" w:eastAsia="宋体" w:cs="宋体"/>
          <w:bCs w:val="0"/>
          <w:szCs w:val="21"/>
        </w:rPr>
        <w:fldChar w:fldCharType="separate"/>
      </w:r>
      <w:r>
        <w:rPr>
          <w:rFonts w:hint="eastAsia" w:ascii="宋体" w:hAnsi="宋体" w:cs="宋体"/>
          <w:bCs/>
          <w:szCs w:val="32"/>
        </w:rPr>
        <w:t>格式13：其它材料（资格要求：营业执照扫描件等、评分因素及评分细则要求的相关材料）、事项说明、承诺（如有、事项说明、承诺（如有）</w:t>
      </w:r>
      <w:r>
        <w:tab/>
      </w:r>
      <w:r>
        <w:fldChar w:fldCharType="begin"/>
      </w:r>
      <w:r>
        <w:instrText xml:space="preserve"> PAGEREF _Toc20913 \h </w:instrText>
      </w:r>
      <w:r>
        <w:fldChar w:fldCharType="separate"/>
      </w:r>
      <w:r>
        <w:t>57</w:t>
      </w:r>
      <w:r>
        <w:fldChar w:fldCharType="end"/>
      </w:r>
      <w:r>
        <w:rPr>
          <w:rFonts w:hint="eastAsia" w:ascii="宋体" w:hAnsi="宋体" w:eastAsia="宋体" w:cs="宋体"/>
          <w:bCs w:val="0"/>
          <w:szCs w:val="21"/>
        </w:rPr>
        <w:fldChar w:fldCharType="end"/>
      </w:r>
    </w:p>
    <w:p w14:paraId="4A892F59">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_Toc6341 </w:instrText>
      </w:r>
      <w:r>
        <w:rPr>
          <w:rFonts w:hint="eastAsia" w:ascii="宋体" w:hAnsi="宋体" w:eastAsia="宋体" w:cs="宋体"/>
          <w:bCs w:val="0"/>
          <w:szCs w:val="21"/>
        </w:rPr>
        <w:fldChar w:fldCharType="separate"/>
      </w:r>
      <w:r>
        <w:rPr>
          <w:rFonts w:hint="eastAsia" w:ascii="宋体" w:hAnsi="宋体" w:cs="宋体"/>
          <w:bCs/>
          <w:szCs w:val="32"/>
        </w:rPr>
        <w:t>其它内容格式自定</w:t>
      </w:r>
      <w:r>
        <w:tab/>
      </w:r>
      <w:r>
        <w:fldChar w:fldCharType="begin"/>
      </w:r>
      <w:r>
        <w:instrText xml:space="preserve"> PAGEREF _Toc6341 \h </w:instrText>
      </w:r>
      <w:r>
        <w:fldChar w:fldCharType="separate"/>
      </w:r>
      <w:r>
        <w:t>57</w:t>
      </w:r>
      <w:r>
        <w:fldChar w:fldCharType="end"/>
      </w:r>
      <w:r>
        <w:rPr>
          <w:rFonts w:hint="eastAsia" w:ascii="宋体" w:hAnsi="宋体" w:eastAsia="宋体" w:cs="宋体"/>
          <w:bCs w:val="0"/>
          <w:szCs w:val="21"/>
        </w:rPr>
        <w:fldChar w:fldCharType="end"/>
      </w:r>
    </w:p>
    <w:p w14:paraId="3F0F6683">
      <w:pPr>
        <w:pStyle w:val="29"/>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_Toc10786 </w:instrText>
      </w:r>
      <w:r>
        <w:rPr>
          <w:rFonts w:hint="eastAsia" w:ascii="宋体" w:hAnsi="宋体" w:eastAsia="宋体" w:cs="宋体"/>
          <w:bCs w:val="0"/>
          <w:szCs w:val="21"/>
        </w:rPr>
        <w:fldChar w:fldCharType="separate"/>
      </w:r>
      <w:r>
        <w:rPr>
          <w:rFonts w:hint="eastAsia" w:ascii="宋体" w:hAnsi="宋体" w:cs="宋体"/>
          <w:kern w:val="44"/>
          <w:szCs w:val="44"/>
        </w:rPr>
        <w:t>第六章 合同条款及格式</w:t>
      </w:r>
      <w:r>
        <w:tab/>
      </w:r>
      <w:r>
        <w:fldChar w:fldCharType="begin"/>
      </w:r>
      <w:r>
        <w:instrText xml:space="preserve"> PAGEREF _Toc10786 \h </w:instrText>
      </w:r>
      <w:r>
        <w:fldChar w:fldCharType="separate"/>
      </w:r>
      <w:r>
        <w:t>58</w:t>
      </w:r>
      <w:r>
        <w:fldChar w:fldCharType="end"/>
      </w:r>
      <w:r>
        <w:rPr>
          <w:rFonts w:hint="eastAsia" w:ascii="宋体" w:hAnsi="宋体" w:eastAsia="宋体" w:cs="宋体"/>
          <w:bCs w:val="0"/>
          <w:szCs w:val="21"/>
        </w:rPr>
        <w:fldChar w:fldCharType="end"/>
      </w:r>
    </w:p>
    <w:p w14:paraId="2A078208">
      <w:pPr>
        <w:pStyle w:val="29"/>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_Toc28847 </w:instrText>
      </w:r>
      <w:r>
        <w:rPr>
          <w:rFonts w:hint="eastAsia" w:ascii="宋体" w:hAnsi="宋体" w:eastAsia="宋体" w:cs="宋体"/>
          <w:bCs w:val="0"/>
          <w:szCs w:val="21"/>
        </w:rPr>
        <w:fldChar w:fldCharType="separate"/>
      </w:r>
      <w:r>
        <w:rPr>
          <w:rFonts w:hint="eastAsia" w:ascii="宋体" w:hAnsi="宋体" w:cs="宋体"/>
          <w:bCs/>
          <w:kern w:val="44"/>
          <w:szCs w:val="44"/>
        </w:rPr>
        <w:t>第七章 供应商须知</w:t>
      </w:r>
      <w:r>
        <w:tab/>
      </w:r>
      <w:r>
        <w:fldChar w:fldCharType="begin"/>
      </w:r>
      <w:r>
        <w:instrText xml:space="preserve"> PAGEREF _Toc28847 \h </w:instrText>
      </w:r>
      <w:r>
        <w:fldChar w:fldCharType="separate"/>
      </w:r>
      <w:r>
        <w:t>62</w:t>
      </w:r>
      <w:r>
        <w:fldChar w:fldCharType="end"/>
      </w:r>
      <w:r>
        <w:rPr>
          <w:rFonts w:hint="eastAsia" w:ascii="宋体" w:hAnsi="宋体" w:eastAsia="宋体" w:cs="宋体"/>
          <w:bCs w:val="0"/>
          <w:szCs w:val="21"/>
        </w:rPr>
        <w:fldChar w:fldCharType="end"/>
      </w:r>
    </w:p>
    <w:p w14:paraId="67F805EB">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_Toc25033 </w:instrText>
      </w:r>
      <w:r>
        <w:rPr>
          <w:rFonts w:hint="eastAsia" w:ascii="宋体" w:hAnsi="宋体" w:eastAsia="宋体" w:cs="宋体"/>
          <w:bCs w:val="0"/>
          <w:szCs w:val="21"/>
        </w:rPr>
        <w:fldChar w:fldCharType="separate"/>
      </w:r>
      <w:r>
        <w:rPr>
          <w:rFonts w:hint="eastAsia" w:ascii="宋体" w:hAnsi="宋体" w:cs="宋体"/>
          <w:bCs/>
          <w:szCs w:val="32"/>
        </w:rPr>
        <w:t>1. 总则</w:t>
      </w:r>
      <w:r>
        <w:tab/>
      </w:r>
      <w:r>
        <w:fldChar w:fldCharType="begin"/>
      </w:r>
      <w:r>
        <w:instrText xml:space="preserve"> PAGEREF _Toc25033 \h </w:instrText>
      </w:r>
      <w:r>
        <w:fldChar w:fldCharType="separate"/>
      </w:r>
      <w:r>
        <w:t>62</w:t>
      </w:r>
      <w:r>
        <w:fldChar w:fldCharType="end"/>
      </w:r>
      <w:r>
        <w:rPr>
          <w:rFonts w:hint="eastAsia" w:ascii="宋体" w:hAnsi="宋体" w:eastAsia="宋体" w:cs="宋体"/>
          <w:bCs w:val="0"/>
          <w:szCs w:val="21"/>
        </w:rPr>
        <w:fldChar w:fldCharType="end"/>
      </w:r>
    </w:p>
    <w:p w14:paraId="0229DBF6">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_Toc25130 </w:instrText>
      </w:r>
      <w:r>
        <w:rPr>
          <w:rFonts w:hint="eastAsia" w:ascii="宋体" w:hAnsi="宋体" w:eastAsia="宋体" w:cs="宋体"/>
          <w:bCs w:val="0"/>
          <w:szCs w:val="21"/>
        </w:rPr>
        <w:fldChar w:fldCharType="separate"/>
      </w:r>
      <w:r>
        <w:rPr>
          <w:rFonts w:hint="eastAsia" w:ascii="宋体" w:hAnsi="宋体" w:cs="宋体"/>
          <w:bCs/>
          <w:szCs w:val="32"/>
        </w:rPr>
        <w:t>2. 招标文件</w:t>
      </w:r>
      <w:r>
        <w:tab/>
      </w:r>
      <w:r>
        <w:fldChar w:fldCharType="begin"/>
      </w:r>
      <w:r>
        <w:instrText xml:space="preserve"> PAGEREF _Toc25130 \h </w:instrText>
      </w:r>
      <w:r>
        <w:fldChar w:fldCharType="separate"/>
      </w:r>
      <w:r>
        <w:t>64</w:t>
      </w:r>
      <w:r>
        <w:fldChar w:fldCharType="end"/>
      </w:r>
      <w:r>
        <w:rPr>
          <w:rFonts w:hint="eastAsia" w:ascii="宋体" w:hAnsi="宋体" w:eastAsia="宋体" w:cs="宋体"/>
          <w:bCs w:val="0"/>
          <w:szCs w:val="21"/>
        </w:rPr>
        <w:fldChar w:fldCharType="end"/>
      </w:r>
    </w:p>
    <w:p w14:paraId="766B3A8C">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_Toc16422 </w:instrText>
      </w:r>
      <w:r>
        <w:rPr>
          <w:rFonts w:hint="eastAsia" w:ascii="宋体" w:hAnsi="宋体" w:eastAsia="宋体" w:cs="宋体"/>
          <w:bCs w:val="0"/>
          <w:szCs w:val="21"/>
        </w:rPr>
        <w:fldChar w:fldCharType="separate"/>
      </w:r>
      <w:r>
        <w:rPr>
          <w:rFonts w:hint="eastAsia" w:ascii="宋体" w:hAnsi="宋体" w:cs="宋体"/>
          <w:bCs/>
          <w:szCs w:val="32"/>
        </w:rPr>
        <w:t>3. 投标文件</w:t>
      </w:r>
      <w:r>
        <w:tab/>
      </w:r>
      <w:r>
        <w:fldChar w:fldCharType="begin"/>
      </w:r>
      <w:r>
        <w:instrText xml:space="preserve"> PAGEREF _Toc16422 \h </w:instrText>
      </w:r>
      <w:r>
        <w:fldChar w:fldCharType="separate"/>
      </w:r>
      <w:r>
        <w:t>65</w:t>
      </w:r>
      <w:r>
        <w:fldChar w:fldCharType="end"/>
      </w:r>
      <w:r>
        <w:rPr>
          <w:rFonts w:hint="eastAsia" w:ascii="宋体" w:hAnsi="宋体" w:eastAsia="宋体" w:cs="宋体"/>
          <w:bCs w:val="0"/>
          <w:szCs w:val="21"/>
        </w:rPr>
        <w:fldChar w:fldCharType="end"/>
      </w:r>
    </w:p>
    <w:p w14:paraId="2EF329B6">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_Toc14921 </w:instrText>
      </w:r>
      <w:r>
        <w:rPr>
          <w:rFonts w:hint="eastAsia" w:ascii="宋体" w:hAnsi="宋体" w:eastAsia="宋体" w:cs="宋体"/>
          <w:bCs w:val="0"/>
          <w:szCs w:val="21"/>
        </w:rPr>
        <w:fldChar w:fldCharType="separate"/>
      </w:r>
      <w:r>
        <w:rPr>
          <w:rFonts w:hint="eastAsia" w:ascii="宋体" w:hAnsi="宋体" w:cs="宋体"/>
          <w:bCs/>
          <w:szCs w:val="32"/>
        </w:rPr>
        <w:t>4. 投标</w:t>
      </w:r>
      <w:r>
        <w:tab/>
      </w:r>
      <w:r>
        <w:fldChar w:fldCharType="begin"/>
      </w:r>
      <w:r>
        <w:instrText xml:space="preserve"> PAGEREF _Toc14921 \h </w:instrText>
      </w:r>
      <w:r>
        <w:fldChar w:fldCharType="separate"/>
      </w:r>
      <w:r>
        <w:t>67</w:t>
      </w:r>
      <w:r>
        <w:fldChar w:fldCharType="end"/>
      </w:r>
      <w:r>
        <w:rPr>
          <w:rFonts w:hint="eastAsia" w:ascii="宋体" w:hAnsi="宋体" w:eastAsia="宋体" w:cs="宋体"/>
          <w:bCs w:val="0"/>
          <w:szCs w:val="21"/>
        </w:rPr>
        <w:fldChar w:fldCharType="end"/>
      </w:r>
    </w:p>
    <w:p w14:paraId="4DBAB65A">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_Toc15177 </w:instrText>
      </w:r>
      <w:r>
        <w:rPr>
          <w:rFonts w:hint="eastAsia" w:ascii="宋体" w:hAnsi="宋体" w:eastAsia="宋体" w:cs="宋体"/>
          <w:bCs w:val="0"/>
          <w:szCs w:val="21"/>
        </w:rPr>
        <w:fldChar w:fldCharType="separate"/>
      </w:r>
      <w:r>
        <w:rPr>
          <w:rFonts w:hint="eastAsia" w:ascii="宋体" w:hAnsi="宋体" w:cs="宋体"/>
          <w:bCs/>
          <w:szCs w:val="32"/>
        </w:rPr>
        <w:t>5. 开标</w:t>
      </w:r>
      <w:r>
        <w:tab/>
      </w:r>
      <w:r>
        <w:fldChar w:fldCharType="begin"/>
      </w:r>
      <w:r>
        <w:instrText xml:space="preserve"> PAGEREF _Toc15177 \h </w:instrText>
      </w:r>
      <w:r>
        <w:fldChar w:fldCharType="separate"/>
      </w:r>
      <w:r>
        <w:t>68</w:t>
      </w:r>
      <w:r>
        <w:fldChar w:fldCharType="end"/>
      </w:r>
      <w:r>
        <w:rPr>
          <w:rFonts w:hint="eastAsia" w:ascii="宋体" w:hAnsi="宋体" w:eastAsia="宋体" w:cs="宋体"/>
          <w:bCs w:val="0"/>
          <w:szCs w:val="21"/>
        </w:rPr>
        <w:fldChar w:fldCharType="end"/>
      </w:r>
    </w:p>
    <w:p w14:paraId="69917CC7">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_Toc9978 </w:instrText>
      </w:r>
      <w:r>
        <w:rPr>
          <w:rFonts w:hint="eastAsia" w:ascii="宋体" w:hAnsi="宋体" w:eastAsia="宋体" w:cs="宋体"/>
          <w:bCs w:val="0"/>
          <w:szCs w:val="21"/>
        </w:rPr>
        <w:fldChar w:fldCharType="separate"/>
      </w:r>
      <w:r>
        <w:rPr>
          <w:rFonts w:hint="eastAsia" w:ascii="宋体" w:hAnsi="宋体" w:cs="宋体"/>
          <w:bCs/>
          <w:szCs w:val="32"/>
        </w:rPr>
        <w:t>6. 资格审查及评标</w:t>
      </w:r>
      <w:r>
        <w:tab/>
      </w:r>
      <w:r>
        <w:fldChar w:fldCharType="begin"/>
      </w:r>
      <w:r>
        <w:instrText xml:space="preserve"> PAGEREF _Toc9978 \h </w:instrText>
      </w:r>
      <w:r>
        <w:fldChar w:fldCharType="separate"/>
      </w:r>
      <w:r>
        <w:t>69</w:t>
      </w:r>
      <w:r>
        <w:fldChar w:fldCharType="end"/>
      </w:r>
      <w:r>
        <w:rPr>
          <w:rFonts w:hint="eastAsia" w:ascii="宋体" w:hAnsi="宋体" w:eastAsia="宋体" w:cs="宋体"/>
          <w:bCs w:val="0"/>
          <w:szCs w:val="21"/>
        </w:rPr>
        <w:fldChar w:fldCharType="end"/>
      </w:r>
    </w:p>
    <w:p w14:paraId="3074F622">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_Toc8455 </w:instrText>
      </w:r>
      <w:r>
        <w:rPr>
          <w:rFonts w:hint="eastAsia" w:ascii="宋体" w:hAnsi="宋体" w:eastAsia="宋体" w:cs="宋体"/>
          <w:bCs w:val="0"/>
          <w:szCs w:val="21"/>
        </w:rPr>
        <w:fldChar w:fldCharType="separate"/>
      </w:r>
      <w:r>
        <w:rPr>
          <w:rFonts w:hint="eastAsia" w:ascii="宋体" w:hAnsi="宋体" w:cs="宋体"/>
          <w:bCs/>
          <w:szCs w:val="32"/>
        </w:rPr>
        <w:t>7. 合同授予</w:t>
      </w:r>
      <w:r>
        <w:tab/>
      </w:r>
      <w:r>
        <w:fldChar w:fldCharType="begin"/>
      </w:r>
      <w:r>
        <w:instrText xml:space="preserve"> PAGEREF _Toc8455 \h </w:instrText>
      </w:r>
      <w:r>
        <w:fldChar w:fldCharType="separate"/>
      </w:r>
      <w:r>
        <w:t>70</w:t>
      </w:r>
      <w:r>
        <w:fldChar w:fldCharType="end"/>
      </w:r>
      <w:r>
        <w:rPr>
          <w:rFonts w:hint="eastAsia" w:ascii="宋体" w:hAnsi="宋体" w:eastAsia="宋体" w:cs="宋体"/>
          <w:bCs w:val="0"/>
          <w:szCs w:val="21"/>
        </w:rPr>
        <w:fldChar w:fldCharType="end"/>
      </w:r>
    </w:p>
    <w:p w14:paraId="1DDE1A06">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_Toc8182 </w:instrText>
      </w:r>
      <w:r>
        <w:rPr>
          <w:rFonts w:hint="eastAsia" w:ascii="宋体" w:hAnsi="宋体" w:eastAsia="宋体" w:cs="宋体"/>
          <w:bCs w:val="0"/>
          <w:szCs w:val="21"/>
        </w:rPr>
        <w:fldChar w:fldCharType="separate"/>
      </w:r>
      <w:r>
        <w:rPr>
          <w:rFonts w:hint="eastAsia" w:ascii="宋体" w:hAnsi="宋体" w:cs="宋体"/>
          <w:bCs/>
          <w:szCs w:val="32"/>
        </w:rPr>
        <w:t>8.政府采购政策</w:t>
      </w:r>
      <w:r>
        <w:tab/>
      </w:r>
      <w:r>
        <w:fldChar w:fldCharType="begin"/>
      </w:r>
      <w:r>
        <w:instrText xml:space="preserve"> PAGEREF _Toc8182 \h </w:instrText>
      </w:r>
      <w:r>
        <w:fldChar w:fldCharType="separate"/>
      </w:r>
      <w:r>
        <w:t>71</w:t>
      </w:r>
      <w:r>
        <w:fldChar w:fldCharType="end"/>
      </w:r>
      <w:r>
        <w:rPr>
          <w:rFonts w:hint="eastAsia" w:ascii="宋体" w:hAnsi="宋体" w:eastAsia="宋体" w:cs="宋体"/>
          <w:bCs w:val="0"/>
          <w:szCs w:val="21"/>
        </w:rPr>
        <w:fldChar w:fldCharType="end"/>
      </w:r>
    </w:p>
    <w:p w14:paraId="1F33F22A">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_Toc11929 </w:instrText>
      </w:r>
      <w:r>
        <w:rPr>
          <w:rFonts w:hint="eastAsia" w:ascii="宋体" w:hAnsi="宋体" w:eastAsia="宋体" w:cs="宋体"/>
          <w:bCs w:val="0"/>
          <w:szCs w:val="21"/>
        </w:rPr>
        <w:fldChar w:fldCharType="separate"/>
      </w:r>
      <w:r>
        <w:rPr>
          <w:rFonts w:hint="eastAsia" w:ascii="宋体" w:hAnsi="宋体" w:cs="宋体"/>
          <w:bCs/>
          <w:szCs w:val="32"/>
        </w:rPr>
        <w:t>9. 纪律和监督</w:t>
      </w:r>
      <w:r>
        <w:tab/>
      </w:r>
      <w:r>
        <w:fldChar w:fldCharType="begin"/>
      </w:r>
      <w:r>
        <w:instrText xml:space="preserve"> PAGEREF _Toc11929 \h </w:instrText>
      </w:r>
      <w:r>
        <w:fldChar w:fldCharType="separate"/>
      </w:r>
      <w:r>
        <w:t>73</w:t>
      </w:r>
      <w:r>
        <w:fldChar w:fldCharType="end"/>
      </w:r>
      <w:r>
        <w:rPr>
          <w:rFonts w:hint="eastAsia" w:ascii="宋体" w:hAnsi="宋体" w:eastAsia="宋体" w:cs="宋体"/>
          <w:bCs w:val="0"/>
          <w:szCs w:val="21"/>
        </w:rPr>
        <w:fldChar w:fldCharType="end"/>
      </w:r>
    </w:p>
    <w:p w14:paraId="225FAAEC">
      <w:pPr>
        <w:pStyle w:val="36"/>
        <w:tabs>
          <w:tab w:val="right" w:leader="dot" w:pos="8311"/>
        </w:tabs>
      </w:pPr>
      <w:r>
        <w:rPr>
          <w:rFonts w:hint="eastAsia" w:ascii="宋体" w:hAnsi="宋体" w:eastAsia="宋体" w:cs="宋体"/>
          <w:bCs w:val="0"/>
          <w:szCs w:val="21"/>
        </w:rPr>
        <w:fldChar w:fldCharType="begin"/>
      </w:r>
      <w:r>
        <w:rPr>
          <w:rFonts w:hint="eastAsia" w:ascii="宋体" w:hAnsi="宋体" w:eastAsia="宋体" w:cs="宋体"/>
          <w:bCs w:val="0"/>
          <w:szCs w:val="21"/>
        </w:rPr>
        <w:instrText xml:space="preserve"> HYPERLINK \l _Toc10316 </w:instrText>
      </w:r>
      <w:r>
        <w:rPr>
          <w:rFonts w:hint="eastAsia" w:ascii="宋体" w:hAnsi="宋体" w:eastAsia="宋体" w:cs="宋体"/>
          <w:bCs w:val="0"/>
          <w:szCs w:val="21"/>
        </w:rPr>
        <w:fldChar w:fldCharType="separate"/>
      </w:r>
      <w:r>
        <w:rPr>
          <w:rFonts w:hint="eastAsia" w:ascii="宋体" w:hAnsi="宋体" w:cs="宋体"/>
          <w:bCs/>
          <w:szCs w:val="32"/>
        </w:rPr>
        <w:t>10.质疑与投诉</w:t>
      </w:r>
      <w:r>
        <w:tab/>
      </w:r>
      <w:r>
        <w:fldChar w:fldCharType="begin"/>
      </w:r>
      <w:r>
        <w:instrText xml:space="preserve"> PAGEREF _Toc10316 \h </w:instrText>
      </w:r>
      <w:r>
        <w:fldChar w:fldCharType="separate"/>
      </w:r>
      <w:r>
        <w:t>73</w:t>
      </w:r>
      <w:r>
        <w:fldChar w:fldCharType="end"/>
      </w:r>
      <w:r>
        <w:rPr>
          <w:rFonts w:hint="eastAsia" w:ascii="宋体" w:hAnsi="宋体" w:eastAsia="宋体" w:cs="宋体"/>
          <w:bCs w:val="0"/>
          <w:szCs w:val="21"/>
        </w:rPr>
        <w:fldChar w:fldCharType="end"/>
      </w:r>
    </w:p>
    <w:p w14:paraId="55EFCCA3">
      <w:pPr>
        <w:pStyle w:val="79"/>
        <w:spacing w:line="360" w:lineRule="auto"/>
        <w:rPr>
          <w:rStyle w:val="78"/>
          <w:rFonts w:ascii="宋体" w:hAnsi="宋体" w:cs="宋体"/>
          <w:b/>
          <w:bCs/>
          <w:sz w:val="21"/>
          <w:szCs w:val="21"/>
        </w:rPr>
        <w:sectPr>
          <w:footerReference r:id="rId5" w:type="default"/>
          <w:pgSz w:w="11905" w:h="16838"/>
          <w:pgMar w:top="1440" w:right="1797" w:bottom="1440" w:left="1797" w:header="850" w:footer="992" w:gutter="0"/>
          <w:pgNumType w:start="1"/>
          <w:cols w:space="720" w:num="1"/>
          <w:docGrid w:linePitch="312" w:charSpace="0"/>
        </w:sectPr>
      </w:pPr>
      <w:r>
        <w:rPr>
          <w:rFonts w:hint="eastAsia" w:ascii="宋体" w:hAnsi="宋体" w:eastAsia="宋体" w:cs="宋体"/>
          <w:bCs w:val="0"/>
          <w:sz w:val="21"/>
          <w:szCs w:val="21"/>
        </w:rPr>
        <w:fldChar w:fldCharType="end"/>
      </w:r>
    </w:p>
    <w:p w14:paraId="16C23540">
      <w:pPr>
        <w:spacing w:line="360" w:lineRule="auto"/>
        <w:jc w:val="center"/>
        <w:outlineLvl w:val="0"/>
        <w:rPr>
          <w:rFonts w:ascii="宋体" w:hAnsi="宋体" w:cs="宋体"/>
          <w:b/>
          <w:bCs/>
          <w:sz w:val="44"/>
          <w:szCs w:val="44"/>
        </w:rPr>
      </w:pPr>
      <w:bookmarkStart w:id="0" w:name="_Toc48"/>
      <w:bookmarkStart w:id="1" w:name="_Toc11426"/>
      <w:bookmarkStart w:id="2" w:name="_Toc6724"/>
      <w:bookmarkStart w:id="3" w:name="_Toc7223"/>
      <w:bookmarkStart w:id="4" w:name="_Toc26485"/>
      <w:bookmarkStart w:id="5" w:name="_Toc10476"/>
      <w:bookmarkStart w:id="6" w:name="_Toc13981"/>
      <w:bookmarkStart w:id="7" w:name="_Toc19168"/>
      <w:bookmarkStart w:id="8" w:name="_Toc13363"/>
      <w:bookmarkStart w:id="9" w:name="_Toc16661"/>
      <w:bookmarkStart w:id="10" w:name="_Toc16285"/>
      <w:bookmarkStart w:id="11" w:name="_Toc4388"/>
      <w:bookmarkStart w:id="12" w:name="_Toc10106"/>
      <w:bookmarkStart w:id="13" w:name="_Toc30757"/>
      <w:bookmarkStart w:id="14" w:name="_Toc6064"/>
      <w:bookmarkStart w:id="15" w:name="_Toc29394"/>
      <w:bookmarkStart w:id="16" w:name="_Toc28762"/>
      <w:bookmarkStart w:id="17" w:name="_Toc22258"/>
      <w:bookmarkStart w:id="18" w:name="_Toc27225"/>
      <w:bookmarkStart w:id="19" w:name="_Toc10021"/>
      <w:bookmarkStart w:id="20" w:name="_Toc29929"/>
      <w:bookmarkStart w:id="21" w:name="_Toc3194"/>
      <w:bookmarkStart w:id="22" w:name="_Toc24352"/>
      <w:bookmarkStart w:id="23" w:name="_Toc22751"/>
      <w:bookmarkStart w:id="24" w:name="_Toc25039"/>
      <w:bookmarkStart w:id="25" w:name="_Toc7742"/>
      <w:bookmarkStart w:id="26" w:name="_Toc23092"/>
      <w:bookmarkStart w:id="27" w:name="_Toc29359"/>
      <w:bookmarkStart w:id="28" w:name="_Toc17098"/>
      <w:bookmarkStart w:id="29" w:name="_Toc16665"/>
      <w:bookmarkStart w:id="30" w:name="_Toc29661"/>
      <w:bookmarkStart w:id="31" w:name="_Toc9821"/>
      <w:bookmarkStart w:id="32" w:name="_Toc567"/>
      <w:r>
        <w:rPr>
          <w:rFonts w:hint="eastAsia" w:ascii="宋体" w:hAnsi="宋体" w:cs="宋体"/>
          <w:b/>
          <w:bCs/>
          <w:sz w:val="44"/>
          <w:szCs w:val="44"/>
        </w:rPr>
        <w:t>第一章 投标邀请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14:paraId="47C7B5BF">
      <w:pPr>
        <w:pBdr>
          <w:top w:val="single" w:color="auto" w:sz="4" w:space="1"/>
          <w:left w:val="single" w:color="auto" w:sz="4" w:space="4"/>
          <w:bottom w:val="single" w:color="auto" w:sz="4" w:space="1"/>
          <w:right w:val="single" w:color="auto" w:sz="4" w:space="4"/>
        </w:pBdr>
        <w:spacing w:line="336" w:lineRule="auto"/>
        <w:rPr>
          <w:rFonts w:ascii="宋体" w:hAnsi="宋体" w:cs="宋体"/>
          <w:szCs w:val="21"/>
        </w:rPr>
      </w:pPr>
      <w:bookmarkStart w:id="33" w:name="_Toc23849"/>
      <w:bookmarkStart w:id="34" w:name="_Toc32659"/>
      <w:bookmarkStart w:id="35" w:name="_Toc29541"/>
      <w:bookmarkStart w:id="36" w:name="_Toc23093"/>
      <w:bookmarkStart w:id="37" w:name="_Toc13808"/>
      <w:bookmarkStart w:id="38" w:name="_Toc7334"/>
      <w:bookmarkStart w:id="39" w:name="_Toc23811"/>
      <w:bookmarkStart w:id="40" w:name="_Toc14516"/>
      <w:bookmarkStart w:id="41" w:name="_Toc36657211"/>
      <w:bookmarkStart w:id="42" w:name="_Toc8624"/>
      <w:bookmarkStart w:id="43" w:name="_Toc14641"/>
      <w:bookmarkStart w:id="44" w:name="_Toc26534"/>
      <w:bookmarkStart w:id="45" w:name="_Toc16508"/>
      <w:bookmarkStart w:id="46" w:name="_Toc32091"/>
      <w:bookmarkStart w:id="47" w:name="_Toc19513"/>
      <w:bookmarkStart w:id="48" w:name="_Toc5047"/>
      <w:bookmarkStart w:id="49" w:name="_Toc15880"/>
      <w:bookmarkStart w:id="50" w:name="_Toc5838"/>
      <w:bookmarkStart w:id="51" w:name="_Toc25139"/>
      <w:bookmarkStart w:id="52" w:name="_Toc13663"/>
      <w:bookmarkStart w:id="53" w:name="_Toc13708"/>
      <w:bookmarkStart w:id="54" w:name="_Toc8063"/>
      <w:bookmarkStart w:id="55" w:name="_Toc13974"/>
      <w:bookmarkStart w:id="56" w:name="_Toc2192"/>
      <w:bookmarkStart w:id="57" w:name="_Toc9367"/>
      <w:bookmarkStart w:id="58" w:name="_Toc6696"/>
      <w:bookmarkStart w:id="59" w:name="_Toc36657053"/>
      <w:bookmarkStart w:id="60" w:name="_Toc4137"/>
      <w:bookmarkStart w:id="61" w:name="_Toc30394"/>
      <w:r>
        <w:rPr>
          <w:rFonts w:hint="eastAsia" w:ascii="宋体" w:hAnsi="宋体" w:cs="宋体"/>
          <w:szCs w:val="21"/>
        </w:rPr>
        <w:t>项目概况</w:t>
      </w:r>
    </w:p>
    <w:p w14:paraId="2F900AF0">
      <w:pPr>
        <w:pBdr>
          <w:top w:val="single" w:color="auto" w:sz="4" w:space="1"/>
          <w:left w:val="single" w:color="auto" w:sz="4" w:space="4"/>
          <w:bottom w:val="single" w:color="auto" w:sz="4" w:space="1"/>
          <w:right w:val="single" w:color="auto" w:sz="4" w:space="4"/>
        </w:pBdr>
        <w:spacing w:line="336" w:lineRule="auto"/>
        <w:ind w:firstLine="420" w:firstLineChars="200"/>
        <w:rPr>
          <w:rFonts w:ascii="宋体" w:hAnsi="宋体" w:cs="宋体"/>
          <w:szCs w:val="21"/>
        </w:rPr>
      </w:pPr>
      <w:r>
        <w:rPr>
          <w:rFonts w:hint="eastAsia" w:ascii="宋体" w:hAnsi="宋体" w:cs="宋体"/>
          <w:szCs w:val="21"/>
          <w:lang w:eastAsia="zh-CN"/>
        </w:rPr>
        <w:t>QuEChERS萃取耗材配送服务采购项目</w:t>
      </w:r>
      <w:r>
        <w:rPr>
          <w:rFonts w:hint="eastAsia" w:ascii="宋体" w:hAnsi="宋体" w:cs="宋体"/>
          <w:szCs w:val="21"/>
        </w:rPr>
        <w:t>的潜在投标人应在深圳市福田区彩田南路中深花园A座1</w:t>
      </w:r>
      <w:r>
        <w:rPr>
          <w:rFonts w:hint="eastAsia" w:ascii="宋体" w:hAnsi="宋体" w:cs="宋体"/>
          <w:szCs w:val="21"/>
          <w:lang w:val="en-US" w:eastAsia="zh-CN"/>
        </w:rPr>
        <w:t>0</w:t>
      </w:r>
      <w:r>
        <w:rPr>
          <w:rFonts w:hint="eastAsia" w:ascii="宋体" w:hAnsi="宋体" w:cs="宋体"/>
          <w:szCs w:val="21"/>
        </w:rPr>
        <w:t>楼1</w:t>
      </w:r>
      <w:r>
        <w:rPr>
          <w:rFonts w:hint="eastAsia" w:ascii="宋体" w:hAnsi="宋体" w:cs="宋体"/>
          <w:szCs w:val="21"/>
          <w:lang w:val="en-US" w:eastAsia="zh-CN"/>
        </w:rPr>
        <w:t>006A</w:t>
      </w:r>
      <w:r>
        <w:rPr>
          <w:rFonts w:hint="eastAsia" w:ascii="宋体" w:hAnsi="宋体" w:cs="宋体"/>
          <w:szCs w:val="21"/>
        </w:rPr>
        <w:t>室获取招标文件，并于</w:t>
      </w:r>
      <w:r>
        <w:rPr>
          <w:rFonts w:hint="eastAsia" w:ascii="宋体" w:hAnsi="宋体" w:cs="宋体"/>
        </w:rPr>
        <w:t>2025年</w:t>
      </w:r>
      <w:r>
        <w:rPr>
          <w:rFonts w:hint="eastAsia" w:ascii="宋体" w:hAnsi="宋体" w:cs="宋体"/>
          <w:lang w:val="en-US" w:eastAsia="zh-CN"/>
        </w:rPr>
        <w:t>9</w:t>
      </w:r>
      <w:r>
        <w:rPr>
          <w:rFonts w:hint="eastAsia" w:ascii="宋体" w:hAnsi="宋体" w:cs="宋体"/>
        </w:rPr>
        <w:t>月</w:t>
      </w:r>
      <w:r>
        <w:rPr>
          <w:rFonts w:hint="eastAsia" w:ascii="宋体" w:hAnsi="宋体" w:cs="宋体"/>
          <w:lang w:val="en-US" w:eastAsia="zh-CN"/>
        </w:rPr>
        <w:t>29</w:t>
      </w:r>
      <w:r>
        <w:rPr>
          <w:rFonts w:hint="eastAsia" w:ascii="宋体" w:hAnsi="宋体" w:cs="宋体"/>
        </w:rPr>
        <w:t>日14点30分</w:t>
      </w:r>
      <w:r>
        <w:rPr>
          <w:rFonts w:hint="eastAsia" w:ascii="宋体" w:hAnsi="宋体" w:cs="宋体"/>
          <w:bCs/>
          <w:szCs w:val="21"/>
        </w:rPr>
        <w:t>（北京时间）前递交投标文件</w:t>
      </w:r>
      <w:r>
        <w:rPr>
          <w:rFonts w:hint="eastAsia" w:ascii="宋体" w:hAnsi="宋体" w:cs="宋体"/>
          <w:szCs w:val="21"/>
        </w:rPr>
        <w:t>。</w:t>
      </w:r>
    </w:p>
    <w:p w14:paraId="5F4107E1">
      <w:pPr>
        <w:spacing w:line="336" w:lineRule="auto"/>
        <w:rPr>
          <w:rFonts w:ascii="宋体" w:hAnsi="宋体" w:cs="宋体"/>
          <w:b/>
          <w:sz w:val="28"/>
          <w:szCs w:val="28"/>
        </w:rPr>
      </w:pPr>
      <w:r>
        <w:rPr>
          <w:rFonts w:hint="eastAsia" w:ascii="宋体" w:hAnsi="宋体" w:cs="宋体"/>
          <w:b/>
          <w:sz w:val="28"/>
          <w:szCs w:val="28"/>
        </w:rPr>
        <w:t>一、项目基本情况</w:t>
      </w:r>
    </w:p>
    <w:p w14:paraId="357A0E93">
      <w:pPr>
        <w:spacing w:line="336" w:lineRule="auto"/>
        <w:ind w:firstLine="420" w:firstLineChars="200"/>
        <w:rPr>
          <w:rFonts w:hint="eastAsia" w:ascii="宋体" w:hAnsi="宋体" w:eastAsia="宋体" w:cs="宋体"/>
          <w:lang w:eastAsia="zh-CN"/>
        </w:rPr>
      </w:pPr>
      <w:r>
        <w:rPr>
          <w:rFonts w:hint="eastAsia" w:ascii="宋体" w:hAnsi="宋体" w:cs="宋体"/>
        </w:rPr>
        <w:t>项目编号：</w:t>
      </w:r>
      <w:r>
        <w:rPr>
          <w:rFonts w:hint="eastAsia" w:ascii="宋体" w:hAnsi="宋体" w:cs="宋体"/>
          <w:lang w:eastAsia="zh-CN"/>
        </w:rPr>
        <w:t>HCSZ25-ZC146F</w:t>
      </w:r>
    </w:p>
    <w:p w14:paraId="5932BC92">
      <w:pPr>
        <w:spacing w:line="336" w:lineRule="auto"/>
        <w:ind w:firstLine="420" w:firstLineChars="200"/>
        <w:rPr>
          <w:rFonts w:hint="eastAsia" w:ascii="宋体" w:hAnsi="宋体" w:eastAsia="宋体" w:cs="宋体"/>
          <w:lang w:eastAsia="zh-CN"/>
        </w:rPr>
      </w:pPr>
      <w:r>
        <w:rPr>
          <w:rFonts w:hint="eastAsia" w:ascii="宋体" w:hAnsi="宋体" w:cs="宋体"/>
        </w:rPr>
        <w:t>项目名称：</w:t>
      </w:r>
      <w:r>
        <w:rPr>
          <w:rFonts w:hint="eastAsia" w:ascii="宋体" w:hAnsi="宋体" w:cs="宋体"/>
          <w:szCs w:val="21"/>
          <w:lang w:eastAsia="zh-CN"/>
        </w:rPr>
        <w:t>QuEChERS萃取耗材配送服务采购项目</w:t>
      </w:r>
    </w:p>
    <w:p w14:paraId="2A44C4FD">
      <w:pPr>
        <w:spacing w:line="336" w:lineRule="auto"/>
        <w:ind w:firstLine="420" w:firstLineChars="200"/>
        <w:rPr>
          <w:rFonts w:ascii="宋体" w:hAnsi="宋体" w:cs="宋体"/>
        </w:rPr>
      </w:pPr>
      <w:r>
        <w:rPr>
          <w:rFonts w:hint="eastAsia" w:ascii="宋体" w:hAnsi="宋体" w:cs="宋体"/>
        </w:rPr>
        <w:t>预算金额：4</w:t>
      </w:r>
      <w:r>
        <w:rPr>
          <w:rFonts w:hint="eastAsia" w:ascii="宋体" w:hAnsi="宋体" w:cs="宋体"/>
          <w:lang w:val="en-US" w:eastAsia="zh-CN"/>
        </w:rPr>
        <w:t>6</w:t>
      </w:r>
      <w:r>
        <w:rPr>
          <w:rFonts w:hint="eastAsia" w:ascii="宋体" w:hAnsi="宋体" w:cs="宋体"/>
        </w:rPr>
        <w:t>.00万元（人民币）</w:t>
      </w:r>
    </w:p>
    <w:p w14:paraId="6AF1C0B2">
      <w:pPr>
        <w:spacing w:line="336" w:lineRule="auto"/>
        <w:ind w:firstLine="420" w:firstLineChars="200"/>
        <w:rPr>
          <w:rFonts w:hint="default" w:ascii="宋体" w:hAnsi="宋体" w:cs="宋体"/>
          <w:lang w:val="en-US"/>
        </w:rPr>
      </w:pPr>
      <w:r>
        <w:rPr>
          <w:rFonts w:hint="eastAsia" w:ascii="宋体" w:hAnsi="宋体" w:cs="宋体"/>
        </w:rPr>
        <w:t>采购需求：</w:t>
      </w:r>
    </w:p>
    <w:tbl>
      <w:tblPr>
        <w:tblStyle w:val="46"/>
        <w:tblW w:w="5185" w:type="pct"/>
        <w:jc w:val="center"/>
        <w:tblLayout w:type="autofit"/>
        <w:tblCellMar>
          <w:top w:w="0" w:type="dxa"/>
          <w:left w:w="0" w:type="dxa"/>
          <w:bottom w:w="0" w:type="dxa"/>
          <w:right w:w="0" w:type="dxa"/>
        </w:tblCellMar>
      </w:tblPr>
      <w:tblGrid>
        <w:gridCol w:w="746"/>
        <w:gridCol w:w="2784"/>
        <w:gridCol w:w="981"/>
        <w:gridCol w:w="1104"/>
        <w:gridCol w:w="3035"/>
      </w:tblGrid>
      <w:tr w14:paraId="6EE8C277">
        <w:tblPrEx>
          <w:tblCellMar>
            <w:top w:w="0" w:type="dxa"/>
            <w:left w:w="0" w:type="dxa"/>
            <w:bottom w:w="0" w:type="dxa"/>
            <w:right w:w="0" w:type="dxa"/>
          </w:tblCellMar>
        </w:tblPrEx>
        <w:trPr>
          <w:trHeight w:val="548" w:hRule="atLeast"/>
          <w:jc w:val="center"/>
        </w:trPr>
        <w:tc>
          <w:tcPr>
            <w:tcW w:w="4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6D3ED2">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序号</w:t>
            </w:r>
          </w:p>
        </w:tc>
        <w:tc>
          <w:tcPr>
            <w:tcW w:w="16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D6821E">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标的名称</w:t>
            </w:r>
          </w:p>
        </w:tc>
        <w:tc>
          <w:tcPr>
            <w:tcW w:w="5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7B19E3">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数量</w:t>
            </w:r>
          </w:p>
        </w:tc>
        <w:tc>
          <w:tcPr>
            <w:tcW w:w="6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412DD0">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单位</w:t>
            </w:r>
          </w:p>
        </w:tc>
        <w:tc>
          <w:tcPr>
            <w:tcW w:w="175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568495">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简要（服务）需求</w:t>
            </w:r>
          </w:p>
        </w:tc>
      </w:tr>
      <w:tr w14:paraId="6467E07A">
        <w:tblPrEx>
          <w:tblCellMar>
            <w:top w:w="0" w:type="dxa"/>
            <w:left w:w="0" w:type="dxa"/>
            <w:bottom w:w="0" w:type="dxa"/>
            <w:right w:w="0" w:type="dxa"/>
          </w:tblCellMar>
        </w:tblPrEx>
        <w:trPr>
          <w:trHeight w:val="1573" w:hRule="atLeast"/>
          <w:jc w:val="center"/>
        </w:trPr>
        <w:tc>
          <w:tcPr>
            <w:tcW w:w="4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603D2F">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1</w:t>
            </w:r>
          </w:p>
        </w:tc>
        <w:tc>
          <w:tcPr>
            <w:tcW w:w="16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C8C011">
            <w:pPr>
              <w:spacing w:line="336" w:lineRule="auto"/>
              <w:jc w:val="center"/>
              <w:textAlignment w:val="center"/>
              <w:rPr>
                <w:rFonts w:hint="eastAsia" w:ascii="宋体" w:hAnsi="宋体" w:eastAsia="宋体" w:cs="宋体"/>
                <w:bCs/>
                <w:color w:val="000000"/>
                <w:kern w:val="0"/>
                <w:szCs w:val="21"/>
                <w:lang w:eastAsia="zh-CN"/>
              </w:rPr>
            </w:pPr>
            <w:r>
              <w:rPr>
                <w:rFonts w:hint="eastAsia" w:ascii="宋体" w:hAnsi="宋体" w:cs="宋体"/>
                <w:bCs/>
                <w:color w:val="000000"/>
                <w:kern w:val="0"/>
                <w:szCs w:val="21"/>
                <w:lang w:eastAsia="zh-CN"/>
              </w:rPr>
              <w:t>QuEChERS萃取耗材配送服务</w:t>
            </w:r>
          </w:p>
        </w:tc>
        <w:tc>
          <w:tcPr>
            <w:tcW w:w="5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A80A11">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1</w:t>
            </w:r>
          </w:p>
        </w:tc>
        <w:tc>
          <w:tcPr>
            <w:tcW w:w="6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8178A1">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项</w:t>
            </w:r>
          </w:p>
        </w:tc>
        <w:tc>
          <w:tcPr>
            <w:tcW w:w="175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A2B3B1">
            <w:pPr>
              <w:spacing w:line="336" w:lineRule="auto"/>
              <w:jc w:val="center"/>
              <w:textAlignment w:val="center"/>
              <w:rPr>
                <w:rFonts w:hAnsi="宋体"/>
              </w:rPr>
            </w:pPr>
            <w:r>
              <w:rPr>
                <w:rFonts w:hint="eastAsia" w:hAnsi="宋体"/>
              </w:rPr>
              <w:t>详见招标文件第二章 项目需求</w:t>
            </w:r>
          </w:p>
        </w:tc>
      </w:tr>
    </w:tbl>
    <w:p w14:paraId="432D8D53">
      <w:pPr>
        <w:spacing w:line="336" w:lineRule="auto"/>
        <w:ind w:firstLine="420" w:firstLineChars="200"/>
        <w:jc w:val="left"/>
        <w:rPr>
          <w:rFonts w:ascii="宋体" w:hAnsi="宋体" w:cs="宋体"/>
        </w:rPr>
      </w:pPr>
      <w:r>
        <w:rPr>
          <w:rFonts w:hint="eastAsia" w:ascii="宋体" w:hAnsi="宋体" w:cs="宋体"/>
        </w:rPr>
        <w:t>合同履行期限：自合同签订之日起一年或合同支付上限执行完毕。该项目为连续性服务项目，合同一年一签，但最长不超过3年。采购人根据中标人履约情况，评估确定是否续签第二年合同，第三年以此类推。</w:t>
      </w:r>
    </w:p>
    <w:p w14:paraId="680A5251">
      <w:pPr>
        <w:spacing w:line="336" w:lineRule="auto"/>
        <w:ind w:firstLine="420" w:firstLineChars="200"/>
        <w:rPr>
          <w:rFonts w:ascii="宋体" w:hAnsi="宋体" w:cs="宋体"/>
        </w:rPr>
      </w:pPr>
      <w:r>
        <w:rPr>
          <w:rFonts w:hint="eastAsia" w:ascii="宋体" w:hAnsi="宋体" w:cs="宋体"/>
        </w:rPr>
        <w:t>本项目不接受联合体投标。</w:t>
      </w:r>
    </w:p>
    <w:p w14:paraId="14DC125C">
      <w:pPr>
        <w:spacing w:line="336" w:lineRule="auto"/>
        <w:rPr>
          <w:rFonts w:ascii="宋体" w:hAnsi="宋体" w:cs="宋体"/>
          <w:b/>
          <w:sz w:val="28"/>
          <w:szCs w:val="28"/>
        </w:rPr>
      </w:pPr>
      <w:r>
        <w:rPr>
          <w:rFonts w:hint="eastAsia" w:ascii="宋体" w:hAnsi="宋体" w:cs="宋体"/>
          <w:b/>
          <w:sz w:val="28"/>
          <w:szCs w:val="28"/>
        </w:rPr>
        <w:t>二、申请人的资格要求：</w:t>
      </w:r>
    </w:p>
    <w:p w14:paraId="68444847">
      <w:pPr>
        <w:spacing w:line="336" w:lineRule="auto"/>
        <w:ind w:firstLine="420" w:firstLineChars="200"/>
        <w:rPr>
          <w:rFonts w:ascii="宋体" w:hAnsi="宋体" w:cs="宋体"/>
        </w:rPr>
      </w:pPr>
      <w:r>
        <w:rPr>
          <w:rFonts w:hint="eastAsia" w:ascii="宋体" w:hAnsi="宋体" w:cs="宋体"/>
        </w:rPr>
        <w:t>1.满足《中华人民共和国政府采购法》第二十二条规定（提供营业执照或事业单位法人证等证明复印件及《政府采购投标及履约承诺函》）。</w:t>
      </w:r>
    </w:p>
    <w:p w14:paraId="31D51080">
      <w:pPr>
        <w:spacing w:line="336" w:lineRule="auto"/>
        <w:ind w:firstLine="420" w:firstLineChars="200"/>
        <w:rPr>
          <w:rFonts w:ascii="宋体" w:hAnsi="宋体" w:cs="宋体"/>
        </w:rPr>
      </w:pPr>
      <w:r>
        <w:rPr>
          <w:rFonts w:hint="eastAsia" w:ascii="宋体" w:hAnsi="宋体" w:cs="宋体"/>
        </w:rPr>
        <w:t>2.落实政府采购政策需满足的资格要求：本项目不属于专门面向特定企业（单位）的采购项目。</w:t>
      </w:r>
    </w:p>
    <w:p w14:paraId="058E1F5E">
      <w:pPr>
        <w:spacing w:line="336" w:lineRule="auto"/>
        <w:ind w:firstLine="420" w:firstLineChars="200"/>
        <w:rPr>
          <w:rFonts w:ascii="宋体" w:hAnsi="宋体" w:cs="宋体"/>
        </w:rPr>
      </w:pPr>
      <w:r>
        <w:rPr>
          <w:rFonts w:hint="eastAsia" w:ascii="宋体" w:hAnsi="宋体" w:cs="宋体"/>
        </w:rPr>
        <w:t>3.参与本项目投标前三年内，在经营活动中没有重大违法记录（由供应商在《政府采购投标及履约承诺函》中作出声明）。</w:t>
      </w:r>
    </w:p>
    <w:p w14:paraId="518A9494">
      <w:pPr>
        <w:spacing w:line="336" w:lineRule="auto"/>
        <w:ind w:firstLine="420" w:firstLineChars="200"/>
        <w:rPr>
          <w:rFonts w:ascii="宋体" w:hAnsi="宋体" w:cs="宋体"/>
        </w:rPr>
      </w:pPr>
      <w:r>
        <w:rPr>
          <w:rFonts w:hint="eastAsia" w:ascii="宋体" w:hAnsi="宋体" w:cs="宋体"/>
        </w:rPr>
        <w:t>4.参与本项目政府采购活动时不存在被有关部门禁止参与政府采购活动且在有效期内的情况（由供应商在《政府采购投标及履约承诺函》中作出声明）。</w:t>
      </w:r>
    </w:p>
    <w:p w14:paraId="64006059">
      <w:pPr>
        <w:wordWrap w:val="0"/>
        <w:spacing w:line="336" w:lineRule="auto"/>
        <w:ind w:firstLine="420" w:firstLineChars="200"/>
        <w:rPr>
          <w:rFonts w:ascii="宋体" w:hAnsi="宋体" w:cs="宋体"/>
        </w:rPr>
      </w:pPr>
      <w:r>
        <w:rPr>
          <w:rFonts w:hint="eastAsia" w:ascii="宋体" w:hAnsi="宋体" w:cs="宋体"/>
        </w:rPr>
        <w:t>5.投标人至投标截止时间，需未被列入失信被执行人、重大税收违法案件当事人名单、政府采购严重违法失信行为记录名单，采购代理机构将通过“信用中国”网站（www.creditchina.gov.cn）、中国政府采购网（www.ccgp.gov.cn）渠道查询相关主体信用记录，并做好信用信息查询记录和证据留存，信用信息查询记录及相关证据将与其他采购文件一并保存。</w:t>
      </w:r>
    </w:p>
    <w:p w14:paraId="5E202DD4">
      <w:pPr>
        <w:spacing w:line="336" w:lineRule="auto"/>
        <w:ind w:firstLine="420" w:firstLineChars="200"/>
        <w:rPr>
          <w:rFonts w:ascii="宋体" w:hAnsi="宋体" w:cs="宋体"/>
          <w:b w:val="0"/>
          <w:bCs w:val="0"/>
        </w:rPr>
      </w:pPr>
      <w:r>
        <w:rPr>
          <w:rFonts w:hint="eastAsia" w:ascii="宋体" w:hAnsi="宋体" w:cs="宋体"/>
        </w:rPr>
        <w:t>6.本项目不允许联合体投标，不允许转包、分包，</w:t>
      </w:r>
      <w:r>
        <w:rPr>
          <w:rFonts w:hint="eastAsia" w:ascii="宋体" w:hAnsi="宋体" w:cs="宋体"/>
          <w:b w:val="0"/>
          <w:bCs w:val="0"/>
        </w:rPr>
        <w:t>本项目接受选用进口产品参与投标。</w:t>
      </w:r>
    </w:p>
    <w:p w14:paraId="09C64169">
      <w:pPr>
        <w:spacing w:line="336" w:lineRule="auto"/>
        <w:ind w:firstLine="420" w:firstLineChars="200"/>
        <w:rPr>
          <w:rFonts w:ascii="宋体" w:hAnsi="宋体" w:cs="宋体"/>
        </w:rPr>
      </w:pPr>
      <w:r>
        <w:rPr>
          <w:rFonts w:hint="eastAsia" w:ascii="宋体" w:hAnsi="宋体" w:cs="宋体"/>
        </w:rPr>
        <w:t>7.单位负责人为同一人或者存在直接控股、管理关系的不同供应商，不得同时参加本项目的投标（由供应商在《政府采购投标及履约承诺函》中作出声明）。</w:t>
      </w:r>
    </w:p>
    <w:p w14:paraId="220D98A3">
      <w:pPr>
        <w:spacing w:line="336" w:lineRule="auto"/>
        <w:ind w:firstLine="420" w:firstLineChars="200"/>
        <w:rPr>
          <w:rFonts w:ascii="宋体" w:hAnsi="宋体" w:cs="宋体"/>
        </w:rPr>
      </w:pPr>
      <w:r>
        <w:rPr>
          <w:rFonts w:hint="eastAsia" w:ascii="宋体" w:hAnsi="宋体" w:cs="宋体"/>
        </w:rPr>
        <w:t>8.除单一来源采购项目外，为采购项目提供整体设计、规范编制或者项目管理、监理、检测等服务的供应商，不得再参加该采购项目的其他采购活动（由供应商在《政府采购投标及履约承诺函》中作出声明）。</w:t>
      </w:r>
    </w:p>
    <w:p w14:paraId="26ADFC4F">
      <w:pPr>
        <w:spacing w:line="336" w:lineRule="auto"/>
        <w:ind w:firstLine="420" w:firstLineChars="200"/>
        <w:rPr>
          <w:rFonts w:ascii="宋体" w:hAnsi="宋体" w:cs="宋体"/>
        </w:rPr>
      </w:pPr>
      <w:r>
        <w:rPr>
          <w:rFonts w:hint="eastAsia" w:ascii="宋体" w:hAnsi="宋体" w:cs="宋体"/>
        </w:rPr>
        <w:t>9.不同投标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采购活动（投标供应商须填写《供应商基本情况表》）。</w:t>
      </w:r>
    </w:p>
    <w:p w14:paraId="24A018E7">
      <w:pPr>
        <w:spacing w:line="336" w:lineRule="auto"/>
        <w:ind w:firstLine="420" w:firstLineChars="200"/>
        <w:rPr>
          <w:rFonts w:ascii="宋体" w:hAnsi="宋体" w:cs="宋体"/>
          <w:b/>
          <w:sz w:val="28"/>
          <w:szCs w:val="28"/>
        </w:rPr>
      </w:pPr>
      <w:r>
        <w:rPr>
          <w:rFonts w:hint="eastAsia" w:ascii="宋体" w:hAnsi="宋体" w:cs="宋体"/>
        </w:rPr>
        <w:t>10.本项目的特定资格要求：无。</w:t>
      </w:r>
    </w:p>
    <w:p w14:paraId="5414AE67">
      <w:pPr>
        <w:spacing w:line="336" w:lineRule="auto"/>
        <w:rPr>
          <w:rFonts w:ascii="宋体" w:hAnsi="宋体" w:cs="宋体"/>
          <w:b/>
          <w:sz w:val="28"/>
          <w:szCs w:val="28"/>
        </w:rPr>
      </w:pPr>
      <w:r>
        <w:rPr>
          <w:rFonts w:hint="eastAsia" w:ascii="宋体" w:hAnsi="宋体" w:cs="宋体"/>
          <w:b/>
          <w:sz w:val="28"/>
          <w:szCs w:val="28"/>
        </w:rPr>
        <w:t>三、获取招标文件</w:t>
      </w:r>
    </w:p>
    <w:p w14:paraId="59B45432">
      <w:pPr>
        <w:spacing w:line="336" w:lineRule="auto"/>
        <w:ind w:firstLine="420" w:firstLineChars="200"/>
        <w:rPr>
          <w:rFonts w:ascii="宋体" w:hAnsi="宋体" w:cs="宋体"/>
        </w:rPr>
      </w:pPr>
      <w:r>
        <w:rPr>
          <w:rFonts w:hint="eastAsia" w:ascii="宋体" w:hAnsi="宋体" w:cs="宋体"/>
        </w:rPr>
        <w:t>时间：2025年</w:t>
      </w:r>
      <w:r>
        <w:rPr>
          <w:rFonts w:hint="eastAsia" w:ascii="宋体" w:hAnsi="宋体" w:cs="宋体"/>
          <w:lang w:val="en-US" w:eastAsia="zh-CN"/>
        </w:rPr>
        <w:t>9</w:t>
      </w:r>
      <w:r>
        <w:rPr>
          <w:rFonts w:hint="eastAsia" w:ascii="宋体" w:hAnsi="宋体" w:cs="宋体"/>
        </w:rPr>
        <w:t>月</w:t>
      </w:r>
      <w:r>
        <w:rPr>
          <w:rFonts w:hint="eastAsia" w:ascii="宋体" w:hAnsi="宋体" w:cs="宋体"/>
          <w:lang w:val="en-US" w:eastAsia="zh-CN"/>
        </w:rPr>
        <w:t>9</w:t>
      </w:r>
      <w:r>
        <w:rPr>
          <w:rFonts w:hint="eastAsia" w:ascii="宋体" w:hAnsi="宋体" w:cs="宋体"/>
        </w:rPr>
        <w:t>日至2025年</w:t>
      </w:r>
      <w:r>
        <w:rPr>
          <w:rFonts w:hint="eastAsia" w:ascii="宋体" w:hAnsi="宋体" w:cs="宋体"/>
          <w:lang w:val="en-US" w:eastAsia="zh-CN"/>
        </w:rPr>
        <w:t>9</w:t>
      </w:r>
      <w:r>
        <w:rPr>
          <w:rFonts w:hint="eastAsia" w:ascii="宋体" w:hAnsi="宋体" w:cs="宋体"/>
        </w:rPr>
        <w:t>月</w:t>
      </w:r>
      <w:r>
        <w:rPr>
          <w:rFonts w:hint="eastAsia" w:ascii="宋体" w:hAnsi="宋体" w:cs="宋体"/>
          <w:lang w:val="en-US" w:eastAsia="zh-CN"/>
        </w:rPr>
        <w:t>22</w:t>
      </w:r>
      <w:r>
        <w:rPr>
          <w:rFonts w:hint="eastAsia" w:ascii="宋体" w:hAnsi="宋体" w:cs="宋体"/>
        </w:rPr>
        <w:t>日，每天上午09:30至11:30，下午14:30至17:30（北京时间，法定节假日除外）。</w:t>
      </w:r>
    </w:p>
    <w:p w14:paraId="6CDD80AA">
      <w:pPr>
        <w:spacing w:line="336" w:lineRule="auto"/>
        <w:ind w:firstLine="420" w:firstLineChars="200"/>
        <w:rPr>
          <w:rFonts w:ascii="宋体" w:hAnsi="宋体" w:cs="宋体"/>
        </w:rPr>
      </w:pPr>
      <w:r>
        <w:rPr>
          <w:rFonts w:hint="eastAsia" w:ascii="宋体" w:hAnsi="宋体" w:cs="宋体"/>
        </w:rPr>
        <w:t>地点：深圳市福田区彩田南路中深花园A座1</w:t>
      </w:r>
      <w:r>
        <w:rPr>
          <w:rFonts w:hint="eastAsia" w:ascii="宋体" w:hAnsi="宋体" w:cs="宋体"/>
          <w:lang w:val="en-US" w:eastAsia="zh-CN"/>
        </w:rPr>
        <w:t>0</w:t>
      </w:r>
      <w:r>
        <w:rPr>
          <w:rFonts w:hint="eastAsia" w:ascii="宋体" w:hAnsi="宋体" w:cs="宋体"/>
        </w:rPr>
        <w:t>楼1</w:t>
      </w:r>
      <w:r>
        <w:rPr>
          <w:rFonts w:hint="eastAsia" w:ascii="宋体" w:hAnsi="宋体" w:cs="宋体"/>
          <w:lang w:val="en-US" w:eastAsia="zh-CN"/>
        </w:rPr>
        <w:t>006A</w:t>
      </w:r>
      <w:r>
        <w:rPr>
          <w:rFonts w:hint="eastAsia" w:ascii="宋体" w:hAnsi="宋体" w:cs="宋体"/>
        </w:rPr>
        <w:t>室。</w:t>
      </w:r>
    </w:p>
    <w:p w14:paraId="2BC493DE">
      <w:pPr>
        <w:spacing w:line="336" w:lineRule="auto"/>
        <w:ind w:firstLine="420" w:firstLineChars="200"/>
        <w:rPr>
          <w:rFonts w:ascii="宋体" w:hAnsi="宋体" w:cs="宋体"/>
        </w:rPr>
      </w:pPr>
      <w:r>
        <w:rPr>
          <w:rFonts w:hint="eastAsia" w:ascii="宋体" w:hAnsi="宋体" w:cs="宋体"/>
        </w:rPr>
        <w:t>方式：现场购买或非现场购买。现场购买：供应商应携带营业执照副本复印件、法定代表人或负责人证明书及授权委托书原件（附身份证复印件）以外，以上资料均需加盖投标人公章，采购代理机构核查内容无误后，至采购代理机构填写《投标报名登记表》办理报名手续。如非现场购买，请于办理汇款手续后，将前款有关资料、汇款单及《投标报名登记表》（下载网址：http://szhcjl.bibenet.com/downloads/detail/279）以邮件形式发送至采购代理机构投标报名资料接收电子邮箱。</w:t>
      </w:r>
    </w:p>
    <w:p w14:paraId="15689AD6">
      <w:pPr>
        <w:spacing w:line="336" w:lineRule="auto"/>
        <w:ind w:firstLine="420" w:firstLineChars="200"/>
        <w:rPr>
          <w:rFonts w:ascii="宋体" w:hAnsi="宋体" w:cs="宋体"/>
        </w:rPr>
      </w:pPr>
      <w:r>
        <w:rPr>
          <w:rFonts w:hint="eastAsia" w:ascii="宋体" w:hAnsi="宋体" w:cs="宋体"/>
        </w:rPr>
        <w:t>投标报名联系人：韩工；联系电话：</w:t>
      </w:r>
      <w:r>
        <w:rPr>
          <w:rFonts w:hint="eastAsia" w:ascii="宋体" w:hAnsi="宋体" w:cs="宋体"/>
          <w:lang w:val="en-US" w:eastAsia="zh-CN"/>
        </w:rPr>
        <w:t>0755-88605175转503</w:t>
      </w:r>
      <w:r>
        <w:rPr>
          <w:rFonts w:hint="eastAsia" w:ascii="宋体" w:hAnsi="宋体" w:cs="宋体"/>
        </w:rPr>
        <w:t>；投标报名资料接收电子邮箱：3912679939@qq.com。</w:t>
      </w:r>
    </w:p>
    <w:p w14:paraId="62151A04">
      <w:pPr>
        <w:spacing w:line="336" w:lineRule="auto"/>
        <w:ind w:firstLine="420" w:firstLineChars="200"/>
        <w:rPr>
          <w:rFonts w:ascii="宋体" w:hAnsi="宋体" w:cs="宋体"/>
        </w:rPr>
      </w:pPr>
      <w:r>
        <w:rPr>
          <w:rFonts w:hint="eastAsia" w:ascii="宋体" w:hAnsi="宋体" w:cs="宋体"/>
        </w:rPr>
        <w:t>招标文件售价：每包人民币600元；若邮购，邮费到付。招标文件售后不退。</w:t>
      </w:r>
    </w:p>
    <w:p w14:paraId="16CAE16C">
      <w:pPr>
        <w:spacing w:line="336" w:lineRule="auto"/>
        <w:ind w:firstLine="420" w:firstLineChars="200"/>
        <w:rPr>
          <w:rFonts w:ascii="宋体" w:hAnsi="宋体" w:cs="宋体"/>
        </w:rPr>
      </w:pPr>
      <w:r>
        <w:rPr>
          <w:rFonts w:hint="eastAsia" w:ascii="宋体" w:hAnsi="宋体" w:cs="宋体"/>
        </w:rPr>
        <w:t>非现场购买方式，请投标人以转账或电汇等非现金形式缴纳报名费时在备注中注明“公司简称及项目编号”，否则视为无效报名，由投标人自行承担责任。</w:t>
      </w:r>
    </w:p>
    <w:p w14:paraId="22AE4DD3">
      <w:pPr>
        <w:spacing w:line="336" w:lineRule="auto"/>
        <w:ind w:firstLine="420" w:firstLineChars="200"/>
        <w:rPr>
          <w:rFonts w:ascii="宋体" w:hAnsi="宋体" w:cs="宋体"/>
        </w:rPr>
      </w:pPr>
      <w:r>
        <w:rPr>
          <w:rFonts w:hint="eastAsia" w:ascii="宋体" w:hAnsi="宋体" w:cs="宋体"/>
        </w:rPr>
        <w:t>报名费对公账号信息：</w:t>
      </w:r>
    </w:p>
    <w:p w14:paraId="5323D5FD">
      <w:pPr>
        <w:spacing w:line="336" w:lineRule="auto"/>
        <w:ind w:firstLine="420" w:firstLineChars="200"/>
        <w:rPr>
          <w:rFonts w:ascii="宋体" w:hAnsi="宋体" w:cs="宋体"/>
        </w:rPr>
      </w:pPr>
      <w:r>
        <w:rPr>
          <w:rFonts w:hint="eastAsia" w:ascii="宋体" w:hAnsi="宋体" w:cs="宋体"/>
        </w:rPr>
        <w:t>开户行：光大银行深圳景田支行</w:t>
      </w:r>
    </w:p>
    <w:p w14:paraId="1EBEB055">
      <w:pPr>
        <w:spacing w:line="336" w:lineRule="auto"/>
        <w:ind w:firstLine="420" w:firstLineChars="200"/>
        <w:rPr>
          <w:rFonts w:ascii="宋体" w:hAnsi="宋体" w:cs="宋体"/>
        </w:rPr>
      </w:pPr>
      <w:r>
        <w:rPr>
          <w:rFonts w:hint="eastAsia" w:ascii="宋体" w:hAnsi="宋体" w:cs="宋体"/>
        </w:rPr>
        <w:t>户名：深圳市合创建设工程顾问有限公司</w:t>
      </w:r>
    </w:p>
    <w:p w14:paraId="0F40996A">
      <w:pPr>
        <w:spacing w:line="336" w:lineRule="auto"/>
        <w:ind w:firstLine="420" w:firstLineChars="200"/>
        <w:rPr>
          <w:rFonts w:ascii="宋体" w:hAnsi="宋体" w:cs="宋体"/>
        </w:rPr>
      </w:pPr>
      <w:r>
        <w:rPr>
          <w:rFonts w:hint="eastAsia" w:ascii="宋体" w:hAnsi="宋体" w:cs="宋体"/>
        </w:rPr>
        <w:t>账号：39050188000083280</w:t>
      </w:r>
    </w:p>
    <w:p w14:paraId="4424C60C">
      <w:pPr>
        <w:spacing w:line="336" w:lineRule="auto"/>
        <w:ind w:firstLine="420" w:firstLineChars="200"/>
        <w:rPr>
          <w:rFonts w:ascii="宋体" w:hAnsi="宋体" w:cs="宋体"/>
        </w:rPr>
      </w:pPr>
      <w:r>
        <w:rPr>
          <w:rFonts w:hint="eastAsia" w:ascii="宋体" w:hAnsi="宋体" w:cs="宋体"/>
        </w:rPr>
        <w:t>如需开具报名费发票，请自行下载《开发票申请表》并填写信息完整后发送至采购代理机构开发票申请表接收电子邮箱。</w:t>
      </w:r>
    </w:p>
    <w:p w14:paraId="5A5E8A3B">
      <w:pPr>
        <w:spacing w:line="336" w:lineRule="auto"/>
        <w:ind w:firstLine="420" w:firstLineChars="200"/>
        <w:rPr>
          <w:rFonts w:ascii="宋体" w:hAnsi="宋体" w:cs="宋体"/>
        </w:rPr>
      </w:pPr>
      <w:r>
        <w:rPr>
          <w:rFonts w:hint="eastAsia" w:ascii="宋体" w:hAnsi="宋体" w:cs="宋体"/>
        </w:rPr>
        <w:t>《开发票申请表》接收电子邮箱：3912679939@qq.com。</w:t>
      </w:r>
    </w:p>
    <w:p w14:paraId="47798524">
      <w:pPr>
        <w:spacing w:line="336" w:lineRule="auto"/>
        <w:ind w:firstLine="420" w:firstLineChars="200"/>
        <w:rPr>
          <w:rFonts w:ascii="宋体" w:hAnsi="宋体" w:cs="宋体"/>
        </w:rPr>
      </w:pPr>
      <w:r>
        <w:rPr>
          <w:rFonts w:hint="eastAsia" w:ascii="宋体" w:hAnsi="宋体" w:cs="宋体"/>
        </w:rPr>
        <w:t>《开发票申请表》（http://szhcjl.bibenet.com/downloads/detail/291）。</w:t>
      </w:r>
    </w:p>
    <w:p w14:paraId="6BE1352C">
      <w:pPr>
        <w:spacing w:line="336" w:lineRule="auto"/>
        <w:rPr>
          <w:rFonts w:ascii="宋体" w:hAnsi="宋体" w:cs="宋体"/>
          <w:b/>
          <w:sz w:val="28"/>
          <w:szCs w:val="28"/>
        </w:rPr>
      </w:pPr>
      <w:r>
        <w:rPr>
          <w:rFonts w:hint="eastAsia" w:ascii="宋体" w:hAnsi="宋体" w:cs="宋体"/>
          <w:b/>
          <w:sz w:val="28"/>
          <w:szCs w:val="28"/>
        </w:rPr>
        <w:t>四、提交投标文件截止时间、开标时间和地点</w:t>
      </w:r>
    </w:p>
    <w:p w14:paraId="1B07A57C">
      <w:pPr>
        <w:spacing w:line="336" w:lineRule="auto"/>
        <w:ind w:firstLine="420" w:firstLineChars="200"/>
        <w:rPr>
          <w:rFonts w:ascii="宋体" w:hAnsi="宋体" w:cs="宋体"/>
        </w:rPr>
      </w:pPr>
      <w:r>
        <w:rPr>
          <w:rFonts w:hint="eastAsia" w:ascii="宋体" w:hAnsi="宋体" w:cs="宋体"/>
        </w:rPr>
        <w:t>时间：2025年</w:t>
      </w:r>
      <w:r>
        <w:rPr>
          <w:rFonts w:hint="eastAsia" w:ascii="宋体" w:hAnsi="宋体" w:cs="宋体"/>
          <w:lang w:val="en-US" w:eastAsia="zh-CN"/>
        </w:rPr>
        <w:t>9</w:t>
      </w:r>
      <w:r>
        <w:rPr>
          <w:rFonts w:hint="eastAsia" w:ascii="宋体" w:hAnsi="宋体" w:cs="宋体"/>
        </w:rPr>
        <w:t>月</w:t>
      </w:r>
      <w:r>
        <w:rPr>
          <w:rFonts w:hint="eastAsia" w:ascii="宋体" w:hAnsi="宋体" w:cs="宋体"/>
          <w:lang w:val="en-US" w:eastAsia="zh-CN"/>
        </w:rPr>
        <w:t>29</w:t>
      </w:r>
      <w:r>
        <w:rPr>
          <w:rFonts w:hint="eastAsia" w:ascii="宋体" w:hAnsi="宋体" w:cs="宋体"/>
        </w:rPr>
        <w:t>日14点30分（北京时间）。</w:t>
      </w:r>
    </w:p>
    <w:p w14:paraId="1098D301">
      <w:pPr>
        <w:spacing w:line="336" w:lineRule="auto"/>
        <w:ind w:firstLine="420" w:firstLineChars="200"/>
        <w:rPr>
          <w:rFonts w:ascii="宋体" w:hAnsi="宋体" w:cs="宋体"/>
        </w:rPr>
      </w:pPr>
      <w:r>
        <w:rPr>
          <w:rFonts w:hint="eastAsia" w:ascii="宋体" w:hAnsi="宋体" w:cs="宋体"/>
        </w:rPr>
        <w:t>地点：深圳市福田区彩田南路中深花园A座10楼——深圳市合创建设工程顾问有限公司1001开标厅。</w:t>
      </w:r>
    </w:p>
    <w:p w14:paraId="1BA4AC8A">
      <w:pPr>
        <w:spacing w:line="336" w:lineRule="auto"/>
        <w:rPr>
          <w:rFonts w:ascii="宋体" w:hAnsi="宋体" w:cs="宋体"/>
          <w:b/>
          <w:sz w:val="28"/>
          <w:szCs w:val="28"/>
        </w:rPr>
      </w:pPr>
      <w:r>
        <w:rPr>
          <w:rFonts w:hint="eastAsia" w:ascii="宋体" w:hAnsi="宋体" w:cs="宋体"/>
          <w:b/>
          <w:sz w:val="28"/>
          <w:szCs w:val="28"/>
        </w:rPr>
        <w:t>五、公告期限</w:t>
      </w:r>
    </w:p>
    <w:p w14:paraId="77F9FEFB">
      <w:pPr>
        <w:spacing w:line="336" w:lineRule="auto"/>
        <w:ind w:firstLine="420" w:firstLineChars="200"/>
        <w:rPr>
          <w:rFonts w:ascii="宋体" w:hAnsi="宋体" w:cs="宋体"/>
        </w:rPr>
      </w:pPr>
      <w:r>
        <w:rPr>
          <w:rFonts w:hint="eastAsia" w:ascii="宋体" w:hAnsi="宋体" w:cs="宋体"/>
        </w:rPr>
        <w:t>自本公告发布之日起5个工作日。</w:t>
      </w:r>
    </w:p>
    <w:p w14:paraId="09742B0E">
      <w:pPr>
        <w:spacing w:line="336" w:lineRule="auto"/>
        <w:rPr>
          <w:rFonts w:ascii="宋体" w:hAnsi="宋体" w:cs="宋体"/>
          <w:b/>
          <w:sz w:val="28"/>
          <w:szCs w:val="28"/>
        </w:rPr>
      </w:pPr>
      <w:r>
        <w:rPr>
          <w:rFonts w:hint="eastAsia" w:ascii="宋体" w:hAnsi="宋体" w:cs="宋体"/>
          <w:b/>
          <w:sz w:val="28"/>
          <w:szCs w:val="28"/>
        </w:rPr>
        <w:t>六、其他补充事宜</w:t>
      </w:r>
    </w:p>
    <w:p w14:paraId="76BEB5C5">
      <w:pPr>
        <w:spacing w:line="336" w:lineRule="auto"/>
        <w:ind w:firstLine="420" w:firstLineChars="200"/>
        <w:rPr>
          <w:rFonts w:ascii="宋体" w:hAnsi="宋体" w:cs="宋体"/>
        </w:rPr>
      </w:pPr>
      <w:r>
        <w:rPr>
          <w:rFonts w:hint="eastAsia" w:ascii="宋体" w:hAnsi="宋体" w:cs="宋体"/>
        </w:rPr>
        <w:t>1.深圳市合创建设工程顾问有限公司指定账户：</w:t>
      </w:r>
    </w:p>
    <w:p w14:paraId="6F21D167">
      <w:pPr>
        <w:spacing w:line="336" w:lineRule="auto"/>
        <w:ind w:firstLine="420" w:firstLineChars="200"/>
        <w:rPr>
          <w:rFonts w:ascii="宋体" w:hAnsi="宋体" w:cs="宋体"/>
        </w:rPr>
      </w:pPr>
      <w:r>
        <w:rPr>
          <w:rFonts w:hint="eastAsia" w:ascii="宋体" w:hAnsi="宋体" w:cs="宋体"/>
        </w:rPr>
        <w:t>开户行：光大银行深圳景田支行</w:t>
      </w:r>
    </w:p>
    <w:p w14:paraId="35000B39">
      <w:pPr>
        <w:spacing w:line="336" w:lineRule="auto"/>
        <w:ind w:firstLine="420" w:firstLineChars="200"/>
        <w:rPr>
          <w:rFonts w:ascii="宋体" w:hAnsi="宋体" w:cs="宋体"/>
        </w:rPr>
      </w:pPr>
      <w:r>
        <w:rPr>
          <w:rFonts w:hint="eastAsia" w:ascii="宋体" w:hAnsi="宋体" w:cs="宋体"/>
        </w:rPr>
        <w:t>户名：深圳市合创建设工程顾问有限公司</w:t>
      </w:r>
    </w:p>
    <w:p w14:paraId="6E0C78C2">
      <w:pPr>
        <w:spacing w:line="336" w:lineRule="auto"/>
        <w:ind w:firstLine="420" w:firstLineChars="200"/>
        <w:rPr>
          <w:rFonts w:ascii="宋体" w:hAnsi="宋体" w:cs="宋体"/>
        </w:rPr>
      </w:pPr>
      <w:r>
        <w:rPr>
          <w:rFonts w:hint="eastAsia" w:ascii="宋体" w:hAnsi="宋体" w:cs="宋体"/>
        </w:rPr>
        <w:t>账号：39050188000083280</w:t>
      </w:r>
    </w:p>
    <w:p w14:paraId="258FD438">
      <w:pPr>
        <w:spacing w:line="336" w:lineRule="auto"/>
        <w:ind w:firstLine="420" w:firstLineChars="200"/>
        <w:rPr>
          <w:rFonts w:ascii="宋体" w:hAnsi="宋体" w:cs="宋体"/>
        </w:rPr>
      </w:pPr>
      <w:r>
        <w:rPr>
          <w:rFonts w:hint="eastAsia" w:ascii="宋体" w:hAnsi="宋体" w:cs="宋体"/>
        </w:rPr>
        <w:t>2.采购公告查询：</w:t>
      </w:r>
    </w:p>
    <w:p w14:paraId="188AC214">
      <w:pPr>
        <w:spacing w:line="336" w:lineRule="auto"/>
        <w:ind w:firstLine="420" w:firstLineChars="200"/>
        <w:rPr>
          <w:rFonts w:ascii="宋体" w:hAnsi="宋体" w:cs="宋体"/>
        </w:rPr>
      </w:pPr>
      <w:r>
        <w:rPr>
          <w:rFonts w:hint="eastAsia" w:ascii="宋体" w:hAnsi="宋体" w:cs="宋体"/>
        </w:rPr>
        <w:t>中国政府采购网（www.ccgp.gov.cn）</w:t>
      </w:r>
    </w:p>
    <w:p w14:paraId="51D6DFC2">
      <w:pPr>
        <w:spacing w:line="336" w:lineRule="auto"/>
        <w:ind w:firstLine="420" w:firstLineChars="200"/>
        <w:rPr>
          <w:rFonts w:ascii="宋体" w:hAnsi="宋体" w:cs="宋体"/>
        </w:rPr>
      </w:pPr>
      <w:r>
        <w:rPr>
          <w:rFonts w:hint="eastAsia" w:ascii="宋体" w:hAnsi="宋体" w:cs="宋体"/>
        </w:rPr>
        <w:t>深圳海关门户网（http://shenzhen.customs.gov.cn）</w:t>
      </w:r>
    </w:p>
    <w:p w14:paraId="13ED71D7">
      <w:pPr>
        <w:spacing w:line="336" w:lineRule="auto"/>
        <w:ind w:firstLine="420" w:firstLineChars="200"/>
        <w:rPr>
          <w:rFonts w:ascii="宋体" w:hAnsi="宋体" w:cs="宋体"/>
        </w:rPr>
      </w:pPr>
      <w:r>
        <w:rPr>
          <w:rFonts w:hint="eastAsia" w:ascii="宋体" w:hAnsi="宋体" w:cs="宋体"/>
        </w:rPr>
        <w:t>深圳合创招标网（http://szhcjl.bibenet.com）</w:t>
      </w:r>
    </w:p>
    <w:p w14:paraId="799B8EB3">
      <w:pPr>
        <w:spacing w:line="336" w:lineRule="auto"/>
        <w:ind w:firstLine="420" w:firstLineChars="200"/>
        <w:rPr>
          <w:rFonts w:ascii="宋体" w:hAnsi="宋体" w:cs="宋体"/>
        </w:rPr>
      </w:pPr>
      <w:r>
        <w:rPr>
          <w:rFonts w:hint="eastAsia" w:ascii="宋体" w:hAnsi="宋体" w:cs="宋体"/>
        </w:rPr>
        <w:t>3.本项目采购落实小微企业、监狱企业、残疾人福利性单位、节能、环保产品等政府采购政策，具体规定详见招标文件。</w:t>
      </w:r>
    </w:p>
    <w:p w14:paraId="6DFC7C66">
      <w:pPr>
        <w:spacing w:line="336" w:lineRule="auto"/>
        <w:ind w:firstLine="420" w:firstLineChars="200"/>
        <w:rPr>
          <w:rFonts w:ascii="宋体" w:hAnsi="宋体" w:cs="宋体"/>
        </w:rPr>
      </w:pPr>
      <w:r>
        <w:rPr>
          <w:rFonts w:hint="eastAsia" w:ascii="宋体" w:hAnsi="宋体" w:cs="宋体"/>
        </w:rPr>
        <w:t>4.评标方法：综合评分法，定标方法：授权评标委员会定标。</w:t>
      </w:r>
    </w:p>
    <w:p w14:paraId="3C5106B6">
      <w:pPr>
        <w:spacing w:line="336" w:lineRule="auto"/>
        <w:ind w:firstLine="420" w:firstLineChars="200"/>
        <w:rPr>
          <w:rFonts w:hint="eastAsia" w:ascii="宋体" w:hAnsi="宋体" w:cs="宋体"/>
        </w:rPr>
      </w:pPr>
      <w:r>
        <w:rPr>
          <w:rFonts w:hint="eastAsia" w:ascii="宋体" w:hAnsi="宋体" w:cs="宋体"/>
        </w:rPr>
        <w:t>5.本项目所属行业：其他未列明行业。</w:t>
      </w:r>
    </w:p>
    <w:p w14:paraId="74C660F5">
      <w:pPr>
        <w:spacing w:line="336" w:lineRule="auto"/>
        <w:ind w:firstLine="420" w:firstLineChars="200"/>
        <w:rPr>
          <w:rFonts w:hint="default" w:ascii="宋体" w:hAnsi="宋体" w:eastAsia="宋体" w:cs="宋体"/>
          <w:lang w:val="en-US" w:eastAsia="zh-CN"/>
        </w:rPr>
      </w:pPr>
      <w:r>
        <w:rPr>
          <w:rFonts w:hint="eastAsia" w:ascii="宋体" w:hAnsi="宋体" w:cs="宋体"/>
          <w:lang w:val="en-US" w:eastAsia="zh-CN"/>
        </w:rPr>
        <w:t>6.采购方式：公开招标。</w:t>
      </w:r>
    </w:p>
    <w:p w14:paraId="01ED115E">
      <w:pPr>
        <w:spacing w:line="336" w:lineRule="auto"/>
        <w:rPr>
          <w:rFonts w:ascii="宋体" w:hAnsi="宋体" w:cs="宋体"/>
          <w:b/>
          <w:sz w:val="28"/>
          <w:szCs w:val="28"/>
        </w:rPr>
      </w:pPr>
      <w:r>
        <w:rPr>
          <w:rFonts w:hint="eastAsia" w:ascii="宋体" w:hAnsi="宋体" w:cs="宋体"/>
          <w:b/>
          <w:sz w:val="28"/>
          <w:szCs w:val="28"/>
        </w:rPr>
        <w:t>七、对本次招标提出询问，请按以下方式联系。</w:t>
      </w:r>
    </w:p>
    <w:p w14:paraId="5EF0C583">
      <w:pPr>
        <w:spacing w:line="336" w:lineRule="auto"/>
        <w:ind w:firstLine="420" w:firstLineChars="200"/>
        <w:rPr>
          <w:rFonts w:ascii="宋体" w:hAnsi="宋体" w:cs="宋体"/>
        </w:rPr>
      </w:pPr>
      <w:r>
        <w:rPr>
          <w:rFonts w:hint="eastAsia" w:ascii="宋体" w:hAnsi="宋体" w:cs="宋体"/>
        </w:rPr>
        <w:t>1.采购人信息</w:t>
      </w:r>
    </w:p>
    <w:p w14:paraId="1D22CD0E">
      <w:pPr>
        <w:spacing w:line="336" w:lineRule="auto"/>
        <w:ind w:firstLine="420" w:firstLineChars="200"/>
        <w:rPr>
          <w:rFonts w:ascii="宋体" w:hAnsi="宋体" w:cs="宋体"/>
        </w:rPr>
      </w:pPr>
      <w:r>
        <w:rPr>
          <w:rFonts w:hint="eastAsia" w:ascii="宋体" w:hAnsi="宋体" w:cs="宋体"/>
        </w:rPr>
        <w:t>名称：深圳海关食品检验检疫技术中心</w:t>
      </w:r>
    </w:p>
    <w:p w14:paraId="0908DD0A">
      <w:pPr>
        <w:spacing w:line="336" w:lineRule="auto"/>
        <w:ind w:firstLine="420" w:firstLineChars="200"/>
        <w:rPr>
          <w:rFonts w:ascii="宋体" w:hAnsi="宋体" w:cs="宋体"/>
        </w:rPr>
      </w:pPr>
      <w:r>
        <w:rPr>
          <w:rFonts w:hint="eastAsia" w:ascii="宋体" w:hAnsi="宋体" w:cs="宋体"/>
        </w:rPr>
        <w:t>地址：深圳市福田区福强路1011号国检大厦</w:t>
      </w:r>
    </w:p>
    <w:p w14:paraId="282A863F">
      <w:pPr>
        <w:spacing w:line="336" w:lineRule="auto"/>
        <w:ind w:firstLine="420" w:firstLineChars="200"/>
        <w:rPr>
          <w:rFonts w:hint="eastAsia" w:ascii="宋体" w:hAnsi="宋体" w:eastAsia="宋体" w:cs="宋体"/>
          <w:lang w:val="en-US" w:eastAsia="zh-CN"/>
        </w:rPr>
      </w:pPr>
      <w:r>
        <w:rPr>
          <w:rFonts w:hint="eastAsia" w:ascii="宋体" w:hAnsi="宋体" w:cs="宋体"/>
        </w:rPr>
        <w:t>联系方式：</w:t>
      </w:r>
      <w:r>
        <w:rPr>
          <w:rFonts w:hint="eastAsia" w:ascii="宋体" w:hAnsi="宋体" w:cs="宋体"/>
          <w:lang w:eastAsia="zh-CN"/>
        </w:rPr>
        <w:t>杨</w:t>
      </w:r>
      <w:r>
        <w:rPr>
          <w:rFonts w:hint="eastAsia" w:ascii="宋体" w:hAnsi="宋体" w:eastAsia="宋体" w:cs="宋体"/>
          <w:lang w:val="en-US" w:eastAsia="zh-CN"/>
        </w:rPr>
        <w:t xml:space="preserve">女士 </w:t>
      </w:r>
      <w:r>
        <w:rPr>
          <w:rFonts w:hint="eastAsia" w:ascii="宋体" w:hAnsi="宋体" w:cs="宋体"/>
          <w:lang w:val="en-US" w:eastAsia="zh-CN"/>
        </w:rPr>
        <w:t>0755-</w:t>
      </w:r>
      <w:r>
        <w:rPr>
          <w:rFonts w:hint="eastAsia" w:ascii="宋体" w:hAnsi="宋体" w:eastAsia="宋体" w:cs="宋体"/>
          <w:lang w:val="en-US" w:eastAsia="zh-CN"/>
        </w:rPr>
        <w:t>26881671</w:t>
      </w:r>
    </w:p>
    <w:p w14:paraId="04517083">
      <w:pPr>
        <w:spacing w:line="336" w:lineRule="auto"/>
        <w:ind w:firstLine="420" w:firstLineChars="200"/>
        <w:rPr>
          <w:rFonts w:ascii="宋体" w:hAnsi="宋体" w:cs="宋体"/>
        </w:rPr>
      </w:pPr>
      <w:r>
        <w:rPr>
          <w:rFonts w:hint="eastAsia" w:ascii="宋体" w:hAnsi="宋体" w:cs="宋体"/>
        </w:rPr>
        <w:t>2.采购代理机构信息</w:t>
      </w:r>
    </w:p>
    <w:p w14:paraId="69E3F697">
      <w:pPr>
        <w:spacing w:line="336" w:lineRule="auto"/>
        <w:ind w:firstLine="420" w:firstLineChars="200"/>
        <w:rPr>
          <w:rFonts w:ascii="宋体" w:hAnsi="宋体" w:cs="宋体"/>
        </w:rPr>
      </w:pPr>
      <w:r>
        <w:rPr>
          <w:rFonts w:hint="eastAsia" w:ascii="宋体" w:hAnsi="宋体" w:cs="宋体"/>
        </w:rPr>
        <w:t>名称：深圳市合创建设工程顾问有限公司</w:t>
      </w:r>
    </w:p>
    <w:p w14:paraId="529E0666">
      <w:pPr>
        <w:spacing w:line="336" w:lineRule="auto"/>
        <w:ind w:firstLine="420" w:firstLineChars="200"/>
        <w:rPr>
          <w:rFonts w:ascii="宋体" w:hAnsi="宋体" w:cs="宋体"/>
        </w:rPr>
      </w:pPr>
      <w:r>
        <w:rPr>
          <w:rFonts w:hint="eastAsia" w:ascii="宋体" w:hAnsi="宋体" w:cs="宋体"/>
        </w:rPr>
        <w:t>地址：深圳市福田区彩田南路中深花园A座10楼1006A室</w:t>
      </w:r>
    </w:p>
    <w:p w14:paraId="260501EE">
      <w:pPr>
        <w:spacing w:line="336" w:lineRule="auto"/>
        <w:ind w:firstLine="420" w:firstLineChars="200"/>
        <w:rPr>
          <w:rFonts w:ascii="宋体" w:hAnsi="宋体" w:cs="宋体"/>
        </w:rPr>
      </w:pPr>
      <w:r>
        <w:rPr>
          <w:rFonts w:hint="eastAsia" w:ascii="宋体" w:hAnsi="宋体" w:cs="宋体"/>
        </w:rPr>
        <w:t>联系方式：0755-88605175</w:t>
      </w:r>
    </w:p>
    <w:p w14:paraId="52CAACF7">
      <w:pPr>
        <w:spacing w:line="336" w:lineRule="auto"/>
        <w:ind w:firstLine="420" w:firstLineChars="200"/>
        <w:rPr>
          <w:rFonts w:ascii="宋体" w:hAnsi="宋体" w:cs="宋体"/>
        </w:rPr>
      </w:pPr>
      <w:r>
        <w:rPr>
          <w:rFonts w:hint="eastAsia" w:ascii="宋体" w:hAnsi="宋体" w:cs="宋体"/>
        </w:rPr>
        <w:t>3.项目联系方式</w:t>
      </w:r>
    </w:p>
    <w:p w14:paraId="249F6253">
      <w:pPr>
        <w:spacing w:line="336" w:lineRule="auto"/>
        <w:ind w:firstLine="420" w:firstLineChars="200"/>
        <w:rPr>
          <w:rFonts w:ascii="宋体" w:hAnsi="宋体" w:cs="宋体"/>
        </w:rPr>
      </w:pPr>
      <w:r>
        <w:rPr>
          <w:rFonts w:hint="eastAsia" w:ascii="宋体" w:hAnsi="宋体" w:cs="宋体"/>
        </w:rPr>
        <w:t>项目联系人：邝工</w:t>
      </w:r>
    </w:p>
    <w:p w14:paraId="669AAD51">
      <w:pPr>
        <w:spacing w:line="336" w:lineRule="auto"/>
        <w:ind w:firstLine="420" w:firstLineChars="200"/>
        <w:rPr>
          <w:rFonts w:ascii="宋体" w:hAnsi="宋体" w:cs="宋体"/>
        </w:rPr>
      </w:pPr>
      <w:r>
        <w:rPr>
          <w:rFonts w:hint="eastAsia" w:ascii="宋体" w:hAnsi="宋体" w:cs="宋体"/>
        </w:rPr>
        <w:t>电话：0755-88605175转506</w:t>
      </w:r>
    </w:p>
    <w:p w14:paraId="5BA2FF66">
      <w:pPr>
        <w:spacing w:line="336" w:lineRule="auto"/>
        <w:ind w:firstLine="210" w:firstLineChars="100"/>
        <w:jc w:val="right"/>
        <w:rPr>
          <w:rStyle w:val="73"/>
          <w:rFonts w:ascii="宋体" w:hAnsi="宋体" w:cs="宋体"/>
          <w:szCs w:val="21"/>
        </w:rPr>
      </w:pPr>
      <w:r>
        <w:rPr>
          <w:rStyle w:val="73"/>
          <w:rFonts w:hint="eastAsia" w:ascii="宋体" w:hAnsi="宋体" w:cs="宋体"/>
          <w:szCs w:val="21"/>
        </w:rPr>
        <w:t>深圳市合创建设工程顾问有限公司</w:t>
      </w:r>
    </w:p>
    <w:p w14:paraId="145CDEF2">
      <w:pPr>
        <w:jc w:val="right"/>
      </w:pPr>
      <w:r>
        <w:rPr>
          <w:rStyle w:val="73"/>
          <w:rFonts w:hint="eastAsia" w:ascii="宋体" w:hAnsi="宋体" w:cs="宋体"/>
          <w:szCs w:val="21"/>
        </w:rPr>
        <w:t>2025年</w:t>
      </w:r>
      <w:r>
        <w:rPr>
          <w:rStyle w:val="73"/>
          <w:rFonts w:hint="eastAsia" w:ascii="宋体" w:hAnsi="宋体" w:cs="宋体"/>
          <w:szCs w:val="21"/>
          <w:lang w:val="en-US" w:eastAsia="zh-CN"/>
        </w:rPr>
        <w:t>9</w:t>
      </w:r>
      <w:r>
        <w:rPr>
          <w:rStyle w:val="73"/>
          <w:rFonts w:hint="eastAsia" w:ascii="宋体" w:hAnsi="宋体" w:cs="宋体"/>
          <w:szCs w:val="21"/>
        </w:rPr>
        <w:t>月</w:t>
      </w:r>
      <w:r>
        <w:rPr>
          <w:rStyle w:val="73"/>
          <w:rFonts w:hint="eastAsia" w:ascii="宋体" w:hAnsi="宋体" w:cs="宋体"/>
          <w:szCs w:val="21"/>
          <w:lang w:val="en-US" w:eastAsia="zh-CN"/>
        </w:rPr>
        <w:t>8</w:t>
      </w:r>
      <w:r>
        <w:rPr>
          <w:rStyle w:val="73"/>
          <w:rFonts w:hint="eastAsia" w:ascii="宋体" w:hAnsi="宋体" w:cs="宋体"/>
          <w:szCs w:val="21"/>
        </w:rPr>
        <w:t>日</w:t>
      </w:r>
    </w:p>
    <w:p w14:paraId="4E53C15F"/>
    <w:p w14:paraId="185AAA91">
      <w:pPr>
        <w:spacing w:line="336" w:lineRule="auto"/>
        <w:jc w:val="right"/>
        <w:rPr>
          <w:rStyle w:val="73"/>
          <w:rFonts w:ascii="宋体" w:hAnsi="宋体" w:cs="宋体"/>
        </w:rPr>
      </w:pPr>
      <w:r>
        <w:rPr>
          <w:rStyle w:val="73"/>
          <w:rFonts w:hint="eastAsia" w:ascii="宋体" w:hAnsi="宋体" w:cs="宋体"/>
        </w:rPr>
        <w:br w:type="page"/>
      </w:r>
      <w:bookmarkStart w:id="62" w:name="_Toc612"/>
      <w:bookmarkStart w:id="63" w:name="_Toc15207"/>
    </w:p>
    <w:p w14:paraId="5CF8F30A">
      <w:pPr>
        <w:spacing w:line="360" w:lineRule="auto"/>
        <w:jc w:val="center"/>
        <w:outlineLvl w:val="0"/>
        <w:rPr>
          <w:rFonts w:ascii="宋体" w:hAnsi="宋体" w:cs="宋体"/>
          <w:b/>
          <w:bCs/>
          <w:sz w:val="44"/>
          <w:szCs w:val="44"/>
        </w:rPr>
      </w:pPr>
      <w:bookmarkStart w:id="64" w:name="_Toc18760"/>
      <w:bookmarkStart w:id="65" w:name="_Toc19571"/>
      <w:bookmarkStart w:id="66" w:name="_Toc4830"/>
      <w:bookmarkStart w:id="67" w:name="_Toc19711"/>
      <w:bookmarkStart w:id="68" w:name="_Toc12842"/>
      <w:bookmarkStart w:id="69" w:name="_Toc1649"/>
      <w:bookmarkStart w:id="70" w:name="_Toc26886"/>
      <w:r>
        <w:rPr>
          <w:rFonts w:hint="eastAsia" w:ascii="宋体" w:hAnsi="宋体" w:cs="宋体"/>
          <w:b/>
          <w:bCs/>
          <w:sz w:val="44"/>
          <w:szCs w:val="44"/>
        </w:rPr>
        <w:t>第二章 项目需求</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14:paraId="497EFC8D">
      <w:pPr>
        <w:spacing w:line="360" w:lineRule="auto"/>
        <w:ind w:firstLine="422" w:firstLineChars="200"/>
        <w:jc w:val="left"/>
        <w:rPr>
          <w:rFonts w:ascii="宋体" w:hAnsi="宋体" w:cs="宋体"/>
          <w:b/>
          <w:szCs w:val="21"/>
        </w:rPr>
      </w:pPr>
      <w:bookmarkStart w:id="71" w:name="_Toc14280"/>
      <w:bookmarkStart w:id="72" w:name="_Toc13172"/>
      <w:bookmarkStart w:id="73" w:name="_Toc31305"/>
      <w:bookmarkStart w:id="74" w:name="_Toc26325"/>
      <w:bookmarkStart w:id="75" w:name="_Toc26356"/>
      <w:bookmarkStart w:id="76" w:name="_Toc21817"/>
      <w:bookmarkStart w:id="77" w:name="_Toc4722"/>
      <w:bookmarkStart w:id="78" w:name="_Toc2133"/>
      <w:bookmarkStart w:id="79" w:name="_Toc36657054"/>
      <w:bookmarkStart w:id="80" w:name="_Toc18827"/>
      <w:bookmarkStart w:id="81" w:name="_Toc8273"/>
      <w:bookmarkStart w:id="82" w:name="_Toc26641"/>
      <w:bookmarkStart w:id="83" w:name="_Toc6030"/>
      <w:bookmarkStart w:id="84" w:name="_Toc23869"/>
      <w:bookmarkStart w:id="85" w:name="_Toc512"/>
      <w:bookmarkStart w:id="86" w:name="_Toc28702"/>
      <w:bookmarkStart w:id="87" w:name="_Toc31162"/>
      <w:bookmarkStart w:id="88" w:name="_Toc29552"/>
      <w:bookmarkStart w:id="89" w:name="_Toc7123"/>
      <w:bookmarkStart w:id="90" w:name="_Toc18038"/>
      <w:bookmarkStart w:id="91" w:name="_Toc30818"/>
      <w:bookmarkStart w:id="92" w:name="_Toc28326"/>
      <w:bookmarkStart w:id="93" w:name="_Toc7580"/>
      <w:bookmarkStart w:id="94" w:name="_Toc3017"/>
      <w:bookmarkStart w:id="95" w:name="_Toc4973"/>
      <w:bookmarkStart w:id="96" w:name="_Toc30767"/>
      <w:bookmarkStart w:id="97" w:name="_Toc36657212"/>
      <w:bookmarkStart w:id="98" w:name="_Toc6001"/>
      <w:bookmarkStart w:id="99" w:name="_Toc18672"/>
      <w:r>
        <w:rPr>
          <w:rFonts w:hint="eastAsia" w:ascii="宋体" w:hAnsi="宋体" w:cs="宋体"/>
          <w:b/>
          <w:szCs w:val="21"/>
        </w:rPr>
        <w:t>1.本章带★号条款为不可偏离条款，供应商必须完全响应满足，否则将导致投标无效。供应商是否满足本章带★号条款要求，以《商务/服务要求偏离表》响应为准。</w:t>
      </w:r>
    </w:p>
    <w:p w14:paraId="75633542">
      <w:pPr>
        <w:spacing w:line="360" w:lineRule="auto"/>
        <w:ind w:firstLine="422" w:firstLineChars="200"/>
        <w:jc w:val="left"/>
        <w:rPr>
          <w:rStyle w:val="73"/>
          <w:rFonts w:ascii="宋体" w:hAnsi="宋体" w:cs="宋体"/>
          <w:szCs w:val="21"/>
        </w:rPr>
      </w:pPr>
      <w:r>
        <w:rPr>
          <w:rFonts w:hint="eastAsia" w:ascii="宋体" w:hAnsi="宋体" w:cs="宋体"/>
          <w:b/>
          <w:szCs w:val="21"/>
        </w:rPr>
        <w:t>2.如供应商中标后被发现不能满足本章带★号条款要求的，采购人有权拒绝签订合同，如合同已经签订，有权取消相应合同，一切后果由供应商承担。</w:t>
      </w:r>
    </w:p>
    <w:p w14:paraId="6A3FC9F1">
      <w:pPr>
        <w:pStyle w:val="109"/>
        <w:spacing w:before="240" w:beforeLines="100" w:line="360" w:lineRule="auto"/>
        <w:jc w:val="center"/>
        <w:outlineLvl w:val="1"/>
        <w:rPr>
          <w:rFonts w:ascii="宋体" w:hAnsi="宋体" w:cs="宋体"/>
          <w:b w:val="0"/>
          <w:szCs w:val="21"/>
        </w:rPr>
      </w:pPr>
      <w:bookmarkStart w:id="100" w:name="_Toc30763"/>
      <w:bookmarkStart w:id="101" w:name="_Toc20935"/>
      <w:bookmarkStart w:id="102" w:name="_Toc20855"/>
      <w:bookmarkStart w:id="103" w:name="_Toc24381"/>
      <w:bookmarkStart w:id="104" w:name="_Toc11943"/>
      <w:bookmarkStart w:id="105" w:name="_Toc16884"/>
      <w:bookmarkStart w:id="106" w:name="_Toc15548"/>
      <w:bookmarkStart w:id="107" w:name="_Toc16584"/>
      <w:bookmarkStart w:id="108" w:name="_Toc9400"/>
      <w:r>
        <w:rPr>
          <w:rStyle w:val="73"/>
          <w:rFonts w:hint="eastAsia" w:ascii="宋体" w:hAnsi="宋体" w:eastAsia="宋体" w:cs="宋体"/>
          <w:szCs w:val="21"/>
        </w:rPr>
        <w:t>第一节 服务要求</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Start w:id="109" w:name="_Toc22956"/>
      <w:bookmarkStart w:id="110" w:name="_Toc36657213"/>
      <w:bookmarkStart w:id="111" w:name="_Toc16368"/>
      <w:bookmarkStart w:id="112" w:name="_Toc1056"/>
      <w:bookmarkStart w:id="113" w:name="_Toc23403"/>
      <w:bookmarkStart w:id="114" w:name="_Toc5743"/>
      <w:bookmarkStart w:id="115" w:name="_Toc5072"/>
      <w:bookmarkStart w:id="116" w:name="_Toc32622"/>
      <w:bookmarkStart w:id="117" w:name="_Toc22335"/>
      <w:bookmarkStart w:id="118" w:name="_Toc12722"/>
      <w:bookmarkStart w:id="119" w:name="_Toc36657055"/>
      <w:bookmarkStart w:id="120" w:name="_Toc227"/>
      <w:bookmarkStart w:id="121" w:name="_Toc7810"/>
      <w:bookmarkStart w:id="122" w:name="_Toc14826"/>
      <w:bookmarkStart w:id="123" w:name="_Toc14460"/>
      <w:bookmarkStart w:id="124" w:name="_Toc2130"/>
      <w:bookmarkStart w:id="125" w:name="_Toc20523"/>
      <w:bookmarkStart w:id="126" w:name="_Toc32572"/>
      <w:bookmarkStart w:id="127" w:name="_Toc1123"/>
      <w:bookmarkStart w:id="128" w:name="_Toc10058"/>
      <w:bookmarkStart w:id="129" w:name="_Toc19293"/>
      <w:bookmarkStart w:id="130" w:name="_Toc29540"/>
      <w:bookmarkStart w:id="131" w:name="_Toc9307"/>
      <w:bookmarkStart w:id="132" w:name="_Toc3918"/>
      <w:bookmarkStart w:id="133" w:name="_Toc27512"/>
      <w:bookmarkStart w:id="134" w:name="_Toc29587"/>
      <w:bookmarkStart w:id="135" w:name="_Toc21130"/>
      <w:bookmarkStart w:id="136" w:name="_Toc21567"/>
      <w:bookmarkStart w:id="137" w:name="_Toc32066"/>
    </w:p>
    <w:p w14:paraId="6E42CF47">
      <w:pPr>
        <w:widowControl w:val="0"/>
        <w:spacing w:line="360" w:lineRule="auto"/>
        <w:rPr>
          <w:rFonts w:ascii="宋体" w:hAnsi="宋体" w:cs="宋体"/>
          <w:b/>
          <w:bCs/>
        </w:rPr>
      </w:pPr>
      <w:bookmarkStart w:id="138" w:name="_Toc28788"/>
      <w:bookmarkStart w:id="139" w:name="_Toc6948"/>
      <w:bookmarkStart w:id="140" w:name="_Toc8106"/>
      <w:bookmarkStart w:id="141" w:name="_Toc22489"/>
      <w:r>
        <w:rPr>
          <w:rFonts w:hint="eastAsia" w:ascii="宋体" w:hAnsi="宋体" w:cs="宋体"/>
          <w:b/>
          <w:bCs/>
        </w:rPr>
        <w:t>一、技术参数表</w:t>
      </w:r>
    </w:p>
    <w:p w14:paraId="55D24A91">
      <w:pPr>
        <w:widowControl w:val="0"/>
        <w:spacing w:line="360" w:lineRule="auto"/>
        <w:rPr>
          <w:rFonts w:ascii="宋体" w:hAnsi="宋体" w:cs="宋体"/>
          <w:b/>
          <w:bCs/>
        </w:rPr>
      </w:pPr>
      <w:r>
        <w:rPr>
          <w:rFonts w:ascii="宋体" w:hAnsi="宋体" w:cs="宋体"/>
          <w:b/>
          <w:bCs/>
        </w:rPr>
        <w:t>说明：1.带</w:t>
      </w:r>
      <w:r>
        <w:rPr>
          <w:rFonts w:hint="eastAsia" w:ascii="宋体" w:hAnsi="宋体" w:cs="宋体"/>
          <w:b/>
          <w:bCs/>
        </w:rPr>
        <w:t>“</w:t>
      </w:r>
      <w:r>
        <w:rPr>
          <w:rFonts w:hint="eastAsia" w:ascii="宋体" w:hAnsi="宋体" w:cs="宋体"/>
          <w:color w:val="000000"/>
          <w:kern w:val="0"/>
          <w:szCs w:val="21"/>
        </w:rPr>
        <w:t>★</w:t>
      </w:r>
      <w:r>
        <w:rPr>
          <w:rFonts w:hint="eastAsia" w:ascii="宋体" w:hAnsi="宋体" w:cs="宋体"/>
          <w:b/>
          <w:bCs/>
        </w:rPr>
        <w:t>”为实质性条款，偏离将导致投标无效</w:t>
      </w:r>
      <w:r>
        <w:rPr>
          <w:rFonts w:ascii="宋体" w:hAnsi="宋体" w:cs="宋体"/>
          <w:b/>
          <w:bCs/>
        </w:rPr>
        <w:t xml:space="preserve">；其余为普通参数，负偏离时依相关评分准则内容作一般扣分处理。 </w:t>
      </w:r>
    </w:p>
    <w:p w14:paraId="68DB16AD">
      <w:pPr>
        <w:widowControl w:val="0"/>
        <w:spacing w:line="360" w:lineRule="auto"/>
        <w:ind w:firstLine="422" w:firstLineChars="200"/>
        <w:rPr>
          <w:rFonts w:ascii="宋体" w:hAnsi="宋体" w:cs="宋体"/>
          <w:b/>
          <w:bCs/>
        </w:rPr>
      </w:pPr>
      <w:r>
        <w:rPr>
          <w:rFonts w:ascii="宋体" w:hAnsi="宋体" w:cs="宋体"/>
          <w:b/>
          <w:bCs/>
        </w:rPr>
        <w:t>2.评分时，如对一项招标技术要求（以划分框为准）中的内容存在两处（或以上）负偏离的，在评分时只作一项负偏离扣分。</w:t>
      </w:r>
    </w:p>
    <w:p w14:paraId="5C835840">
      <w:pPr>
        <w:widowControl w:val="0"/>
        <w:spacing w:line="360" w:lineRule="auto"/>
        <w:ind w:firstLine="422" w:firstLineChars="200"/>
        <w:rPr>
          <w:rFonts w:ascii="宋体" w:hAnsi="宋体" w:cs="宋体"/>
          <w:b/>
          <w:bCs/>
        </w:rPr>
      </w:pPr>
      <w:r>
        <w:rPr>
          <w:rFonts w:ascii="宋体" w:hAnsi="宋体" w:cs="宋体"/>
          <w:b/>
          <w:bCs/>
        </w:rPr>
        <w:t>3.涉及区间的参数，投标产品参数</w:t>
      </w:r>
      <w:r>
        <w:rPr>
          <w:rFonts w:hint="eastAsia" w:ascii="宋体" w:hAnsi="宋体" w:cs="宋体"/>
          <w:b/>
          <w:bCs/>
          <w:lang w:val="en-US" w:eastAsia="zh-CN"/>
        </w:rPr>
        <w:t>需与</w:t>
      </w:r>
      <w:r>
        <w:rPr>
          <w:rFonts w:ascii="宋体" w:hAnsi="宋体" w:cs="宋体"/>
          <w:b/>
          <w:bCs/>
        </w:rPr>
        <w:t>招标文件技术参数要求的区间范围</w:t>
      </w:r>
      <w:r>
        <w:rPr>
          <w:rFonts w:hint="eastAsia" w:ascii="宋体" w:hAnsi="宋体" w:cs="宋体"/>
          <w:b/>
          <w:bCs/>
          <w:lang w:val="en-US" w:eastAsia="zh-CN"/>
        </w:rPr>
        <w:t>一致</w:t>
      </w:r>
      <w:r>
        <w:rPr>
          <w:rFonts w:ascii="宋体" w:hAnsi="宋体" w:cs="宋体"/>
          <w:b/>
          <w:bCs/>
        </w:rPr>
        <w:t>。例：招标文件技术参数要求的区间范围为0～20ML，如投标文件响应为0～20ML</w:t>
      </w:r>
      <w:r>
        <w:rPr>
          <w:rFonts w:hint="eastAsia" w:ascii="宋体" w:hAnsi="宋体" w:cs="宋体"/>
          <w:b/>
          <w:bCs/>
          <w:lang w:val="en-US" w:eastAsia="zh-CN"/>
        </w:rPr>
        <w:t>则视为符合，</w:t>
      </w:r>
      <w:r>
        <w:rPr>
          <w:rFonts w:ascii="宋体" w:hAnsi="宋体" w:cs="宋体"/>
          <w:b/>
          <w:bCs/>
        </w:rPr>
        <w:t>如投标文件响应为 0～15ML、0～21ML 、9ML等情形均视为</w:t>
      </w:r>
      <w:r>
        <w:rPr>
          <w:rFonts w:hint="eastAsia" w:ascii="宋体" w:hAnsi="宋体" w:cs="宋体"/>
          <w:b/>
          <w:bCs/>
          <w:lang w:val="en-US" w:eastAsia="zh-CN"/>
        </w:rPr>
        <w:t>不</w:t>
      </w:r>
      <w:r>
        <w:rPr>
          <w:rFonts w:ascii="宋体" w:hAnsi="宋体" w:cs="宋体"/>
          <w:b/>
          <w:bCs/>
        </w:rPr>
        <w:t>符合。</w:t>
      </w:r>
    </w:p>
    <w:tbl>
      <w:tblPr>
        <w:tblStyle w:val="46"/>
        <w:tblW w:w="5089" w:type="pct"/>
        <w:tblInd w:w="-15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9"/>
        <w:gridCol w:w="2342"/>
        <w:gridCol w:w="1269"/>
        <w:gridCol w:w="1200"/>
        <w:gridCol w:w="3129"/>
      </w:tblGrid>
      <w:tr w14:paraId="15DF0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5E5AE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3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B1007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货物名称</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25E3F">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总数量</w:t>
            </w:r>
          </w:p>
        </w:tc>
        <w:tc>
          <w:tcPr>
            <w:tcW w:w="6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E75DC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w:t>
            </w:r>
          </w:p>
        </w:tc>
        <w:tc>
          <w:tcPr>
            <w:tcW w:w="18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86F1D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主要技术参数</w:t>
            </w:r>
          </w:p>
        </w:tc>
      </w:tr>
      <w:tr w14:paraId="0412C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FA3B6">
            <w:pPr>
              <w:wordWrap w:val="0"/>
              <w:spacing w:line="360" w:lineRule="auto"/>
              <w:jc w:val="center"/>
              <w:rPr>
                <w:rFonts w:hint="eastAsia" w:ascii="宋体" w:hAnsi="宋体" w:eastAsia="宋体" w:cs="宋体"/>
                <w:i w:val="0"/>
                <w:iCs w:val="0"/>
                <w:color w:val="000000"/>
                <w:sz w:val="21"/>
                <w:szCs w:val="21"/>
                <w:u w:val="none"/>
              </w:rPr>
            </w:pPr>
          </w:p>
        </w:tc>
        <w:tc>
          <w:tcPr>
            <w:tcW w:w="1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76939">
            <w:pPr>
              <w:wordWrap w:val="0"/>
              <w:spacing w:line="360" w:lineRule="auto"/>
              <w:jc w:val="center"/>
              <w:rPr>
                <w:rFonts w:hint="eastAsia" w:ascii="宋体" w:hAnsi="宋体" w:eastAsia="宋体" w:cs="宋体"/>
                <w:i w:val="0"/>
                <w:iCs w:val="0"/>
                <w:color w:val="000000"/>
                <w:sz w:val="21"/>
                <w:szCs w:val="21"/>
                <w:u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E2D64">
            <w:pPr>
              <w:wordWrap w:val="0"/>
              <w:spacing w:line="360" w:lineRule="auto"/>
              <w:jc w:val="center"/>
              <w:rPr>
                <w:rFonts w:hint="eastAsia" w:ascii="宋体" w:hAnsi="宋体" w:eastAsia="宋体" w:cs="宋体"/>
                <w:i w:val="0"/>
                <w:iCs w:val="0"/>
                <w:color w:val="000000"/>
                <w:sz w:val="21"/>
                <w:szCs w:val="21"/>
                <w:u w:val="none"/>
              </w:rPr>
            </w:pPr>
          </w:p>
        </w:tc>
        <w:tc>
          <w:tcPr>
            <w:tcW w:w="6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2F446">
            <w:pPr>
              <w:wordWrap w:val="0"/>
              <w:spacing w:line="360" w:lineRule="auto"/>
              <w:jc w:val="center"/>
              <w:rPr>
                <w:rFonts w:hint="eastAsia" w:ascii="宋体" w:hAnsi="宋体" w:eastAsia="宋体" w:cs="宋体"/>
                <w:i w:val="0"/>
                <w:iCs w:val="0"/>
                <w:color w:val="000000"/>
                <w:sz w:val="21"/>
                <w:szCs w:val="21"/>
                <w:u w:val="none"/>
              </w:rPr>
            </w:pPr>
          </w:p>
        </w:tc>
        <w:tc>
          <w:tcPr>
            <w:tcW w:w="18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9F8D4C">
            <w:pPr>
              <w:wordWrap w:val="0"/>
              <w:spacing w:line="360" w:lineRule="auto"/>
              <w:jc w:val="center"/>
              <w:rPr>
                <w:rFonts w:hint="eastAsia" w:ascii="宋体" w:hAnsi="宋体" w:eastAsia="宋体" w:cs="宋体"/>
                <w:i w:val="0"/>
                <w:iCs w:val="0"/>
                <w:color w:val="000000"/>
                <w:sz w:val="21"/>
                <w:szCs w:val="21"/>
                <w:u w:val="none"/>
              </w:rPr>
            </w:pPr>
          </w:p>
        </w:tc>
      </w:tr>
      <w:tr w14:paraId="2922E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4FA3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BC7F2">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QuEChERS萃取管（适用于一般水果和蔬菜）</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BE21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E3ED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4FB58">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★每支含900mgMgSO4，150mgPSA；PSA粒径40μm-60μm；填料试剂均需分析纯。</w:t>
            </w:r>
          </w:p>
        </w:tc>
      </w:tr>
      <w:tr w14:paraId="4DAED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B954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D2632">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QuEChERS萃取管（适用于含脂肪和蜡状物的果蔬）</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E1B7C">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E217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ED7BC">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每支含900mgMgSO4、150mgPSA、150mgC18；PSA和C18的粒径40μm-60μm；填料试剂均需分析纯。</w:t>
            </w:r>
          </w:p>
        </w:tc>
      </w:tr>
      <w:tr w14:paraId="4631E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7CA6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CE2F1">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QuEChERS萃取管（适用于含色素的水果和蔬菜）</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E0F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17500支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986E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2FBA5">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★每支含900mgMgSO4、150mgPSA、15mgGCB；GCB粒径40μm-120μm，PSA粒径40μm-60μm；填料试剂均需分析纯。</w:t>
            </w:r>
          </w:p>
        </w:tc>
      </w:tr>
      <w:tr w14:paraId="0231B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22F3C">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7342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QuEChERS萃取管（适用于高色素的水果和蔬菜）</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4EA8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3125支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9147B">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91CC9">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★每支含900mgMgSO4、150mgPSA、45mgGCB；GCB粒径40μm-120μm，PSA粒径40μm-60μm；填料试剂均需分析纯。</w:t>
            </w:r>
          </w:p>
        </w:tc>
      </w:tr>
      <w:tr w14:paraId="7E2D7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108C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47501">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QuEChERS萃取盐包（EN15662方法）</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1296F">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45000个</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DE34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条形铝箔袋中密封包装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44F62">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★每个含4g无水硫酸镁、1g氯化钠、1g柠檬酸钠二水合物、0.5g柠檬酸二钠盐倍半水合物；填料试剂均需分析纯。</w:t>
            </w:r>
          </w:p>
        </w:tc>
      </w:tr>
      <w:tr w14:paraId="078DB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131F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9D9E7">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 dSPE EMR-Lipid提取管</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1CFF">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750个</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85B3B">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条形铝箔袋中密封包装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1F447">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适用于食品安全国家标准（GB 5009.26-2023第二法），每个含陶瓷均质子1粒、4g硫酸镁、1g氯化钠；填料试剂均需分析纯。</w:t>
            </w:r>
          </w:p>
        </w:tc>
      </w:tr>
      <w:tr w14:paraId="6EB8E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9E69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E9981">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 dSPE EMR-Lipid过滤柱</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BC54B">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E106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填装于15ml尖顶离心管中</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D1F09">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适用于食品安全国家标准（GB 5009.26-2023第二法），每支含150mg的PLS-A粉末或者1g的增强型脂质去除EMR-Lipid萃取粉剂。</w:t>
            </w:r>
          </w:p>
        </w:tc>
      </w:tr>
      <w:tr w14:paraId="0CE03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32E32">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33FD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 dSPE EMR-Lipid Polish反萃管</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017E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9D84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填装于15ml尖顶离心管中</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72550">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Style w:val="226"/>
                <w:rFonts w:ascii="宋体" w:hAnsi="宋体" w:eastAsia="宋体" w:cs="宋体"/>
                <w:sz w:val="21"/>
                <w:szCs w:val="21"/>
                <w:lang w:val="en-US" w:eastAsia="zh-CN" w:bidi="ar"/>
              </w:rPr>
              <w:t>适用于食品安全国家标准（GB 5009.26-2023第二法），每支含1.6g硫酸镁和0.4g氯化钠；填料MgSO</w:t>
            </w:r>
            <w:r>
              <w:rPr>
                <w:rStyle w:val="227"/>
                <w:rFonts w:ascii="宋体" w:hAnsi="宋体" w:eastAsia="宋体" w:cs="宋体"/>
                <w:sz w:val="21"/>
                <w:szCs w:val="21"/>
                <w:lang w:val="en-US" w:eastAsia="zh-CN" w:bidi="ar"/>
              </w:rPr>
              <w:t>4</w:t>
            </w:r>
            <w:r>
              <w:rPr>
                <w:rStyle w:val="226"/>
                <w:rFonts w:ascii="宋体" w:hAnsi="宋体" w:eastAsia="宋体" w:cs="宋体"/>
                <w:sz w:val="21"/>
                <w:szCs w:val="21"/>
                <w:lang w:val="en-US" w:eastAsia="zh-CN" w:bidi="ar"/>
              </w:rPr>
              <w:t>试剂需分析纯，填料NaCl试剂需优级纯。</w:t>
            </w:r>
          </w:p>
        </w:tc>
      </w:tr>
      <w:tr w14:paraId="48ABB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6"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B4892">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63505">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 dSPE GB23200.113 Tea and Spice净化管</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C529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0630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填装于15ml尖顶离心管中</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B6458">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Style w:val="226"/>
                <w:rFonts w:ascii="宋体" w:hAnsi="宋体" w:eastAsia="宋体" w:cs="宋体"/>
                <w:sz w:val="21"/>
                <w:szCs w:val="21"/>
                <w:lang w:val="en-US" w:eastAsia="zh-CN" w:bidi="ar"/>
              </w:rPr>
              <w:t>适用于食品安全国家标准（GB 23200.113）关于茶叶和调味品的检测；每包填料为：1200mgMgSO</w:t>
            </w:r>
            <w:r>
              <w:rPr>
                <w:rStyle w:val="227"/>
                <w:rFonts w:ascii="宋体" w:hAnsi="宋体" w:eastAsia="宋体" w:cs="宋体"/>
                <w:sz w:val="21"/>
                <w:szCs w:val="21"/>
                <w:lang w:val="en-US" w:eastAsia="zh-CN" w:bidi="ar"/>
              </w:rPr>
              <w:t>4</w:t>
            </w:r>
            <w:r>
              <w:rPr>
                <w:rStyle w:val="226"/>
                <w:rFonts w:ascii="宋体" w:hAnsi="宋体" w:eastAsia="宋体" w:cs="宋体"/>
                <w:sz w:val="21"/>
                <w:szCs w:val="21"/>
                <w:lang w:val="en-US" w:eastAsia="zh-CN" w:bidi="ar"/>
              </w:rPr>
              <w:t>、400mgPSA、400mgC18和200mgGCB；GCB粒径40μm-120μm，PSA和C18粒径40μm-60μm；填料试剂均需分析纯。</w:t>
            </w:r>
          </w:p>
        </w:tc>
      </w:tr>
      <w:tr w14:paraId="356E2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D8D85">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9D56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dSPE分散固相萃取纯化管（GB 23200.113谷物、油料和坚果）</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B50F7">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E2BC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07B54">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每支含1.2gMgSO4、400mgPSA、400mgC18；PSA和C18的粒径40μm-60μm；填料试剂均需分析纯。</w:t>
            </w:r>
          </w:p>
        </w:tc>
      </w:tr>
      <w:tr w14:paraId="1F7A4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C0E5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18797">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dSPE分散固相萃取纯化管（GB 23200.121水果、蔬菜、食用菌和糖料）</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32E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C915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D9751">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每支含300mgMgSO4、10mgPSA、5mgGCB；GCB粒径40μm-120μm，PSA粒径40μm-60μm；填料试剂均需分析纯。</w:t>
            </w:r>
          </w:p>
        </w:tc>
      </w:tr>
      <w:tr w14:paraId="77BC0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81CB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8910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dSPE分散固相萃取纯化管（GB 23200.121谷物、油料和坚果）</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75C4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02257">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666D0">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每支含300mgMgSO4、20mgPSA、100mgC18；PSA和C18粒径40μm-60μm；填料试剂均需分析纯。</w:t>
            </w:r>
          </w:p>
        </w:tc>
      </w:tr>
      <w:tr w14:paraId="78AE2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C3B4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35EA4">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QuEChERS萃取盐包（GB 23200.121及GB 23200.113谷物、油料和坚果）</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E7BD7">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2500个</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9DD6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条形铝箔袋中密封包装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439C2">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★每个含6g无水硫酸镁、1.5g无水乙酸钠；填料试剂均需分析纯。</w:t>
            </w:r>
          </w:p>
        </w:tc>
      </w:tr>
      <w:tr w14:paraId="1FE27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D60B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E9B74">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dSPE分散固相萃取纯化管（GB 23200.121及GB 23200.113谷物、油料和坚果）</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5027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92F3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91A87">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每支含900mg无水MgSO4、300mgPSA、300mgC18；PSA和C18粒径40μm-60μm；填料试剂均需分析纯。</w:t>
            </w:r>
          </w:p>
        </w:tc>
      </w:tr>
      <w:tr w14:paraId="49F04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8ED24">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1657C">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QuEChERS萃取管（GB 23200.45-2016)</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761D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375支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13052">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6003F">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每支含150mg无水MgSO4、50mgPSA、100mgC18；PSA粒径40μm，C18粒径50μm；填料试剂均需分析纯。</w:t>
            </w:r>
          </w:p>
        </w:tc>
      </w:tr>
      <w:tr w14:paraId="4B94D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E6D0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1962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QuEChERS萃取盐包（GB 23200.45-2016)</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0146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400个</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3EA3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条形铝箔袋中密封包装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D6BBB">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每个含1g无水乙酸钠、2g氯化钠；填料试剂均需分析纯。</w:t>
            </w:r>
          </w:p>
        </w:tc>
      </w:tr>
      <w:tr w14:paraId="75EF1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96AE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F2DDE">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QuEChERS萃取管（GB 23200.115-2018）</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20A2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4F0B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B3620">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每支含150mg无水MgSO4、50mgPSA、50mgC18；PSA和C18粒径40μm-60μm；填料试剂均需分析纯。</w:t>
            </w:r>
          </w:p>
        </w:tc>
      </w:tr>
      <w:tr w14:paraId="24924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81ECE">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CB8CB">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QuEChERS萃取盐包（GB 23200.115-2018）</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4CB5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750个</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657E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条形铝箔袋中密封包装</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3C989">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每个含2g氯化钠、6g无水硫酸钠；填料试剂均需分析纯。</w:t>
            </w:r>
          </w:p>
        </w:tc>
      </w:tr>
      <w:tr w14:paraId="256F2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80FF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8CFA2">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dSPE分散固相萃取纯化管（GB23200.113 茶叶和调味料）</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D7EC1">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150支</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C3C0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000000" w:sz="4" w:space="0"/>
              <w:left w:val="single" w:color="000000" w:sz="4" w:space="0"/>
              <w:bottom w:val="single" w:color="auto" w:sz="4" w:space="0"/>
              <w:right w:val="single" w:color="000000" w:sz="4" w:space="0"/>
            </w:tcBorders>
            <w:shd w:val="clear" w:color="auto" w:fill="auto"/>
            <w:vAlign w:val="center"/>
          </w:tcPr>
          <w:p w14:paraId="678611F9">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每支含900mgMgSO4、300mgPSA、300mgC18、150mgGCB；PSA和C18粒径40μm-60μm，GCB粒径40μm-120μm；填料试剂均需分析纯。</w:t>
            </w:r>
          </w:p>
        </w:tc>
      </w:tr>
      <w:tr w14:paraId="00B82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1DE84">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FCC44">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dSPE分散固相萃取纯化管（GB23200.113蔬菜、水果和食用菌颜色较深）</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E25B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18750支</w:t>
            </w:r>
          </w:p>
        </w:tc>
        <w:tc>
          <w:tcPr>
            <w:tcW w:w="691" w:type="pct"/>
            <w:tcBorders>
              <w:top w:val="single" w:color="000000" w:sz="4" w:space="0"/>
              <w:left w:val="single" w:color="000000" w:sz="4" w:space="0"/>
              <w:bottom w:val="single" w:color="000000" w:sz="4" w:space="0"/>
              <w:right w:val="single" w:color="auto" w:sz="4" w:space="0"/>
            </w:tcBorders>
            <w:shd w:val="clear" w:color="auto" w:fill="auto"/>
            <w:vAlign w:val="center"/>
          </w:tcPr>
          <w:p w14:paraId="61215067">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single" w:color="auto" w:sz="4" w:space="0"/>
              <w:left w:val="single" w:color="auto" w:sz="4" w:space="0"/>
              <w:bottom w:val="single" w:color="000000" w:sz="4" w:space="0"/>
              <w:right w:val="single" w:color="auto" w:sz="4" w:space="0"/>
            </w:tcBorders>
            <w:shd w:val="clear" w:color="auto" w:fill="auto"/>
            <w:vAlign w:val="center"/>
          </w:tcPr>
          <w:p w14:paraId="07BDB57D">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★每支含885mgMgSO4、150mgPSA、15mgGCB；GCB粒径40μm-120μm，PSA粒径40μm-60μm；填料试剂均需分析纯。</w:t>
            </w:r>
          </w:p>
        </w:tc>
      </w:tr>
      <w:tr w14:paraId="21533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6"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C27CF">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349" w:type="pct"/>
            <w:tcBorders>
              <w:top w:val="nil"/>
              <w:left w:val="nil"/>
              <w:bottom w:val="nil"/>
              <w:right w:val="nil"/>
            </w:tcBorders>
            <w:shd w:val="clear" w:color="auto" w:fill="auto"/>
            <w:noWrap/>
            <w:vAlign w:val="center"/>
          </w:tcPr>
          <w:p w14:paraId="0DD1CD31">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QuEChERS dSPE纯化管（BJS 202204)</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BD071">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1500支</w:t>
            </w:r>
          </w:p>
        </w:tc>
        <w:tc>
          <w:tcPr>
            <w:tcW w:w="691" w:type="pct"/>
            <w:tcBorders>
              <w:top w:val="single" w:color="000000" w:sz="4" w:space="0"/>
              <w:left w:val="single" w:color="000000" w:sz="4" w:space="0"/>
              <w:bottom w:val="single" w:color="000000" w:sz="4" w:space="0"/>
              <w:right w:val="single" w:color="auto" w:sz="4" w:space="0"/>
            </w:tcBorders>
            <w:shd w:val="clear" w:color="auto" w:fill="auto"/>
            <w:vAlign w:val="center"/>
          </w:tcPr>
          <w:p w14:paraId="5C59C9F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15mL尖顶离心管中密封包装</w:t>
            </w:r>
          </w:p>
        </w:tc>
        <w:tc>
          <w:tcPr>
            <w:tcW w:w="1802" w:type="pct"/>
            <w:tcBorders>
              <w:top w:val="nil"/>
              <w:left w:val="single" w:color="auto" w:sz="4" w:space="0"/>
              <w:bottom w:val="single" w:color="auto" w:sz="4" w:space="0"/>
              <w:right w:val="single" w:color="auto" w:sz="4" w:space="0"/>
            </w:tcBorders>
            <w:shd w:val="clear" w:color="auto" w:fill="auto"/>
            <w:vAlign w:val="center"/>
          </w:tcPr>
          <w:p w14:paraId="2A23CD16">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每支含100mgMgSO4、50mgPSA、50mgC18；PSA和C18粒径40μm-60μm；填料试剂均需分析纯。</w:t>
            </w:r>
          </w:p>
        </w:tc>
      </w:tr>
      <w:tr w14:paraId="10641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C95F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F54C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乙二胺-N-丙基硅烷化硅胶（PSA）</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20E7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8瓶</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F8D05">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100g</w:t>
            </w:r>
          </w:p>
        </w:tc>
        <w:tc>
          <w:tcPr>
            <w:tcW w:w="1802" w:type="pct"/>
            <w:tcBorders>
              <w:top w:val="single" w:color="auto" w:sz="4" w:space="0"/>
              <w:left w:val="single" w:color="000000" w:sz="4" w:space="0"/>
              <w:bottom w:val="single" w:color="000000" w:sz="4" w:space="0"/>
              <w:right w:val="single" w:color="000000" w:sz="4" w:space="0"/>
            </w:tcBorders>
            <w:shd w:val="clear" w:color="auto" w:fill="auto"/>
            <w:vAlign w:val="center"/>
          </w:tcPr>
          <w:p w14:paraId="08AF35F1">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粒径范围：40μm—60μm。</w:t>
            </w:r>
          </w:p>
        </w:tc>
      </w:tr>
      <w:tr w14:paraId="40626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2E0D4">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CE20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弗罗里硅土</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C04C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2瓶</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8C57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500g</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8678A">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FCP，100-200目。</w:t>
            </w:r>
          </w:p>
        </w:tc>
      </w:tr>
      <w:tr w14:paraId="03512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0AD8E">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BF00F">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活性炭</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EF7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1瓶</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C873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500g</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5EE08">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80-200目。</w:t>
            </w:r>
          </w:p>
        </w:tc>
      </w:tr>
      <w:tr w14:paraId="273E3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63034">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8FC9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十八烷基键合硅胶吸附剂（C18）</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D5C7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7瓶</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D658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玻璃瓶,100g</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861EB">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粒径范围为40μm—60μm。</w:t>
            </w:r>
          </w:p>
        </w:tc>
      </w:tr>
      <w:tr w14:paraId="01AAB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58EAB">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7308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硅藻土</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ED61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4瓶</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FC814">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500g</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D840A">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Celite 545助滤剂，粒径范围：20μm—45μm。</w:t>
            </w:r>
          </w:p>
        </w:tc>
      </w:tr>
      <w:tr w14:paraId="343DE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A71BF">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4E24B">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中性氧化铝</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E9428">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5瓶</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E340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500g</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8CD52">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FCP，100-200目。</w:t>
            </w:r>
          </w:p>
        </w:tc>
      </w:tr>
      <w:tr w14:paraId="728B1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A8699">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DCFCB">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硅胶</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BCA50">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1盒</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EEE9C">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500g</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B3722">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FCP，100-200目。</w:t>
            </w:r>
          </w:p>
        </w:tc>
      </w:tr>
      <w:tr w14:paraId="027DC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E0D0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B55F5">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石墨化炭黑（GCB）</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6294F">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4瓶</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83D3A">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50g</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65DF2">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粒径范围：60μm-80μm。</w:t>
            </w:r>
          </w:p>
        </w:tc>
      </w:tr>
      <w:tr w14:paraId="44716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71173">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AD6A6">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陶瓷均质子</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F1D0D">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20瓶</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D374B">
            <w:pPr>
              <w:keepNext w:val="0"/>
              <w:keepLines w:val="0"/>
              <w:widowControl/>
              <w:suppressLineNumbers w:val="0"/>
              <w:wordWrap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100个/瓶</w:t>
            </w:r>
          </w:p>
        </w:tc>
        <w:tc>
          <w:tcPr>
            <w:tcW w:w="1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D41D9">
            <w:pPr>
              <w:keepNext w:val="0"/>
              <w:keepLines w:val="0"/>
              <w:widowControl/>
              <w:suppressLineNumbers w:val="0"/>
              <w:wordWrap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2cm（长）×1cm（外径）</w:t>
            </w:r>
            <w:r>
              <w:rPr>
                <w:rFonts w:hint="eastAsia" w:ascii="宋体" w:hAnsi="宋体" w:cs="宋体"/>
                <w:i w:val="0"/>
                <w:iCs w:val="0"/>
                <w:color w:val="000000"/>
                <w:kern w:val="0"/>
                <w:sz w:val="21"/>
                <w:szCs w:val="21"/>
                <w:u w:val="none"/>
                <w:lang w:val="en-US" w:eastAsia="zh-CN" w:bidi="ar"/>
              </w:rPr>
              <w:t>。</w:t>
            </w:r>
          </w:p>
        </w:tc>
      </w:tr>
    </w:tbl>
    <w:p w14:paraId="0D57FB13">
      <w:pPr>
        <w:rPr>
          <w:rStyle w:val="73"/>
          <w:rFonts w:ascii="宋体" w:hAnsi="宋体" w:cs="宋体"/>
          <w:b/>
          <w:bCs/>
          <w:sz w:val="32"/>
          <w:szCs w:val="21"/>
        </w:rPr>
      </w:pPr>
      <w:bookmarkStart w:id="142" w:name="_Toc24700"/>
      <w:bookmarkStart w:id="143" w:name="_Toc28597"/>
      <w:r>
        <w:rPr>
          <w:rStyle w:val="73"/>
          <w:rFonts w:hint="eastAsia" w:ascii="宋体" w:hAnsi="宋体" w:cs="宋体"/>
          <w:b/>
          <w:bCs/>
          <w:sz w:val="32"/>
          <w:szCs w:val="21"/>
        </w:rPr>
        <w:br w:type="page"/>
      </w:r>
    </w:p>
    <w:p w14:paraId="7EAC5561">
      <w:pPr>
        <w:spacing w:line="360" w:lineRule="auto"/>
        <w:jc w:val="center"/>
        <w:outlineLvl w:val="1"/>
        <w:rPr>
          <w:rFonts w:ascii="宋体" w:hAnsi="宋体" w:cs="宋体"/>
          <w:b/>
        </w:rPr>
      </w:pPr>
      <w:bookmarkStart w:id="144" w:name="_Toc6430"/>
      <w:bookmarkStart w:id="145" w:name="_Toc20900"/>
      <w:bookmarkStart w:id="146" w:name="_Toc16562"/>
      <w:r>
        <w:rPr>
          <w:rStyle w:val="73"/>
          <w:rFonts w:hint="eastAsia" w:ascii="宋体" w:hAnsi="宋体" w:cs="宋体"/>
          <w:b/>
          <w:bCs/>
          <w:sz w:val="32"/>
          <w:szCs w:val="21"/>
        </w:rPr>
        <w:t>第二节 商务要求</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Start w:id="147" w:name="_Toc31737"/>
      <w:bookmarkStart w:id="148" w:name="_Toc30079"/>
      <w:bookmarkStart w:id="149" w:name="_Toc26869"/>
      <w:bookmarkStart w:id="150" w:name="_Toc29320"/>
      <w:bookmarkStart w:id="151" w:name="_Toc25356"/>
      <w:bookmarkStart w:id="152" w:name="_Toc28419"/>
      <w:bookmarkStart w:id="153" w:name="_Toc13422"/>
      <w:bookmarkStart w:id="154" w:name="_Toc26477"/>
      <w:bookmarkStart w:id="155" w:name="_Toc31491"/>
      <w:bookmarkStart w:id="156" w:name="_Toc27248"/>
      <w:bookmarkStart w:id="157" w:name="_Toc994"/>
    </w:p>
    <w:p w14:paraId="2A618C92">
      <w:pPr>
        <w:shd w:val="clear" w:color="auto" w:fill="FFFFFF"/>
        <w:spacing w:line="360" w:lineRule="auto"/>
        <w:jc w:val="left"/>
        <w:rPr>
          <w:rFonts w:ascii="宋体" w:hAnsi="宋体" w:cs="宋体"/>
          <w:b/>
          <w:bCs/>
        </w:rPr>
      </w:pPr>
      <w:r>
        <w:rPr>
          <w:rFonts w:hint="eastAsia" w:ascii="宋体" w:hAnsi="宋体" w:cs="宋体"/>
          <w:b/>
          <w:bCs/>
        </w:rPr>
        <w:t>★一、签订合同日期</w:t>
      </w:r>
    </w:p>
    <w:p w14:paraId="2C0452D9">
      <w:pPr>
        <w:widowControl w:val="0"/>
        <w:spacing w:line="360" w:lineRule="auto"/>
        <w:ind w:firstLine="420" w:firstLineChars="200"/>
        <w:rPr>
          <w:rFonts w:hint="eastAsia" w:ascii="宋体" w:hAnsi="宋体" w:eastAsia="宋体"/>
          <w:szCs w:val="21"/>
          <w:lang w:eastAsia="zh-CN"/>
        </w:rPr>
      </w:pPr>
      <w:r>
        <w:rPr>
          <w:rFonts w:hint="eastAsia" w:ascii="宋体" w:hAnsi="宋体"/>
          <w:szCs w:val="21"/>
        </w:rPr>
        <w:t>自中标</w:t>
      </w:r>
      <w:r>
        <w:rPr>
          <w:rFonts w:hint="eastAsia" w:ascii="宋体" w:hAnsi="宋体"/>
          <w:szCs w:val="21"/>
          <w:lang w:eastAsia="zh-CN"/>
        </w:rPr>
        <w:t>（</w:t>
      </w:r>
      <w:r>
        <w:rPr>
          <w:rFonts w:hint="eastAsia" w:ascii="宋体" w:hAnsi="宋体"/>
          <w:szCs w:val="21"/>
        </w:rPr>
        <w:t>成交</w:t>
      </w:r>
      <w:r>
        <w:rPr>
          <w:rFonts w:hint="eastAsia" w:ascii="宋体" w:hAnsi="宋体"/>
          <w:szCs w:val="21"/>
          <w:lang w:eastAsia="zh-CN"/>
        </w:rPr>
        <w:t>）</w:t>
      </w:r>
      <w:r>
        <w:rPr>
          <w:rFonts w:hint="eastAsia" w:ascii="宋体" w:hAnsi="宋体"/>
          <w:szCs w:val="21"/>
        </w:rPr>
        <w:t>通知书发出之日起30日内</w:t>
      </w:r>
      <w:r>
        <w:rPr>
          <w:rFonts w:hint="eastAsia" w:ascii="宋体" w:hAnsi="宋体"/>
          <w:szCs w:val="21"/>
          <w:lang w:eastAsia="zh-CN"/>
        </w:rPr>
        <w:t>。</w:t>
      </w:r>
    </w:p>
    <w:p w14:paraId="39AA1063">
      <w:pPr>
        <w:widowControl w:val="0"/>
        <w:spacing w:line="360" w:lineRule="auto"/>
        <w:rPr>
          <w:rFonts w:ascii="宋体" w:hAnsi="宋体" w:cs="宋体"/>
          <w:b/>
          <w:bCs/>
        </w:rPr>
      </w:pPr>
      <w:r>
        <w:rPr>
          <w:rFonts w:hint="eastAsia" w:ascii="宋体" w:hAnsi="宋体" w:cs="宋体"/>
          <w:b/>
          <w:bCs/>
        </w:rPr>
        <w:t>★二、交货要求</w:t>
      </w:r>
    </w:p>
    <w:p w14:paraId="2EA7E663">
      <w:pPr>
        <w:widowControl w:val="0"/>
        <w:spacing w:line="360" w:lineRule="auto"/>
        <w:ind w:firstLine="420" w:firstLineChars="200"/>
        <w:rPr>
          <w:rFonts w:hint="eastAsia" w:ascii="宋体" w:hAnsi="宋体" w:cs="宋体"/>
        </w:rPr>
      </w:pPr>
      <w:r>
        <w:rPr>
          <w:rFonts w:hint="eastAsia" w:ascii="宋体" w:hAnsi="宋体" w:cs="宋体"/>
        </w:rPr>
        <w:t>自签订合同之日起一年多次交货，</w:t>
      </w:r>
      <w:r>
        <w:rPr>
          <w:rFonts w:hint="eastAsia" w:ascii="宋体" w:hAnsi="宋体" w:cs="宋体"/>
          <w:lang w:val="en-US" w:eastAsia="zh-CN"/>
        </w:rPr>
        <w:t>中标人</w:t>
      </w:r>
      <w:r>
        <w:rPr>
          <w:rFonts w:hint="eastAsia" w:ascii="宋体" w:hAnsi="宋体" w:cs="宋体"/>
        </w:rPr>
        <w:t>接到</w:t>
      </w:r>
      <w:r>
        <w:rPr>
          <w:rFonts w:hint="eastAsia" w:ascii="宋体" w:hAnsi="宋体" w:cs="宋体"/>
          <w:lang w:val="en-US" w:eastAsia="zh-CN"/>
        </w:rPr>
        <w:t>采购人</w:t>
      </w:r>
      <w:r>
        <w:rPr>
          <w:rFonts w:hint="eastAsia" w:ascii="宋体" w:hAnsi="宋体" w:cs="宋体"/>
        </w:rPr>
        <w:t>的订购通知后将货物交付</w:t>
      </w:r>
      <w:r>
        <w:rPr>
          <w:rFonts w:hint="eastAsia" w:ascii="宋体" w:hAnsi="宋体" w:cs="宋体"/>
          <w:lang w:val="en-US" w:eastAsia="zh-CN"/>
        </w:rPr>
        <w:t>采购人</w:t>
      </w:r>
      <w:r>
        <w:rPr>
          <w:rFonts w:hint="eastAsia" w:ascii="宋体" w:hAnsi="宋体" w:cs="宋体"/>
        </w:rPr>
        <w:t>的指定交货地点。正常情况下当天订货14天内需到货，如遇特殊情况，对</w:t>
      </w:r>
      <w:r>
        <w:rPr>
          <w:rFonts w:hint="eastAsia" w:ascii="宋体" w:hAnsi="宋体" w:cs="宋体"/>
          <w:lang w:val="en-US" w:eastAsia="zh-CN"/>
        </w:rPr>
        <w:t>采购人</w:t>
      </w:r>
      <w:r>
        <w:rPr>
          <w:rFonts w:hint="eastAsia" w:ascii="宋体" w:hAnsi="宋体" w:cs="宋体"/>
        </w:rPr>
        <w:t>出具情况说明，</w:t>
      </w:r>
      <w:r>
        <w:rPr>
          <w:rFonts w:hint="eastAsia" w:ascii="宋体" w:hAnsi="宋体" w:cs="宋体"/>
          <w:lang w:val="en-US" w:eastAsia="zh-CN"/>
        </w:rPr>
        <w:t>采购人</w:t>
      </w:r>
      <w:r>
        <w:rPr>
          <w:rFonts w:hint="eastAsia" w:ascii="宋体" w:hAnsi="宋体" w:cs="宋体"/>
        </w:rPr>
        <w:t>同意可以延期后货物30天内到货。如</w:t>
      </w:r>
      <w:r>
        <w:rPr>
          <w:rFonts w:hint="eastAsia" w:ascii="宋体" w:hAnsi="宋体" w:cs="宋体"/>
          <w:lang w:val="en-US" w:eastAsia="zh-CN"/>
        </w:rPr>
        <w:t>采购人</w:t>
      </w:r>
      <w:r>
        <w:rPr>
          <w:rFonts w:hint="eastAsia" w:ascii="宋体" w:hAnsi="宋体" w:cs="宋体"/>
        </w:rPr>
        <w:t>急需，</w:t>
      </w:r>
      <w:r>
        <w:rPr>
          <w:rFonts w:hint="eastAsia" w:ascii="宋体" w:hAnsi="宋体" w:cs="宋体"/>
          <w:lang w:val="en-US" w:eastAsia="zh-CN"/>
        </w:rPr>
        <w:t>中标人</w:t>
      </w:r>
      <w:r>
        <w:rPr>
          <w:rFonts w:hint="eastAsia" w:ascii="宋体" w:hAnsi="宋体" w:cs="宋体"/>
        </w:rPr>
        <w:t>应配合</w:t>
      </w:r>
      <w:r>
        <w:rPr>
          <w:rFonts w:hint="eastAsia" w:ascii="宋体" w:hAnsi="宋体" w:cs="宋体"/>
          <w:lang w:val="en-US" w:eastAsia="zh-CN"/>
        </w:rPr>
        <w:t>采购人</w:t>
      </w:r>
      <w:r>
        <w:rPr>
          <w:rFonts w:hint="eastAsia" w:ascii="宋体" w:hAnsi="宋体" w:cs="宋体"/>
        </w:rPr>
        <w:t>要求。</w:t>
      </w:r>
    </w:p>
    <w:p w14:paraId="083BF840">
      <w:pPr>
        <w:widowControl w:val="0"/>
        <w:spacing w:line="360" w:lineRule="auto"/>
        <w:rPr>
          <w:rFonts w:ascii="宋体" w:hAnsi="宋体" w:cs="宋体"/>
          <w:b/>
          <w:bCs/>
          <w:sz w:val="22"/>
          <w:szCs w:val="28"/>
        </w:rPr>
      </w:pPr>
      <w:r>
        <w:rPr>
          <w:rFonts w:hint="eastAsia" w:ascii="宋体" w:hAnsi="宋体" w:cs="宋体"/>
          <w:b/>
          <w:bCs/>
          <w:sz w:val="22"/>
          <w:szCs w:val="28"/>
        </w:rPr>
        <w:t>★三、服务期限</w:t>
      </w:r>
    </w:p>
    <w:p w14:paraId="3645272A">
      <w:pPr>
        <w:widowControl w:val="0"/>
        <w:spacing w:line="360" w:lineRule="auto"/>
        <w:ind w:firstLine="420" w:firstLineChars="200"/>
        <w:rPr>
          <w:rFonts w:ascii="宋体" w:hAnsi="宋体" w:cs="宋体"/>
          <w:b/>
          <w:bCs/>
          <w:sz w:val="22"/>
          <w:szCs w:val="28"/>
        </w:rPr>
      </w:pPr>
      <w:r>
        <w:rPr>
          <w:rFonts w:hint="eastAsia" w:ascii="宋体" w:hAnsi="宋体" w:cs="宋体"/>
        </w:rPr>
        <w:t>自合同签订之日起一年或合同支付上限执行完毕。该项目为连续性服务项目，合同一年一签，但最长不超过3年。采购人根据中标人履约情况，评估确定是否续签第二年合同，第三年以此类推。</w:t>
      </w:r>
    </w:p>
    <w:p w14:paraId="38AB62BD">
      <w:pPr>
        <w:widowControl w:val="0"/>
        <w:spacing w:line="360" w:lineRule="auto"/>
        <w:rPr>
          <w:rFonts w:ascii="宋体" w:hAnsi="宋体" w:cs="宋体"/>
          <w:b/>
          <w:bCs/>
          <w:sz w:val="22"/>
          <w:szCs w:val="28"/>
        </w:rPr>
      </w:pPr>
      <w:r>
        <w:rPr>
          <w:rFonts w:hint="eastAsia" w:ascii="宋体" w:hAnsi="宋体" w:cs="宋体"/>
          <w:b/>
          <w:bCs/>
          <w:sz w:val="22"/>
          <w:szCs w:val="28"/>
        </w:rPr>
        <w:t>★四、服务地点</w:t>
      </w:r>
    </w:p>
    <w:p w14:paraId="7E0494B3">
      <w:pPr>
        <w:widowControl w:val="0"/>
        <w:spacing w:line="360" w:lineRule="auto"/>
        <w:ind w:firstLine="420" w:firstLineChars="200"/>
        <w:rPr>
          <w:rFonts w:ascii="宋体" w:hAnsi="宋体" w:cs="宋体"/>
          <w:b/>
          <w:bCs/>
          <w:sz w:val="22"/>
          <w:szCs w:val="28"/>
        </w:rPr>
      </w:pPr>
      <w:r>
        <w:rPr>
          <w:rFonts w:hint="eastAsia" w:ascii="宋体" w:hAnsi="宋体" w:cs="宋体"/>
        </w:rPr>
        <w:t>深圳海关食品检验检疫技术中心指定地点。</w:t>
      </w:r>
    </w:p>
    <w:p w14:paraId="579E3F45">
      <w:pPr>
        <w:widowControl w:val="0"/>
        <w:spacing w:line="360" w:lineRule="auto"/>
        <w:rPr>
          <w:rFonts w:hint="eastAsia" w:ascii="宋体" w:hAnsi="宋体" w:cs="宋体"/>
          <w:b/>
          <w:bCs/>
        </w:rPr>
      </w:pPr>
      <w:r>
        <w:rPr>
          <w:rFonts w:hint="eastAsia" w:ascii="宋体" w:hAnsi="宋体" w:cs="宋体"/>
          <w:b/>
          <w:bCs/>
        </w:rPr>
        <w:t>★五、售后服务要求</w:t>
      </w:r>
    </w:p>
    <w:p w14:paraId="64B02400">
      <w:pPr>
        <w:widowControl w:val="0"/>
        <w:spacing w:line="360" w:lineRule="auto"/>
        <w:ind w:firstLine="420" w:firstLineChars="200"/>
        <w:rPr>
          <w:rFonts w:hint="eastAsia" w:ascii="宋体" w:hAnsi="宋体" w:eastAsia="宋体" w:cs="宋体"/>
          <w:lang w:eastAsia="zh-CN"/>
        </w:rPr>
      </w:pPr>
      <w:r>
        <w:rPr>
          <w:rFonts w:hint="eastAsia" w:ascii="宋体" w:hAnsi="宋体" w:eastAsia="宋体" w:cs="宋体"/>
          <w:lang w:val="en-US" w:eastAsia="zh-CN"/>
        </w:rPr>
        <w:t>1</w:t>
      </w:r>
      <w:r>
        <w:rPr>
          <w:rFonts w:hint="eastAsia" w:ascii="宋体" w:hAnsi="宋体" w:cs="宋体"/>
          <w:lang w:val="en-US" w:eastAsia="zh-CN"/>
        </w:rPr>
        <w:t>.</w:t>
      </w:r>
      <w:r>
        <w:rPr>
          <w:rFonts w:hint="eastAsia" w:ascii="宋体" w:hAnsi="宋体" w:eastAsia="宋体" w:cs="宋体"/>
        </w:rPr>
        <w:t>随货物提供质保书或使用说明书，非因人为原因形成的质量问题的，在发货后（以发货日期为准）90天内提供换货服务</w:t>
      </w:r>
      <w:r>
        <w:rPr>
          <w:rFonts w:hint="eastAsia" w:ascii="宋体" w:hAnsi="宋体" w:eastAsia="宋体" w:cs="宋体"/>
          <w:lang w:eastAsia="zh-CN"/>
        </w:rPr>
        <w:t>。</w:t>
      </w:r>
    </w:p>
    <w:p w14:paraId="1A31F795">
      <w:pPr>
        <w:widowControl w:val="0"/>
        <w:spacing w:line="360" w:lineRule="auto"/>
        <w:ind w:firstLine="420" w:firstLineChars="200"/>
        <w:rPr>
          <w:rFonts w:hint="eastAsia" w:ascii="宋体" w:hAnsi="宋体" w:cs="宋体"/>
          <w:b/>
          <w:bCs/>
        </w:rPr>
      </w:pPr>
      <w:r>
        <w:rPr>
          <w:rFonts w:hint="eastAsia" w:ascii="宋体" w:hAnsi="宋体" w:eastAsia="宋体" w:cs="宋体"/>
          <w:lang w:val="en-US" w:eastAsia="zh-CN"/>
        </w:rPr>
        <w:t>2</w:t>
      </w:r>
      <w:r>
        <w:rPr>
          <w:rFonts w:hint="eastAsia" w:ascii="宋体" w:hAnsi="宋体" w:cs="宋体"/>
          <w:lang w:val="en-US" w:eastAsia="zh-CN"/>
        </w:rPr>
        <w:t>.</w:t>
      </w:r>
      <w:r>
        <w:rPr>
          <w:rFonts w:hint="eastAsia" w:ascii="宋体" w:hAnsi="宋体" w:eastAsia="宋体" w:cs="宋体"/>
          <w:lang w:eastAsia="zh-CN"/>
        </w:rPr>
        <w:t>产品保质期：自到货验收合格之日起1年以上。</w:t>
      </w:r>
    </w:p>
    <w:p w14:paraId="02EFA8C4">
      <w:pPr>
        <w:widowControl w:val="0"/>
        <w:spacing w:line="360" w:lineRule="auto"/>
        <w:rPr>
          <w:rFonts w:ascii="宋体" w:hAnsi="宋体" w:cs="宋体"/>
          <w:b/>
          <w:bCs/>
        </w:rPr>
      </w:pPr>
      <w:r>
        <w:rPr>
          <w:rFonts w:hint="eastAsia" w:ascii="宋体" w:hAnsi="宋体" w:cs="宋体"/>
          <w:b/>
          <w:bCs/>
        </w:rPr>
        <w:t>★六、报价要求</w:t>
      </w:r>
    </w:p>
    <w:p w14:paraId="19615A38">
      <w:pPr>
        <w:widowControl w:val="0"/>
        <w:wordWrap w:val="0"/>
        <w:spacing w:line="360" w:lineRule="auto"/>
        <w:ind w:firstLine="420" w:firstLineChars="200"/>
        <w:rPr>
          <w:rFonts w:ascii="宋体"/>
          <w:szCs w:val="21"/>
        </w:rPr>
      </w:pPr>
      <w:r>
        <w:rPr>
          <w:rFonts w:hint="eastAsia" w:ascii="宋体"/>
          <w:szCs w:val="21"/>
        </w:rPr>
        <w:t>1.本项目</w:t>
      </w:r>
      <w:r>
        <w:rPr>
          <w:rFonts w:hint="eastAsia" w:ascii="宋体"/>
          <w:szCs w:val="21"/>
          <w:lang w:val="en-US" w:eastAsia="zh-CN"/>
        </w:rPr>
        <w:t>预算金额</w:t>
      </w:r>
      <w:r>
        <w:rPr>
          <w:rFonts w:hint="eastAsia" w:ascii="宋体"/>
          <w:szCs w:val="21"/>
        </w:rPr>
        <w:t>为4</w:t>
      </w:r>
      <w:r>
        <w:rPr>
          <w:rFonts w:hint="eastAsia" w:ascii="宋体"/>
          <w:szCs w:val="21"/>
          <w:lang w:val="en-US" w:eastAsia="zh-CN"/>
        </w:rPr>
        <w:t>6</w:t>
      </w:r>
      <w:r>
        <w:rPr>
          <w:rFonts w:hint="eastAsia" w:ascii="宋体"/>
          <w:szCs w:val="21"/>
        </w:rPr>
        <w:t>.00万元，结算单价以中标人中标的单项报价为准，采购人有权获得中标人促销提供的所有价格折扣和优惠。</w:t>
      </w:r>
    </w:p>
    <w:p w14:paraId="403EDDAA">
      <w:pPr>
        <w:widowControl w:val="0"/>
        <w:wordWrap w:val="0"/>
        <w:spacing w:line="360" w:lineRule="auto"/>
        <w:ind w:firstLine="420" w:firstLineChars="200"/>
        <w:rPr>
          <w:rFonts w:ascii="宋体"/>
          <w:szCs w:val="21"/>
        </w:rPr>
      </w:pPr>
      <w:r>
        <w:rPr>
          <w:rFonts w:hint="eastAsia" w:ascii="宋体"/>
          <w:szCs w:val="21"/>
        </w:rPr>
        <w:t>2.投标人应根据本企业的成本自行决定报价，但不得以低于其企业成本的报价投标。</w:t>
      </w:r>
    </w:p>
    <w:p w14:paraId="7012375F">
      <w:pPr>
        <w:widowControl w:val="0"/>
        <w:wordWrap w:val="0"/>
        <w:spacing w:line="360" w:lineRule="auto"/>
        <w:ind w:firstLine="420" w:firstLineChars="200"/>
        <w:rPr>
          <w:rFonts w:ascii="宋体"/>
          <w:szCs w:val="21"/>
        </w:rPr>
      </w:pPr>
      <w:r>
        <w:rPr>
          <w:rFonts w:hint="eastAsia" w:ascii="宋体"/>
          <w:szCs w:val="21"/>
        </w:rPr>
        <w:t>3.投标报价应包括服务成本、法定税费、企业利润、其他与本项目有关的不可预见等一切费用；由投标人根据招标文件所提供的资料自行测算投标报价。</w:t>
      </w:r>
    </w:p>
    <w:p w14:paraId="6F06235E">
      <w:pPr>
        <w:widowControl w:val="0"/>
        <w:spacing w:line="360" w:lineRule="auto"/>
        <w:ind w:firstLine="420" w:firstLineChars="200"/>
        <w:rPr>
          <w:rFonts w:ascii="宋体" w:hAnsi="宋体" w:cs="宋体"/>
        </w:rPr>
      </w:pPr>
      <w:r>
        <w:rPr>
          <w:rFonts w:hint="eastAsia" w:ascii="宋体" w:hAnsi="宋体" w:cs="宋体"/>
        </w:rPr>
        <w:t>4.评审中出现下列情形之一的，供应商应当在评审现场合理的时间内作出书面说明并提供成本构成资料，对投标（响应）价格作出解释，书面说明、成本构成资料主要是项目具体成本测算等与报价合理性相关的说明、材料，如果投标（响应）供应商不提供书面说明及成本构成，或者提供的书面说明及成本构成不能证明其报价合理性的，应当将其作为无效投标（响应）处理：</w:t>
      </w:r>
    </w:p>
    <w:p w14:paraId="767E36D7">
      <w:pPr>
        <w:widowControl w:val="0"/>
        <w:spacing w:line="360" w:lineRule="auto"/>
        <w:ind w:firstLine="420" w:firstLineChars="200"/>
      </w:pPr>
      <w:r>
        <w:rPr>
          <w:rFonts w:hint="eastAsia" w:ascii="宋体" w:hAnsi="宋体" w:cs="宋体"/>
        </w:rPr>
        <w:t>一、投标（响应）报价低于全部通过符合性审查供应商投标（响应）报价平均值50%的，即投标（响应）报价&lt;全部通过符合性审查供应商投标（响应）报价平均值×50%；二、投标（响应）报价低于通过符合性审查且报价次低供应商投标（响应）报价50%的，即投标（响应）报价&lt;通过符合性审查且报价次低供应商投标（响应）报价×50%；三、投标（响应）报价低于采购项目最高限价45%的，即投标（响应）报价&lt;采购项目最高限价×45%；四、其他评审委员会认为供应商报价过低，有可能影响产品质量或者不能诚信履约的情形。</w:t>
      </w:r>
    </w:p>
    <w:p w14:paraId="389436AF">
      <w:pPr>
        <w:widowControl w:val="0"/>
        <w:spacing w:line="360" w:lineRule="auto"/>
        <w:rPr>
          <w:rFonts w:ascii="宋体" w:hAnsi="宋体" w:cs="宋体"/>
          <w:b/>
          <w:bCs/>
        </w:rPr>
      </w:pPr>
      <w:r>
        <w:rPr>
          <w:rFonts w:hint="eastAsia" w:ascii="宋体" w:hAnsi="宋体" w:cs="宋体"/>
          <w:b/>
          <w:bCs/>
        </w:rPr>
        <w:t>★七、付款方式</w:t>
      </w:r>
    </w:p>
    <w:p w14:paraId="1EB97874">
      <w:pPr>
        <w:widowControl w:val="0"/>
        <w:numPr>
          <w:ilvl w:val="255"/>
          <w:numId w:val="0"/>
        </w:numPr>
        <w:spacing w:line="360" w:lineRule="auto"/>
        <w:ind w:firstLine="420" w:firstLineChars="200"/>
        <w:rPr>
          <w:rFonts w:hint="eastAsia" w:ascii="宋体"/>
          <w:szCs w:val="21"/>
        </w:rPr>
      </w:pPr>
      <w:r>
        <w:rPr>
          <w:rFonts w:hint="eastAsia" w:ascii="宋体"/>
          <w:szCs w:val="21"/>
        </w:rPr>
        <w:t>依据实际采购批次，采用每批次分批结算方法。货款凭发票、送货单、购置验收入库单由</w:t>
      </w:r>
      <w:r>
        <w:rPr>
          <w:rFonts w:hint="eastAsia" w:ascii="宋体"/>
          <w:szCs w:val="21"/>
          <w:lang w:val="en-US" w:eastAsia="zh-CN"/>
        </w:rPr>
        <w:t>采购人</w:t>
      </w:r>
      <w:r>
        <w:rPr>
          <w:rFonts w:hint="eastAsia" w:ascii="宋体"/>
          <w:szCs w:val="21"/>
        </w:rPr>
        <w:t>直接转入</w:t>
      </w:r>
      <w:r>
        <w:rPr>
          <w:rFonts w:hint="eastAsia" w:ascii="宋体"/>
          <w:szCs w:val="21"/>
          <w:lang w:val="en-US" w:eastAsia="zh-CN"/>
        </w:rPr>
        <w:t>中标人</w:t>
      </w:r>
      <w:r>
        <w:rPr>
          <w:rFonts w:hint="eastAsia" w:ascii="宋体"/>
          <w:szCs w:val="21"/>
        </w:rPr>
        <w:t>指定账号。</w:t>
      </w:r>
    </w:p>
    <w:p w14:paraId="7CE32A8C">
      <w:pPr>
        <w:widowControl w:val="0"/>
        <w:numPr>
          <w:ilvl w:val="255"/>
          <w:numId w:val="0"/>
        </w:numPr>
        <w:spacing w:line="360" w:lineRule="auto"/>
        <w:ind w:firstLine="420" w:firstLineChars="200"/>
        <w:rPr>
          <w:rFonts w:hint="eastAsia" w:ascii="宋体" w:eastAsia="宋体"/>
          <w:szCs w:val="21"/>
          <w:lang w:val="en-US" w:eastAsia="zh-CN"/>
        </w:rPr>
      </w:pPr>
      <w:r>
        <w:rPr>
          <w:rFonts w:hint="eastAsia" w:ascii="宋体"/>
          <w:szCs w:val="21"/>
        </w:rPr>
        <w:t>因财政集中支付延误时间，</w:t>
      </w:r>
      <w:r>
        <w:rPr>
          <w:rFonts w:hint="eastAsia" w:ascii="宋体"/>
          <w:szCs w:val="21"/>
          <w:lang w:val="en-US" w:eastAsia="zh-CN"/>
        </w:rPr>
        <w:t>中标人</w:t>
      </w:r>
      <w:r>
        <w:rPr>
          <w:rFonts w:hint="eastAsia" w:ascii="宋体"/>
          <w:szCs w:val="21"/>
        </w:rPr>
        <w:t>提交付款单据延迟、缺失及账户信息错误的，</w:t>
      </w:r>
      <w:r>
        <w:rPr>
          <w:rFonts w:hint="eastAsia" w:ascii="宋体"/>
          <w:szCs w:val="21"/>
          <w:lang w:val="en-US" w:eastAsia="zh-CN"/>
        </w:rPr>
        <w:t>采购人</w:t>
      </w:r>
      <w:r>
        <w:rPr>
          <w:rFonts w:hint="eastAsia" w:ascii="宋体" w:hAnsi="Times New Roman" w:eastAsia="宋体" w:cs="Arial"/>
          <w:bCs w:val="0"/>
          <w:sz w:val="21"/>
          <w:szCs w:val="21"/>
        </w:rPr>
        <w:t>有权相应顺延付款期限，且</w:t>
      </w:r>
      <w:r>
        <w:rPr>
          <w:rFonts w:hint="eastAsia" w:ascii="宋体" w:hAnsi="Times New Roman" w:eastAsia="宋体" w:cs="Arial"/>
          <w:bCs w:val="0"/>
          <w:sz w:val="21"/>
          <w:szCs w:val="21"/>
          <w:lang w:eastAsia="zh-CN"/>
        </w:rPr>
        <w:t>采购人</w:t>
      </w:r>
      <w:r>
        <w:rPr>
          <w:rFonts w:hint="eastAsia" w:ascii="宋体" w:hAnsi="Times New Roman" w:eastAsia="宋体" w:cs="Arial"/>
          <w:bCs w:val="0"/>
          <w:sz w:val="21"/>
          <w:szCs w:val="21"/>
        </w:rPr>
        <w:t>不承担延误付款责任。</w:t>
      </w:r>
    </w:p>
    <w:p w14:paraId="0357D066">
      <w:pPr>
        <w:widowControl w:val="0"/>
        <w:numPr>
          <w:ilvl w:val="255"/>
          <w:numId w:val="0"/>
        </w:numPr>
        <w:spacing w:line="360" w:lineRule="auto"/>
        <w:rPr>
          <w:rFonts w:ascii="宋体" w:hAnsi="宋体" w:cs="宋体"/>
          <w:b/>
          <w:bCs/>
        </w:rPr>
      </w:pPr>
      <w:r>
        <w:rPr>
          <w:rFonts w:hint="eastAsia" w:ascii="宋体" w:hAnsi="宋体" w:cs="宋体"/>
          <w:b/>
          <w:bCs/>
          <w:lang w:val="en-US" w:eastAsia="zh-CN"/>
        </w:rPr>
        <w:t>八</w:t>
      </w:r>
      <w:r>
        <w:rPr>
          <w:rFonts w:hint="eastAsia" w:ascii="宋体" w:hAnsi="宋体" w:cs="宋体"/>
          <w:b/>
          <w:bCs/>
        </w:rPr>
        <w:t>、其他要求</w:t>
      </w:r>
    </w:p>
    <w:p w14:paraId="5A41B27B">
      <w:pPr>
        <w:widowControl w:val="0"/>
        <w:numPr>
          <w:ilvl w:val="255"/>
          <w:numId w:val="0"/>
        </w:numPr>
        <w:spacing w:line="360" w:lineRule="auto"/>
        <w:ind w:firstLine="420" w:firstLineChars="200"/>
        <w:rPr>
          <w:rFonts w:hint="eastAsia" w:ascii="宋体" w:hAnsi="Times New Roman" w:eastAsia="宋体"/>
          <w:szCs w:val="21"/>
        </w:rPr>
      </w:pPr>
      <w:r>
        <w:rPr>
          <w:rFonts w:hint="eastAsia" w:ascii="宋体" w:hAnsi="Times New Roman" w:eastAsia="宋体"/>
          <w:szCs w:val="21"/>
        </w:rPr>
        <w:t>1.除</w:t>
      </w:r>
      <w:r>
        <w:rPr>
          <w:rFonts w:hint="eastAsia" w:ascii="宋体"/>
          <w:szCs w:val="21"/>
          <w:lang w:val="en-US" w:eastAsia="zh-CN"/>
        </w:rPr>
        <w:t>采购人</w:t>
      </w:r>
      <w:r>
        <w:rPr>
          <w:rFonts w:hint="eastAsia" w:ascii="宋体" w:hAnsi="Times New Roman" w:eastAsia="宋体"/>
          <w:szCs w:val="21"/>
        </w:rPr>
        <w:t>事先书面同意外，</w:t>
      </w:r>
      <w:r>
        <w:rPr>
          <w:rFonts w:hint="eastAsia" w:ascii="宋体"/>
          <w:szCs w:val="21"/>
          <w:lang w:val="en-US" w:eastAsia="zh-CN"/>
        </w:rPr>
        <w:t>中标人</w:t>
      </w:r>
      <w:r>
        <w:rPr>
          <w:rFonts w:hint="eastAsia" w:ascii="宋体" w:hAnsi="Times New Roman" w:eastAsia="宋体"/>
          <w:szCs w:val="21"/>
        </w:rPr>
        <w:t>不得部分或全部转让其应履行的合同项下的义务。</w:t>
      </w:r>
    </w:p>
    <w:p w14:paraId="10477372">
      <w:pPr>
        <w:widowControl w:val="0"/>
        <w:numPr>
          <w:ilvl w:val="255"/>
          <w:numId w:val="0"/>
        </w:numPr>
        <w:spacing w:line="360" w:lineRule="auto"/>
        <w:ind w:firstLine="420" w:firstLineChars="200"/>
        <w:rPr>
          <w:rFonts w:hint="eastAsia" w:ascii="宋体" w:hAnsi="Times New Roman" w:eastAsia="宋体"/>
          <w:szCs w:val="21"/>
        </w:rPr>
      </w:pPr>
      <w:r>
        <w:rPr>
          <w:rFonts w:hint="eastAsia" w:ascii="宋体" w:hAnsi="Times New Roman" w:eastAsia="宋体"/>
          <w:szCs w:val="21"/>
        </w:rPr>
        <w:t>2.报价要求：报价须包含运输费等所有税费，</w:t>
      </w:r>
      <w:r>
        <w:rPr>
          <w:rFonts w:hint="eastAsia" w:ascii="宋体"/>
          <w:szCs w:val="21"/>
          <w:lang w:val="en-US" w:eastAsia="zh-CN"/>
        </w:rPr>
        <w:t>中标人</w:t>
      </w:r>
      <w:r>
        <w:rPr>
          <w:rFonts w:hint="eastAsia" w:ascii="宋体" w:hAnsi="Times New Roman" w:eastAsia="宋体"/>
          <w:szCs w:val="21"/>
        </w:rPr>
        <w:t>不得再收取报价之外的其他任何费用。</w:t>
      </w:r>
    </w:p>
    <w:p w14:paraId="5798FD1A">
      <w:pPr>
        <w:widowControl w:val="0"/>
        <w:numPr>
          <w:ilvl w:val="255"/>
          <w:numId w:val="0"/>
        </w:numPr>
        <w:spacing w:line="360" w:lineRule="auto"/>
        <w:ind w:firstLine="420" w:firstLineChars="200"/>
        <w:rPr>
          <w:rFonts w:hint="eastAsia" w:ascii="宋体" w:hAnsi="Times New Roman" w:eastAsia="宋体"/>
          <w:szCs w:val="21"/>
        </w:rPr>
      </w:pPr>
      <w:r>
        <w:rPr>
          <w:rFonts w:hint="eastAsia" w:ascii="宋体" w:hAnsi="Times New Roman" w:eastAsia="宋体"/>
          <w:szCs w:val="21"/>
        </w:rPr>
        <w:t>3.付款要求：以采购发票为准，按实际采购情况分期付款。</w:t>
      </w:r>
    </w:p>
    <w:p w14:paraId="5F37EFC9">
      <w:pPr>
        <w:widowControl w:val="0"/>
        <w:numPr>
          <w:ilvl w:val="255"/>
          <w:numId w:val="0"/>
        </w:numPr>
        <w:spacing w:line="360" w:lineRule="auto"/>
        <w:ind w:firstLine="420" w:firstLineChars="200"/>
        <w:rPr>
          <w:rFonts w:hint="eastAsia" w:ascii="宋体" w:hAnsi="Times New Roman" w:eastAsia="宋体"/>
          <w:szCs w:val="21"/>
        </w:rPr>
      </w:pPr>
      <w:r>
        <w:rPr>
          <w:rFonts w:hint="eastAsia" w:ascii="宋体" w:hAnsi="Times New Roman" w:eastAsia="宋体"/>
          <w:szCs w:val="21"/>
        </w:rPr>
        <w:t>4.本次采购项目的采购需求数量为预估数量，不作为合同签订采购数量。已中标（成交）供应商的报价单价作为成交依据，报价总价作为合同</w:t>
      </w:r>
      <w:r>
        <w:rPr>
          <w:rFonts w:hint="eastAsia" w:ascii="宋体"/>
          <w:szCs w:val="21"/>
          <w:lang w:eastAsia="zh-CN"/>
        </w:rPr>
        <w:t>支付</w:t>
      </w:r>
      <w:r>
        <w:rPr>
          <w:rFonts w:hint="eastAsia" w:ascii="宋体" w:hAnsi="Times New Roman" w:eastAsia="宋体"/>
          <w:szCs w:val="21"/>
        </w:rPr>
        <w:t>上限，</w:t>
      </w:r>
      <w:r>
        <w:rPr>
          <w:rFonts w:hint="eastAsia" w:ascii="宋体"/>
          <w:szCs w:val="21"/>
          <w:lang w:eastAsia="zh-CN"/>
        </w:rPr>
        <w:t>合同</w:t>
      </w:r>
      <w:r>
        <w:rPr>
          <w:rFonts w:hint="eastAsia"/>
          <w:szCs w:val="21"/>
          <w:lang w:eastAsia="zh-CN"/>
        </w:rPr>
        <w:t>供货</w:t>
      </w:r>
      <w:r>
        <w:rPr>
          <w:rFonts w:hint="eastAsia" w:ascii="宋体"/>
          <w:szCs w:val="21"/>
          <w:lang w:eastAsia="zh-CN"/>
        </w:rPr>
        <w:t>采购数量以实际</w:t>
      </w:r>
      <w:r>
        <w:rPr>
          <w:rFonts w:hint="eastAsia"/>
          <w:szCs w:val="21"/>
          <w:lang w:eastAsia="zh-CN"/>
        </w:rPr>
        <w:t>订购通知数量</w:t>
      </w:r>
      <w:r>
        <w:rPr>
          <w:rFonts w:hint="eastAsia" w:ascii="宋体"/>
          <w:szCs w:val="21"/>
          <w:lang w:eastAsia="zh-CN"/>
        </w:rPr>
        <w:t>为准</w:t>
      </w:r>
      <w:r>
        <w:rPr>
          <w:rFonts w:hint="eastAsia" w:ascii="宋体" w:hAnsi="Times New Roman" w:eastAsia="宋体"/>
          <w:szCs w:val="21"/>
        </w:rPr>
        <w:t>。</w:t>
      </w:r>
    </w:p>
    <w:p w14:paraId="5B024973">
      <w:pPr>
        <w:widowControl w:val="0"/>
        <w:numPr>
          <w:ilvl w:val="255"/>
          <w:numId w:val="0"/>
        </w:numPr>
        <w:spacing w:line="360" w:lineRule="auto"/>
        <w:ind w:firstLine="420" w:firstLineChars="200"/>
        <w:jc w:val="both"/>
        <w:outlineLvl w:val="9"/>
        <w:rPr>
          <w:rFonts w:hint="eastAsia" w:ascii="宋体" w:hAnsi="Times New Roman" w:eastAsia="宋体"/>
          <w:szCs w:val="21"/>
        </w:rPr>
      </w:pPr>
      <w:r>
        <w:rPr>
          <w:rFonts w:hint="eastAsia" w:ascii="宋体" w:hAnsi="Times New Roman" w:eastAsia="宋体"/>
          <w:szCs w:val="21"/>
        </w:rPr>
        <w:t>5.</w:t>
      </w:r>
      <w:r>
        <w:rPr>
          <w:rFonts w:hint="eastAsia" w:ascii="宋体"/>
          <w:szCs w:val="21"/>
          <w:lang w:val="en-US" w:eastAsia="zh-CN"/>
        </w:rPr>
        <w:t>采购</w:t>
      </w:r>
      <w:r>
        <w:rPr>
          <w:rFonts w:hint="eastAsia" w:ascii="宋体" w:hAnsi="Times New Roman" w:eastAsia="宋体"/>
          <w:szCs w:val="21"/>
        </w:rPr>
        <w:t>人一旦在招标过程或在执行合同物资验收过程中发现产品不满足招标技术参数要求，可做废标处理或终止合同处理，保留追究中标人法律责任的权力。</w:t>
      </w:r>
    </w:p>
    <w:p w14:paraId="645E7D48">
      <w:pPr>
        <w:widowControl w:val="0"/>
        <w:numPr>
          <w:ilvl w:val="255"/>
          <w:numId w:val="0"/>
        </w:numPr>
        <w:spacing w:line="360" w:lineRule="auto"/>
        <w:ind w:firstLine="420" w:firstLineChars="200"/>
        <w:jc w:val="center"/>
        <w:outlineLvl w:val="0"/>
        <w:rPr>
          <w:rStyle w:val="73"/>
          <w:rFonts w:ascii="宋体" w:hAnsi="宋体" w:cs="宋体"/>
        </w:rPr>
      </w:pPr>
      <w:r>
        <w:rPr>
          <w:rFonts w:hint="eastAsia" w:ascii="宋体" w:hAnsi="Times New Roman" w:eastAsia="宋体"/>
          <w:szCs w:val="21"/>
        </w:rPr>
        <w:t xml:space="preserve"> </w:t>
      </w:r>
      <w:r>
        <w:rPr>
          <w:rStyle w:val="73"/>
          <w:rFonts w:hint="eastAsia" w:ascii="宋体" w:hAnsi="宋体" w:cs="宋体"/>
          <w:b/>
          <w:bCs/>
          <w:szCs w:val="21"/>
        </w:rPr>
        <w:br w:type="page"/>
      </w:r>
      <w:bookmarkStart w:id="158" w:name="_Toc6404"/>
      <w:bookmarkStart w:id="159" w:name="_Toc19049"/>
      <w:bookmarkStart w:id="160" w:name="_Toc19650"/>
      <w:bookmarkStart w:id="161" w:name="_Toc10780"/>
      <w:bookmarkStart w:id="162" w:name="_Toc16401"/>
      <w:bookmarkStart w:id="163" w:name="_Toc27347"/>
      <w:bookmarkStart w:id="164" w:name="_Toc22376"/>
      <w:bookmarkStart w:id="165" w:name="_Toc17121"/>
      <w:bookmarkStart w:id="166" w:name="_Toc24513"/>
      <w:bookmarkStart w:id="167" w:name="_Toc10151"/>
      <w:bookmarkStart w:id="168" w:name="_Toc23347"/>
      <w:bookmarkStart w:id="169" w:name="_Toc26131"/>
      <w:bookmarkStart w:id="170" w:name="_Toc23545"/>
      <w:bookmarkStart w:id="171" w:name="_Toc12843"/>
      <w:bookmarkStart w:id="172" w:name="_Toc9788"/>
      <w:bookmarkStart w:id="173" w:name="_Toc24553"/>
      <w:bookmarkStart w:id="174" w:name="_Toc22380"/>
      <w:bookmarkStart w:id="175" w:name="_Toc22918"/>
      <w:bookmarkStart w:id="176" w:name="_Toc24358"/>
      <w:bookmarkStart w:id="177" w:name="_Toc13679"/>
      <w:bookmarkStart w:id="178" w:name="_Toc18383"/>
      <w:r>
        <w:rPr>
          <w:rStyle w:val="73"/>
          <w:rFonts w:hint="eastAsia" w:ascii="宋体" w:hAnsi="宋体" w:cs="宋体"/>
          <w:b/>
          <w:bCs/>
          <w:sz w:val="44"/>
          <w:szCs w:val="44"/>
        </w:rPr>
        <w:t>第三章</w:t>
      </w:r>
      <w:bookmarkStart w:id="179" w:name="_Toc23162"/>
      <w:bookmarkStart w:id="180" w:name="_Toc27921"/>
      <w:bookmarkStart w:id="181" w:name="_Toc36657214"/>
      <w:bookmarkStart w:id="182" w:name="_Toc36657062"/>
      <w:bookmarkStart w:id="183" w:name="_Toc17563"/>
      <w:bookmarkStart w:id="184" w:name="_Toc719"/>
      <w:r>
        <w:rPr>
          <w:rStyle w:val="73"/>
          <w:rFonts w:hint="eastAsia" w:ascii="宋体" w:hAnsi="宋体" w:cs="宋体"/>
          <w:b/>
          <w:bCs/>
          <w:sz w:val="44"/>
          <w:szCs w:val="44"/>
        </w:rPr>
        <w:t xml:space="preserve"> 审查、评标和定标</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14:paraId="01344A83">
      <w:pPr>
        <w:pStyle w:val="109"/>
        <w:spacing w:line="360" w:lineRule="auto"/>
        <w:jc w:val="center"/>
        <w:outlineLvl w:val="1"/>
        <w:rPr>
          <w:rStyle w:val="73"/>
          <w:rFonts w:ascii="宋体" w:hAnsi="宋体" w:eastAsia="宋体" w:cs="宋体"/>
        </w:rPr>
      </w:pPr>
      <w:bookmarkStart w:id="185" w:name="_Toc27583"/>
      <w:bookmarkStart w:id="186" w:name="_Toc28569"/>
      <w:bookmarkStart w:id="187" w:name="_Toc7459"/>
      <w:bookmarkStart w:id="188" w:name="_Toc17819"/>
      <w:bookmarkStart w:id="189" w:name="_Toc22087"/>
      <w:bookmarkStart w:id="190" w:name="_Toc23317"/>
      <w:bookmarkStart w:id="191" w:name="_Toc22187"/>
      <w:bookmarkStart w:id="192" w:name="_Toc11430"/>
      <w:bookmarkStart w:id="193" w:name="_Toc9050"/>
      <w:bookmarkStart w:id="194" w:name="_Toc20770"/>
      <w:bookmarkStart w:id="195" w:name="_Toc30488"/>
      <w:bookmarkStart w:id="196" w:name="_Toc32054"/>
      <w:bookmarkStart w:id="197" w:name="_Toc11392"/>
      <w:bookmarkStart w:id="198" w:name="_Toc29399"/>
      <w:bookmarkStart w:id="199" w:name="_Toc14377"/>
      <w:bookmarkStart w:id="200" w:name="_Toc20253"/>
      <w:bookmarkStart w:id="201" w:name="_Toc578"/>
      <w:bookmarkStart w:id="202" w:name="_Toc8119"/>
      <w:bookmarkStart w:id="203" w:name="_Toc5318"/>
      <w:bookmarkStart w:id="204" w:name="_Toc4119"/>
      <w:bookmarkStart w:id="205" w:name="_Toc6478"/>
      <w:bookmarkStart w:id="206" w:name="_Toc9053"/>
      <w:bookmarkStart w:id="207" w:name="_Toc27462"/>
      <w:bookmarkStart w:id="208" w:name="_Toc18716"/>
      <w:bookmarkStart w:id="209" w:name="_Toc22100"/>
      <w:bookmarkStart w:id="210" w:name="_Toc4441"/>
      <w:bookmarkStart w:id="211" w:name="_Toc30550"/>
      <w:bookmarkStart w:id="212" w:name="_Toc10920"/>
      <w:bookmarkStart w:id="213" w:name="_Toc10633"/>
      <w:bookmarkStart w:id="214" w:name="_Toc31150"/>
      <w:bookmarkStart w:id="215" w:name="_Toc6117"/>
      <w:bookmarkStart w:id="216" w:name="_Toc26249"/>
      <w:r>
        <w:rPr>
          <w:rStyle w:val="73"/>
          <w:rFonts w:hint="eastAsia" w:ascii="宋体" w:hAnsi="宋体" w:eastAsia="宋体" w:cs="宋体"/>
        </w:rPr>
        <w:t>前</w:t>
      </w:r>
      <w:bookmarkEnd w:id="179"/>
      <w:bookmarkEnd w:id="180"/>
      <w:bookmarkEnd w:id="181"/>
      <w:bookmarkEnd w:id="182"/>
      <w:bookmarkEnd w:id="183"/>
      <w:bookmarkEnd w:id="184"/>
      <w:r>
        <w:rPr>
          <w:rStyle w:val="73"/>
          <w:rFonts w:hint="eastAsia" w:ascii="宋体" w:hAnsi="宋体" w:eastAsia="宋体" w:cs="宋体"/>
        </w:rPr>
        <w:t>附表</w:t>
      </w:r>
      <w:bookmarkStart w:id="217" w:name="_Toc1983"/>
      <w:bookmarkStart w:id="218" w:name="_Toc26666"/>
      <w:bookmarkStart w:id="219" w:name="_Toc28016"/>
      <w:bookmarkStart w:id="220" w:name="_Toc36657215"/>
      <w:bookmarkStart w:id="221" w:name="_Toc36657063"/>
      <w:bookmarkStart w:id="222" w:name="_Toc3512"/>
      <w:r>
        <w:rPr>
          <w:rStyle w:val="73"/>
          <w:rFonts w:hint="eastAsia" w:ascii="宋体" w:hAnsi="宋体" w:eastAsia="宋体" w:cs="宋体"/>
        </w:rPr>
        <w:t>（一）资格性审查表</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48E26DB5">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（凡</w:t>
      </w:r>
      <w:bookmarkEnd w:id="217"/>
      <w:bookmarkEnd w:id="218"/>
      <w:bookmarkEnd w:id="219"/>
      <w:bookmarkEnd w:id="220"/>
      <w:bookmarkEnd w:id="221"/>
      <w:bookmarkEnd w:id="222"/>
      <w:r>
        <w:rPr>
          <w:rStyle w:val="73"/>
          <w:rFonts w:hint="eastAsia" w:ascii="宋体" w:hAnsi="宋体" w:cs="宋体"/>
          <w:szCs w:val="21"/>
        </w:rPr>
        <w:t>有下列情形之一的，初审不通过，投标无效）</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7110"/>
      </w:tblGrid>
      <w:tr w14:paraId="2EEA9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9" w:type="dxa"/>
            <w:gridSpan w:val="2"/>
          </w:tcPr>
          <w:p w14:paraId="7A45232F">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资格性审查表</w:t>
            </w:r>
          </w:p>
        </w:tc>
      </w:tr>
      <w:tr w14:paraId="009BE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1D81D4C1">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1</w:t>
            </w:r>
          </w:p>
        </w:tc>
        <w:tc>
          <w:tcPr>
            <w:tcW w:w="7110" w:type="dxa"/>
          </w:tcPr>
          <w:p w14:paraId="358907CD">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投标人不具备招标文件所列的资格要求，或未提交相应的资格证明资料（详见招标公告/投标邀请中的投标人资格要求）；</w:t>
            </w:r>
          </w:p>
        </w:tc>
      </w:tr>
    </w:tbl>
    <w:p w14:paraId="586AB0A3">
      <w:pPr>
        <w:spacing w:line="360" w:lineRule="auto"/>
        <w:rPr>
          <w:rStyle w:val="73"/>
          <w:rFonts w:ascii="宋体" w:hAnsi="宋体" w:cs="宋体"/>
          <w:b/>
          <w:bCs/>
          <w:sz w:val="32"/>
          <w:szCs w:val="32"/>
        </w:rPr>
      </w:pPr>
    </w:p>
    <w:p w14:paraId="2BDB0C65">
      <w:pPr>
        <w:spacing w:line="360" w:lineRule="auto"/>
        <w:jc w:val="center"/>
        <w:outlineLvl w:val="1"/>
        <w:rPr>
          <w:rStyle w:val="73"/>
          <w:rFonts w:ascii="宋体" w:hAnsi="宋体" w:cs="宋体"/>
          <w:b/>
          <w:bCs/>
          <w:sz w:val="32"/>
          <w:szCs w:val="32"/>
        </w:rPr>
      </w:pPr>
      <w:bookmarkStart w:id="223" w:name="_Toc28054"/>
      <w:bookmarkStart w:id="224" w:name="_Toc22634"/>
      <w:bookmarkStart w:id="225" w:name="_Toc9819"/>
      <w:bookmarkStart w:id="226" w:name="_Toc32234"/>
      <w:bookmarkStart w:id="227" w:name="_Toc2345"/>
      <w:bookmarkStart w:id="228" w:name="_Toc32367"/>
      <w:bookmarkStart w:id="229" w:name="_Toc27179"/>
      <w:bookmarkStart w:id="230" w:name="_Toc21160"/>
      <w:bookmarkStart w:id="231" w:name="_Toc22229"/>
      <w:bookmarkStart w:id="232" w:name="_Toc8873"/>
      <w:bookmarkStart w:id="233" w:name="_Toc11164"/>
      <w:bookmarkStart w:id="234" w:name="_Toc19329"/>
      <w:bookmarkStart w:id="235" w:name="_Toc11919"/>
      <w:bookmarkStart w:id="236" w:name="_Toc27789"/>
      <w:bookmarkStart w:id="237" w:name="_Toc10947"/>
      <w:bookmarkStart w:id="238" w:name="_Toc3748"/>
      <w:bookmarkStart w:id="239" w:name="_Toc8236"/>
      <w:bookmarkStart w:id="240" w:name="_Toc9901"/>
      <w:bookmarkStart w:id="241" w:name="_Toc12912"/>
      <w:bookmarkStart w:id="242" w:name="_Toc26343"/>
      <w:bookmarkStart w:id="243" w:name="_Toc2666"/>
      <w:bookmarkStart w:id="244" w:name="_Toc20422"/>
      <w:bookmarkStart w:id="245" w:name="_Toc28806"/>
      <w:bookmarkStart w:id="246" w:name="_Toc1303"/>
      <w:bookmarkStart w:id="247" w:name="_Toc9258"/>
      <w:bookmarkStart w:id="248" w:name="_Toc2958"/>
      <w:bookmarkStart w:id="249" w:name="_Toc10149"/>
      <w:bookmarkStart w:id="250" w:name="_Toc17494"/>
      <w:bookmarkStart w:id="251" w:name="_Toc6120"/>
      <w:bookmarkStart w:id="252" w:name="_Toc18196"/>
      <w:bookmarkStart w:id="253" w:name="_Toc2587"/>
      <w:bookmarkStart w:id="254" w:name="_Toc30307"/>
      <w:r>
        <w:rPr>
          <w:rStyle w:val="73"/>
          <w:rFonts w:hint="eastAsia" w:ascii="宋体" w:hAnsi="宋体" w:cs="宋体"/>
          <w:b/>
          <w:bCs/>
          <w:sz w:val="32"/>
          <w:szCs w:val="32"/>
        </w:rPr>
        <w:t>前附表</w:t>
      </w:r>
      <w:bookmarkStart w:id="255" w:name="_Toc19802"/>
      <w:bookmarkStart w:id="256" w:name="_Toc36657064"/>
      <w:bookmarkStart w:id="257" w:name="_Toc22419"/>
      <w:bookmarkStart w:id="258" w:name="_Toc515"/>
      <w:bookmarkStart w:id="259" w:name="_Toc20121"/>
      <w:bookmarkStart w:id="260" w:name="_Toc36657216"/>
      <w:r>
        <w:rPr>
          <w:rStyle w:val="73"/>
          <w:rFonts w:hint="eastAsia" w:ascii="宋体" w:hAnsi="宋体" w:cs="宋体"/>
          <w:b/>
          <w:bCs/>
          <w:sz w:val="32"/>
          <w:szCs w:val="32"/>
        </w:rPr>
        <w:t>（二）符合性审查表</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
    <w:p w14:paraId="717DDAB4">
      <w:pPr>
        <w:adjustRightInd w:val="0"/>
        <w:snapToGrid w:val="0"/>
        <w:spacing w:line="360" w:lineRule="auto"/>
        <w:jc w:val="center"/>
        <w:rPr>
          <w:rFonts w:ascii="宋体" w:hAnsi="宋体" w:cs="宋体"/>
        </w:rPr>
      </w:pPr>
      <w:r>
        <w:rPr>
          <w:rStyle w:val="73"/>
          <w:rFonts w:hint="eastAsia" w:ascii="宋体" w:hAnsi="宋体" w:cs="宋体"/>
          <w:szCs w:val="21"/>
        </w:rPr>
        <w:t>（凡</w:t>
      </w:r>
      <w:bookmarkEnd w:id="255"/>
      <w:bookmarkEnd w:id="256"/>
      <w:bookmarkEnd w:id="257"/>
      <w:bookmarkEnd w:id="258"/>
      <w:bookmarkEnd w:id="259"/>
      <w:bookmarkEnd w:id="260"/>
      <w:r>
        <w:rPr>
          <w:rStyle w:val="73"/>
          <w:rFonts w:hint="eastAsia" w:ascii="宋体" w:hAnsi="宋体" w:cs="宋体"/>
          <w:szCs w:val="21"/>
        </w:rPr>
        <w:t>有下列情形之一的，初审不通过，投标无效）</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7110"/>
      </w:tblGrid>
      <w:tr w14:paraId="3124C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9" w:type="dxa"/>
            <w:gridSpan w:val="2"/>
          </w:tcPr>
          <w:p w14:paraId="35270228">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符合性审查表</w:t>
            </w:r>
          </w:p>
        </w:tc>
      </w:tr>
      <w:tr w14:paraId="2476E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477E5790">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1</w:t>
            </w:r>
          </w:p>
        </w:tc>
        <w:tc>
          <w:tcPr>
            <w:tcW w:w="7110" w:type="dxa"/>
          </w:tcPr>
          <w:p w14:paraId="0DEF8ABE">
            <w:pPr>
              <w:spacing w:line="360" w:lineRule="auto"/>
              <w:rPr>
                <w:rStyle w:val="73"/>
                <w:rFonts w:ascii="宋体" w:hAnsi="宋体" w:cs="宋体"/>
                <w:szCs w:val="21"/>
              </w:rPr>
            </w:pPr>
            <w:r>
              <w:rPr>
                <w:rFonts w:hint="eastAsia" w:ascii="宋体" w:hAnsi="宋体" w:cs="宋体"/>
                <w:szCs w:val="21"/>
              </w:rPr>
              <w:t>未按照招标文件规定要求签署、盖章且有法定代表人签字（或签字人有法定代表人有效授权书）的；</w:t>
            </w:r>
          </w:p>
        </w:tc>
      </w:tr>
      <w:tr w14:paraId="0C986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47D847FE">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2</w:t>
            </w:r>
          </w:p>
        </w:tc>
        <w:tc>
          <w:tcPr>
            <w:tcW w:w="7110" w:type="dxa"/>
          </w:tcPr>
          <w:p w14:paraId="6E8AC6E3">
            <w:pPr>
              <w:spacing w:line="360" w:lineRule="auto"/>
              <w:rPr>
                <w:rStyle w:val="73"/>
                <w:rFonts w:ascii="宋体" w:hAnsi="宋体" w:cs="宋体"/>
                <w:szCs w:val="21"/>
              </w:rPr>
            </w:pPr>
            <w:r>
              <w:rPr>
                <w:rStyle w:val="73"/>
                <w:rFonts w:hint="eastAsia" w:ascii="宋体" w:hAnsi="宋体" w:cs="宋体"/>
                <w:szCs w:val="21"/>
              </w:rPr>
              <w:t>对同一项目投标时，提供两套以上的投标方案。同一项目出现两个及以上报价，且按规定无法确定哪个是有效报价。（招标文件另有规定的除外）；</w:t>
            </w:r>
          </w:p>
        </w:tc>
      </w:tr>
      <w:tr w14:paraId="3B391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387C87F5">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3</w:t>
            </w:r>
          </w:p>
        </w:tc>
        <w:tc>
          <w:tcPr>
            <w:tcW w:w="7110" w:type="dxa"/>
          </w:tcPr>
          <w:p w14:paraId="1DEF6D79">
            <w:pPr>
              <w:spacing w:line="360" w:lineRule="auto"/>
              <w:rPr>
                <w:rStyle w:val="73"/>
                <w:rFonts w:ascii="宋体" w:hAnsi="宋体" w:cs="宋体"/>
                <w:szCs w:val="21"/>
              </w:rPr>
            </w:pPr>
            <w:r>
              <w:rPr>
                <w:rStyle w:val="73"/>
                <w:rFonts w:hint="eastAsia" w:ascii="宋体" w:hAnsi="宋体" w:cs="宋体"/>
                <w:szCs w:val="21"/>
              </w:rPr>
              <w:t>投标报价高于预算限额（最高投标限价）的或投标报价有严重缺漏项目；</w:t>
            </w:r>
          </w:p>
        </w:tc>
      </w:tr>
      <w:tr w14:paraId="22913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20713D74">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4</w:t>
            </w:r>
          </w:p>
        </w:tc>
        <w:tc>
          <w:tcPr>
            <w:tcW w:w="7110" w:type="dxa"/>
          </w:tcPr>
          <w:p w14:paraId="4018AB76">
            <w:pPr>
              <w:spacing w:line="360" w:lineRule="auto"/>
              <w:rPr>
                <w:rStyle w:val="73"/>
                <w:rFonts w:ascii="宋体" w:hAnsi="宋体" w:cs="宋体"/>
                <w:szCs w:val="21"/>
              </w:rPr>
            </w:pPr>
            <w:r>
              <w:rPr>
                <w:rStyle w:val="73"/>
                <w:rFonts w:hint="eastAsia" w:ascii="宋体" w:hAnsi="宋体" w:cs="宋体"/>
                <w:szCs w:val="21"/>
              </w:rPr>
              <w:t>不存在下述情形：评审中出现下列情形之一的，且供应商在评审现场合理的时间内无法提供书面说明及成本构成资料，或者提供的书面说明及成本构成资料不能证明其报价合理性的；</w:t>
            </w:r>
          </w:p>
          <w:p w14:paraId="644AB0A6">
            <w:pPr>
              <w:spacing w:line="360" w:lineRule="auto"/>
              <w:rPr>
                <w:rStyle w:val="73"/>
                <w:rFonts w:ascii="宋体" w:hAnsi="宋体" w:cs="宋体"/>
                <w:szCs w:val="21"/>
              </w:rPr>
            </w:pPr>
            <w:r>
              <w:rPr>
                <w:rStyle w:val="73"/>
                <w:rFonts w:hint="eastAsia" w:ascii="宋体" w:hAnsi="宋体" w:cs="宋体"/>
                <w:szCs w:val="21"/>
              </w:rPr>
              <w:t>一、投标（响应）报价低于全部通过符合性审查供应商投标（响应）报价平均值50%的，即投标（响应）报价&lt;全部通过符合性审查供应商投标（响应）报价平均值×50%；</w:t>
            </w:r>
          </w:p>
          <w:p w14:paraId="3758DF24">
            <w:pPr>
              <w:spacing w:line="360" w:lineRule="auto"/>
              <w:rPr>
                <w:rStyle w:val="73"/>
                <w:rFonts w:ascii="宋体" w:hAnsi="宋体" w:cs="宋体"/>
                <w:szCs w:val="21"/>
              </w:rPr>
            </w:pPr>
            <w:r>
              <w:rPr>
                <w:rStyle w:val="73"/>
                <w:rFonts w:hint="eastAsia" w:ascii="宋体" w:hAnsi="宋体" w:cs="宋体"/>
                <w:szCs w:val="21"/>
              </w:rPr>
              <w:t>二、投标（响应）报价低于通过符合性审查且报价次低供应商投标（响应）报价50%的，即投标（响应）报价&lt;通过符合性审查且报价次低供应商投标（响应）报价×50%；</w:t>
            </w:r>
          </w:p>
          <w:p w14:paraId="6C5AD33E">
            <w:pPr>
              <w:spacing w:line="360" w:lineRule="auto"/>
              <w:rPr>
                <w:rStyle w:val="73"/>
                <w:rFonts w:ascii="宋体" w:hAnsi="宋体" w:cs="宋体"/>
                <w:szCs w:val="21"/>
              </w:rPr>
            </w:pPr>
            <w:r>
              <w:rPr>
                <w:rStyle w:val="73"/>
                <w:rFonts w:hint="eastAsia" w:ascii="宋体" w:hAnsi="宋体" w:cs="宋体"/>
                <w:szCs w:val="21"/>
              </w:rPr>
              <w:t>三、投标（响应）报价低于采购项目最高限价45%的，即投标（响应）报价&lt;采购项目最高限价×45%；</w:t>
            </w:r>
          </w:p>
          <w:p w14:paraId="1CA2E15D">
            <w:pPr>
              <w:spacing w:line="360" w:lineRule="auto"/>
              <w:rPr>
                <w:rStyle w:val="73"/>
                <w:rFonts w:ascii="宋体" w:hAnsi="宋体" w:cs="宋体"/>
                <w:szCs w:val="21"/>
              </w:rPr>
            </w:pPr>
            <w:r>
              <w:rPr>
                <w:rStyle w:val="73"/>
                <w:rFonts w:hint="eastAsia" w:ascii="宋体" w:hAnsi="宋体" w:cs="宋体"/>
                <w:szCs w:val="21"/>
              </w:rPr>
              <w:t>四、其他评审委员会认为供应商报价过低，有可能影响产品质量或者不能诚信履约的情形。</w:t>
            </w:r>
          </w:p>
        </w:tc>
      </w:tr>
      <w:tr w14:paraId="7181E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5907E8F2">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5</w:t>
            </w:r>
          </w:p>
        </w:tc>
        <w:tc>
          <w:tcPr>
            <w:tcW w:w="7110" w:type="dxa"/>
          </w:tcPr>
          <w:p w14:paraId="740F82D2">
            <w:pPr>
              <w:spacing w:line="360" w:lineRule="auto"/>
              <w:rPr>
                <w:rStyle w:val="73"/>
                <w:rFonts w:ascii="宋体" w:hAnsi="宋体" w:cs="宋体"/>
                <w:szCs w:val="21"/>
              </w:rPr>
            </w:pPr>
            <w:r>
              <w:rPr>
                <w:rStyle w:val="73"/>
                <w:rFonts w:hint="eastAsia" w:ascii="宋体" w:hAnsi="宋体" w:cs="宋体"/>
                <w:szCs w:val="21"/>
              </w:rPr>
              <w:t>投标文件载明的服务期不符合招标文件规定的期限；</w:t>
            </w:r>
          </w:p>
        </w:tc>
      </w:tr>
      <w:tr w14:paraId="674C4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49BFEF3F">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6</w:t>
            </w:r>
          </w:p>
        </w:tc>
        <w:tc>
          <w:tcPr>
            <w:tcW w:w="7110" w:type="dxa"/>
          </w:tcPr>
          <w:p w14:paraId="4D1D29FE">
            <w:pPr>
              <w:spacing w:line="360" w:lineRule="auto"/>
              <w:rPr>
                <w:rStyle w:val="73"/>
                <w:rFonts w:ascii="宋体" w:hAnsi="宋体" w:cs="宋体"/>
                <w:szCs w:val="21"/>
              </w:rPr>
            </w:pPr>
            <w:r>
              <w:rPr>
                <w:rStyle w:val="73"/>
                <w:rFonts w:hint="eastAsia" w:ascii="宋体" w:hAnsi="宋体" w:cs="宋体"/>
                <w:szCs w:val="21"/>
              </w:rPr>
              <w:t>因《服务要求偏离表》或《商务要求偏离表》没有实质性满足招标文件要求的；</w:t>
            </w:r>
          </w:p>
        </w:tc>
      </w:tr>
      <w:tr w14:paraId="51102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27AE12E5">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7</w:t>
            </w:r>
          </w:p>
        </w:tc>
        <w:tc>
          <w:tcPr>
            <w:tcW w:w="7110" w:type="dxa"/>
          </w:tcPr>
          <w:p w14:paraId="509B4140">
            <w:pPr>
              <w:spacing w:line="360" w:lineRule="auto"/>
              <w:rPr>
                <w:rStyle w:val="73"/>
                <w:rFonts w:ascii="宋体" w:hAnsi="宋体" w:cs="宋体"/>
                <w:szCs w:val="21"/>
              </w:rPr>
            </w:pPr>
            <w:r>
              <w:rPr>
                <w:rStyle w:val="73"/>
                <w:rFonts w:hint="eastAsia" w:ascii="宋体" w:hAnsi="宋体" w:cs="宋体"/>
                <w:szCs w:val="21"/>
              </w:rPr>
              <w:t>未按招标文件所提供的样式填写《投标函》；未按招标文件所提供的《政府采购投标及履约承诺函》进行承诺；</w:t>
            </w:r>
          </w:p>
        </w:tc>
      </w:tr>
      <w:tr w14:paraId="22461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28A9E374">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8</w:t>
            </w:r>
          </w:p>
        </w:tc>
        <w:tc>
          <w:tcPr>
            <w:tcW w:w="7110" w:type="dxa"/>
          </w:tcPr>
          <w:p w14:paraId="4DBE1C0D">
            <w:pPr>
              <w:spacing w:line="360" w:lineRule="auto"/>
              <w:rPr>
                <w:rStyle w:val="73"/>
                <w:rFonts w:ascii="宋体" w:hAnsi="宋体" w:cs="宋体"/>
                <w:szCs w:val="21"/>
              </w:rPr>
            </w:pPr>
            <w:r>
              <w:rPr>
                <w:rStyle w:val="73"/>
                <w:rFonts w:hint="eastAsia" w:ascii="宋体" w:hAnsi="宋体" w:cs="宋体"/>
                <w:szCs w:val="21"/>
              </w:rPr>
              <w:t>未按招标文件对投标文件组成的要求提供投标文件的（投标文件组成不完整或提供不</w:t>
            </w:r>
            <w:r>
              <w:rPr>
                <w:rFonts w:hint="eastAsia" w:ascii="宋体" w:hAnsi="宋体" w:cs="宋体"/>
                <w:szCs w:val="21"/>
              </w:rPr>
              <w:t>符合要求规格的投标文件</w:t>
            </w:r>
            <w:r>
              <w:rPr>
                <w:rStyle w:val="73"/>
                <w:rFonts w:hint="eastAsia" w:ascii="宋体" w:hAnsi="宋体" w:cs="宋体"/>
                <w:szCs w:val="21"/>
              </w:rPr>
              <w:t>）；</w:t>
            </w:r>
          </w:p>
        </w:tc>
      </w:tr>
      <w:tr w14:paraId="52640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74D195BC">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9</w:t>
            </w:r>
          </w:p>
        </w:tc>
        <w:tc>
          <w:tcPr>
            <w:tcW w:w="7110" w:type="dxa"/>
          </w:tcPr>
          <w:p w14:paraId="1C3F02A3">
            <w:pPr>
              <w:spacing w:line="360" w:lineRule="auto"/>
              <w:rPr>
                <w:rStyle w:val="73"/>
                <w:rFonts w:ascii="宋体" w:hAnsi="宋体" w:cs="宋体"/>
                <w:szCs w:val="21"/>
              </w:rPr>
            </w:pPr>
            <w:r>
              <w:rPr>
                <w:rStyle w:val="73"/>
                <w:rFonts w:hint="eastAsia" w:ascii="宋体" w:hAnsi="宋体" w:cs="宋体"/>
                <w:szCs w:val="21"/>
              </w:rPr>
              <w:t>法律、法规及招标文件规定的属于投标无效的情形。</w:t>
            </w:r>
          </w:p>
        </w:tc>
      </w:tr>
    </w:tbl>
    <w:p w14:paraId="09B7854B">
      <w:pPr>
        <w:rPr>
          <w:rStyle w:val="73"/>
          <w:rFonts w:ascii="宋体" w:hAnsi="宋体" w:cs="宋体"/>
        </w:rPr>
      </w:pPr>
      <w:bookmarkStart w:id="261" w:name="_Toc4401"/>
      <w:bookmarkStart w:id="262" w:name="_Toc26674"/>
      <w:bookmarkStart w:id="263" w:name="_Toc22835"/>
      <w:bookmarkStart w:id="264" w:name="_Toc23413"/>
      <w:bookmarkStart w:id="265" w:name="_Toc32643"/>
      <w:bookmarkStart w:id="266" w:name="_Toc3563"/>
      <w:bookmarkStart w:id="267" w:name="_Toc2260"/>
      <w:bookmarkStart w:id="268" w:name="_Toc8504"/>
      <w:bookmarkStart w:id="269" w:name="_Toc20399"/>
      <w:bookmarkStart w:id="270" w:name="_Toc15334"/>
      <w:bookmarkStart w:id="271" w:name="_Toc30346"/>
      <w:bookmarkStart w:id="272" w:name="_Toc7770"/>
      <w:bookmarkStart w:id="273" w:name="_Toc17422"/>
      <w:bookmarkStart w:id="274" w:name="_Toc30058"/>
      <w:bookmarkStart w:id="275" w:name="_Toc21179"/>
      <w:bookmarkStart w:id="276" w:name="_Toc14147"/>
      <w:bookmarkStart w:id="277" w:name="_Toc9573"/>
      <w:bookmarkStart w:id="278" w:name="_Toc29342"/>
      <w:bookmarkStart w:id="279" w:name="_Toc12477"/>
      <w:bookmarkStart w:id="280" w:name="_Toc12143"/>
      <w:bookmarkStart w:id="281" w:name="_Toc8515"/>
      <w:bookmarkStart w:id="282" w:name="_Toc6266"/>
      <w:bookmarkStart w:id="283" w:name="_Toc18905"/>
      <w:bookmarkStart w:id="284" w:name="_Toc11645"/>
      <w:bookmarkStart w:id="285" w:name="_Toc36657217"/>
      <w:bookmarkStart w:id="286" w:name="_Toc24849"/>
      <w:bookmarkStart w:id="287" w:name="_Toc18903"/>
      <w:bookmarkStart w:id="288" w:name="_Toc36657065"/>
      <w:bookmarkStart w:id="289" w:name="_Toc6249"/>
      <w:bookmarkStart w:id="290" w:name="_Toc17092"/>
      <w:bookmarkStart w:id="291" w:name="_Toc420"/>
      <w:bookmarkStart w:id="292" w:name="_Toc2256"/>
      <w:bookmarkStart w:id="293" w:name="_Toc5094"/>
      <w:bookmarkStart w:id="294" w:name="_Toc7578"/>
      <w:bookmarkStart w:id="295" w:name="_Toc4580"/>
      <w:bookmarkStart w:id="296" w:name="_Toc17301"/>
      <w:bookmarkStart w:id="297" w:name="_Toc7369"/>
      <w:bookmarkStart w:id="298" w:name="_Toc23348"/>
      <w:bookmarkStart w:id="299" w:name="_Toc19446"/>
      <w:bookmarkStart w:id="300" w:name="_Toc22856"/>
      <w:bookmarkStart w:id="301" w:name="_Toc9583"/>
      <w:bookmarkStart w:id="302" w:name="_Toc15149"/>
      <w:bookmarkStart w:id="303" w:name="_Toc23889"/>
      <w:bookmarkStart w:id="304" w:name="_Toc26794"/>
      <w:bookmarkStart w:id="305" w:name="_Toc13697"/>
      <w:bookmarkStart w:id="306" w:name="_Toc13685"/>
      <w:bookmarkStart w:id="307" w:name="_Toc20739"/>
      <w:bookmarkStart w:id="308" w:name="_Toc19198"/>
      <w:bookmarkStart w:id="309" w:name="_Toc2444"/>
      <w:bookmarkStart w:id="310" w:name="_Toc22564"/>
      <w:bookmarkStart w:id="311" w:name="_Toc4910"/>
      <w:bookmarkStart w:id="312" w:name="_Toc28092"/>
      <w:r>
        <w:rPr>
          <w:rStyle w:val="73"/>
          <w:rFonts w:hint="eastAsia" w:ascii="宋体" w:hAnsi="宋体" w:cs="宋体"/>
        </w:rPr>
        <w:br w:type="page"/>
      </w:r>
    </w:p>
    <w:p w14:paraId="18F1DE91">
      <w:pPr>
        <w:pStyle w:val="109"/>
        <w:spacing w:line="360" w:lineRule="auto"/>
        <w:jc w:val="center"/>
        <w:outlineLvl w:val="1"/>
        <w:rPr>
          <w:rStyle w:val="73"/>
          <w:rFonts w:ascii="宋体" w:hAnsi="宋体" w:eastAsia="宋体" w:cs="宋体"/>
        </w:rPr>
      </w:pPr>
      <w:bookmarkStart w:id="313" w:name="_Toc4667"/>
      <w:bookmarkStart w:id="314" w:name="_Toc4182"/>
      <w:bookmarkStart w:id="315" w:name="_Toc15238"/>
      <w:bookmarkStart w:id="316" w:name="_Toc32687"/>
      <w:bookmarkStart w:id="317" w:name="_Toc2217"/>
      <w:bookmarkStart w:id="318" w:name="_Toc14220"/>
      <w:bookmarkStart w:id="319" w:name="_Toc23557"/>
      <w:bookmarkStart w:id="320" w:name="_Toc9255"/>
      <w:r>
        <w:rPr>
          <w:rStyle w:val="73"/>
          <w:rFonts w:hint="eastAsia" w:ascii="宋体" w:hAnsi="宋体" w:eastAsia="宋体" w:cs="宋体"/>
        </w:rPr>
        <w:t>前附表</w:t>
      </w:r>
      <w:bookmarkStart w:id="321" w:name="_Toc21683"/>
      <w:bookmarkStart w:id="322" w:name="_Toc5484"/>
      <w:r>
        <w:rPr>
          <w:rStyle w:val="73"/>
          <w:rFonts w:hint="eastAsia" w:ascii="宋体" w:hAnsi="宋体" w:eastAsia="宋体" w:cs="宋体"/>
        </w:rPr>
        <w:t>（三）关键信息</w:t>
      </w:r>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313"/>
      <w:bookmarkEnd w:id="314"/>
      <w:bookmarkEnd w:id="315"/>
      <w:bookmarkEnd w:id="316"/>
      <w:bookmarkEnd w:id="317"/>
      <w:bookmarkEnd w:id="318"/>
      <w:bookmarkEnd w:id="319"/>
      <w:bookmarkEnd w:id="320"/>
    </w:p>
    <w:p w14:paraId="26293B9D">
      <w:pPr>
        <w:spacing w:line="360" w:lineRule="auto"/>
        <w:rPr>
          <w:rStyle w:val="73"/>
          <w:rFonts w:ascii="宋体" w:hAnsi="宋体" w:cs="宋体"/>
          <w:szCs w:val="21"/>
        </w:rPr>
      </w:pPr>
      <w:r>
        <w:rPr>
          <w:rStyle w:val="73"/>
          <w:rFonts w:hint="eastAsia" w:ascii="宋体" w:hAnsi="宋体" w:cs="宋体"/>
        </w:rPr>
        <w:t>下</w:t>
      </w:r>
      <w:bookmarkEnd w:id="321"/>
      <w:bookmarkEnd w:id="322"/>
      <w:r>
        <w:rPr>
          <w:rStyle w:val="73"/>
          <w:rFonts w:hint="eastAsia" w:ascii="宋体" w:hAnsi="宋体" w:cs="宋体"/>
        </w:rPr>
        <w:t>表中“■”表明本项目选择该符号后所列内容，“</w:t>
      </w:r>
      <w:r>
        <w:rPr>
          <w:rStyle w:val="73"/>
          <w:rFonts w:hint="eastAsia" w:ascii="宋体" w:hAnsi="宋体" w:cs="宋体"/>
          <w:szCs w:val="21"/>
        </w:rPr>
        <w:t>□”表明未选择该符号后所列内容。</w:t>
      </w:r>
    </w:p>
    <w:tbl>
      <w:tblPr>
        <w:tblStyle w:val="46"/>
        <w:tblW w:w="8459" w:type="dxa"/>
        <w:jc w:val="center"/>
        <w:tblLayout w:type="fixed"/>
        <w:tblCellMar>
          <w:top w:w="0" w:type="dxa"/>
          <w:left w:w="0" w:type="dxa"/>
          <w:bottom w:w="0" w:type="dxa"/>
          <w:right w:w="0" w:type="dxa"/>
        </w:tblCellMar>
      </w:tblPr>
      <w:tblGrid>
        <w:gridCol w:w="993"/>
        <w:gridCol w:w="2284"/>
        <w:gridCol w:w="5182"/>
      </w:tblGrid>
      <w:tr w14:paraId="6217F1BE">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514435CF">
            <w:pPr>
              <w:spacing w:line="360" w:lineRule="auto"/>
              <w:jc w:val="center"/>
              <w:rPr>
                <w:rStyle w:val="73"/>
                <w:rFonts w:ascii="宋体" w:hAnsi="宋体" w:cs="宋体"/>
                <w:b/>
                <w:szCs w:val="21"/>
              </w:rPr>
            </w:pPr>
            <w:r>
              <w:rPr>
                <w:rStyle w:val="73"/>
                <w:rFonts w:hint="eastAsia" w:ascii="宋体" w:hAnsi="宋体" w:cs="宋体"/>
                <w:b/>
                <w:szCs w:val="21"/>
              </w:rPr>
              <w:t>条款号</w:t>
            </w:r>
          </w:p>
        </w:tc>
        <w:tc>
          <w:tcPr>
            <w:tcW w:w="2284" w:type="dxa"/>
            <w:tcBorders>
              <w:top w:val="single" w:color="000000" w:sz="4" w:space="0"/>
              <w:left w:val="single" w:color="000000" w:sz="4" w:space="0"/>
              <w:bottom w:val="single" w:color="000000" w:sz="4" w:space="0"/>
              <w:right w:val="single" w:color="000000" w:sz="4" w:space="0"/>
            </w:tcBorders>
            <w:vAlign w:val="center"/>
          </w:tcPr>
          <w:p w14:paraId="0FE70CD6">
            <w:pPr>
              <w:spacing w:line="360" w:lineRule="auto"/>
              <w:jc w:val="center"/>
              <w:rPr>
                <w:rStyle w:val="73"/>
                <w:rFonts w:ascii="宋体" w:hAnsi="宋体" w:cs="宋体"/>
                <w:b/>
                <w:szCs w:val="21"/>
              </w:rPr>
            </w:pPr>
            <w:r>
              <w:rPr>
                <w:rStyle w:val="73"/>
                <w:rFonts w:hint="eastAsia" w:ascii="宋体" w:hAnsi="宋体" w:cs="宋体"/>
                <w:b/>
                <w:szCs w:val="21"/>
              </w:rPr>
              <w:t>条款名称</w:t>
            </w:r>
          </w:p>
        </w:tc>
        <w:tc>
          <w:tcPr>
            <w:tcW w:w="5182" w:type="dxa"/>
            <w:tcBorders>
              <w:top w:val="single" w:color="000000" w:sz="4" w:space="0"/>
              <w:left w:val="single" w:color="000000" w:sz="4" w:space="0"/>
              <w:bottom w:val="single" w:color="000000" w:sz="4" w:space="0"/>
              <w:right w:val="single" w:color="000000" w:sz="4" w:space="0"/>
            </w:tcBorders>
            <w:vAlign w:val="center"/>
          </w:tcPr>
          <w:p w14:paraId="6DDF0524">
            <w:pPr>
              <w:spacing w:line="360" w:lineRule="auto"/>
              <w:jc w:val="center"/>
              <w:rPr>
                <w:rStyle w:val="73"/>
                <w:rFonts w:ascii="宋体" w:hAnsi="宋体" w:cs="宋体"/>
                <w:b/>
                <w:szCs w:val="21"/>
              </w:rPr>
            </w:pPr>
            <w:r>
              <w:rPr>
                <w:rStyle w:val="73"/>
                <w:rFonts w:hint="eastAsia" w:ascii="宋体" w:hAnsi="宋体" w:cs="宋体"/>
                <w:b/>
                <w:szCs w:val="21"/>
              </w:rPr>
              <w:t>内  容</w:t>
            </w:r>
          </w:p>
        </w:tc>
      </w:tr>
      <w:tr w14:paraId="50166FC8">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3933C547">
            <w:pPr>
              <w:spacing w:line="360" w:lineRule="auto"/>
              <w:jc w:val="center"/>
              <w:rPr>
                <w:rStyle w:val="73"/>
                <w:rFonts w:ascii="宋体" w:hAnsi="宋体" w:cs="宋体"/>
                <w:b/>
                <w:szCs w:val="21"/>
              </w:rPr>
            </w:pPr>
            <w:r>
              <w:rPr>
                <w:rStyle w:val="73"/>
                <w:rFonts w:hint="eastAsia" w:ascii="宋体" w:hAnsi="宋体" w:cs="宋体"/>
                <w:b/>
                <w:szCs w:val="21"/>
              </w:rPr>
              <w:t>3.2</w:t>
            </w:r>
          </w:p>
        </w:tc>
        <w:tc>
          <w:tcPr>
            <w:tcW w:w="2284" w:type="dxa"/>
            <w:tcBorders>
              <w:top w:val="single" w:color="000000" w:sz="4" w:space="0"/>
              <w:left w:val="single" w:color="000000" w:sz="4" w:space="0"/>
              <w:bottom w:val="single" w:color="000000" w:sz="4" w:space="0"/>
              <w:right w:val="single" w:color="000000" w:sz="4" w:space="0"/>
            </w:tcBorders>
            <w:vAlign w:val="center"/>
          </w:tcPr>
          <w:p w14:paraId="57A7AD20">
            <w:pPr>
              <w:spacing w:line="360" w:lineRule="auto"/>
              <w:jc w:val="center"/>
              <w:rPr>
                <w:rStyle w:val="73"/>
                <w:rFonts w:ascii="宋体" w:hAnsi="宋体" w:cs="宋体"/>
                <w:b/>
                <w:szCs w:val="21"/>
              </w:rPr>
            </w:pPr>
            <w:r>
              <w:rPr>
                <w:rStyle w:val="73"/>
                <w:rFonts w:hint="eastAsia" w:ascii="宋体" w:hAnsi="宋体" w:cs="宋体"/>
              </w:rPr>
              <w:t>小型、微型企业，监狱企业及残疾人福利性单位评审中价格扣除</w:t>
            </w:r>
          </w:p>
        </w:tc>
        <w:tc>
          <w:tcPr>
            <w:tcW w:w="5182" w:type="dxa"/>
            <w:tcBorders>
              <w:top w:val="single" w:color="000000" w:sz="4" w:space="0"/>
              <w:left w:val="single" w:color="000000" w:sz="4" w:space="0"/>
              <w:bottom w:val="single" w:color="000000" w:sz="4" w:space="0"/>
              <w:right w:val="single" w:color="000000" w:sz="4" w:space="0"/>
            </w:tcBorders>
            <w:vAlign w:val="center"/>
          </w:tcPr>
          <w:p w14:paraId="6DCE7E89">
            <w:pPr>
              <w:spacing w:line="360" w:lineRule="auto"/>
              <w:jc w:val="center"/>
              <w:rPr>
                <w:rStyle w:val="73"/>
                <w:rFonts w:ascii="宋体" w:hAnsi="宋体" w:cs="宋体"/>
                <w:b/>
                <w:szCs w:val="21"/>
              </w:rPr>
            </w:pPr>
            <w:r>
              <w:rPr>
                <w:rStyle w:val="73"/>
                <w:rFonts w:hint="eastAsia" w:ascii="宋体" w:hAnsi="宋体" w:cs="宋体"/>
              </w:rPr>
              <w:t>小型、微型企业，监狱企业及残疾人福利性单位评审中价格扣除比例：</w:t>
            </w:r>
            <w:r>
              <w:rPr>
                <w:rStyle w:val="73"/>
                <w:rFonts w:hint="eastAsia" w:ascii="宋体" w:hAnsi="宋体" w:cs="宋体"/>
                <w:u w:val="single"/>
              </w:rPr>
              <w:t xml:space="preserve"> 10 </w:t>
            </w:r>
            <w:r>
              <w:rPr>
                <w:rStyle w:val="73"/>
                <w:rFonts w:hint="eastAsia" w:ascii="宋体" w:hAnsi="宋体" w:cs="宋体"/>
              </w:rPr>
              <w:t>%</w:t>
            </w:r>
          </w:p>
        </w:tc>
      </w:tr>
      <w:tr w14:paraId="0AF2946E">
        <w:tblPrEx>
          <w:tblCellMar>
            <w:top w:w="0" w:type="dxa"/>
            <w:left w:w="0" w:type="dxa"/>
            <w:bottom w:w="0" w:type="dxa"/>
            <w:right w:w="0" w:type="dxa"/>
          </w:tblCellMar>
        </w:tblPrEx>
        <w:trPr>
          <w:trHeight w:val="90" w:hRule="atLeast"/>
          <w:jc w:val="center"/>
        </w:trPr>
        <w:tc>
          <w:tcPr>
            <w:tcW w:w="993" w:type="dxa"/>
            <w:tcBorders>
              <w:top w:val="single" w:color="000000" w:sz="4" w:space="0"/>
              <w:left w:val="single" w:color="000000" w:sz="4" w:space="0"/>
              <w:right w:val="single" w:color="000000" w:sz="4" w:space="0"/>
            </w:tcBorders>
            <w:vAlign w:val="center"/>
          </w:tcPr>
          <w:p w14:paraId="3F55984C">
            <w:pPr>
              <w:spacing w:line="360" w:lineRule="auto"/>
              <w:jc w:val="center"/>
              <w:rPr>
                <w:rStyle w:val="73"/>
                <w:rFonts w:ascii="宋体" w:hAnsi="宋体" w:cs="宋体"/>
                <w:b/>
                <w:szCs w:val="21"/>
              </w:rPr>
            </w:pPr>
            <w:r>
              <w:rPr>
                <w:rStyle w:val="73"/>
                <w:rFonts w:hint="eastAsia" w:ascii="宋体" w:hAnsi="宋体" w:cs="宋体"/>
                <w:b/>
                <w:szCs w:val="21"/>
              </w:rPr>
              <w:t>4.1.2</w:t>
            </w:r>
          </w:p>
        </w:tc>
        <w:tc>
          <w:tcPr>
            <w:tcW w:w="7466" w:type="dxa"/>
            <w:gridSpan w:val="2"/>
            <w:tcBorders>
              <w:top w:val="single" w:color="000000" w:sz="4" w:space="0"/>
              <w:left w:val="single" w:color="000000" w:sz="4" w:space="0"/>
              <w:bottom w:val="single" w:color="000000" w:sz="4" w:space="0"/>
              <w:right w:val="single" w:color="000000" w:sz="4" w:space="0"/>
            </w:tcBorders>
            <w:vAlign w:val="center"/>
          </w:tcPr>
          <w:p w14:paraId="48680A36">
            <w:pPr>
              <w:spacing w:line="360" w:lineRule="auto"/>
              <w:jc w:val="center"/>
              <w:rPr>
                <w:rStyle w:val="73"/>
                <w:rFonts w:ascii="宋体" w:hAnsi="宋体" w:cs="宋体"/>
              </w:rPr>
            </w:pPr>
            <w:r>
              <w:rPr>
                <w:rStyle w:val="73"/>
                <w:rFonts w:hint="eastAsia" w:ascii="宋体" w:hAnsi="宋体" w:cs="宋体"/>
              </w:rPr>
              <w:t>本项目的评标方法</w:t>
            </w:r>
          </w:p>
          <w:p w14:paraId="26139738">
            <w:pPr>
              <w:spacing w:line="360" w:lineRule="auto"/>
              <w:jc w:val="center"/>
              <w:rPr>
                <w:rStyle w:val="73"/>
                <w:rFonts w:ascii="宋体" w:hAnsi="宋体" w:cs="宋体"/>
              </w:rPr>
            </w:pPr>
            <w:r>
              <w:rPr>
                <w:rStyle w:val="73"/>
                <w:rFonts w:hint="eastAsia" w:ascii="宋体" w:hAnsi="宋体" w:cs="宋体"/>
              </w:rPr>
              <w:t>■综合评分法□最低评标价法</w:t>
            </w:r>
          </w:p>
        </w:tc>
      </w:tr>
      <w:tr w14:paraId="3CB39642">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1B7E5805">
            <w:pPr>
              <w:spacing w:line="360" w:lineRule="auto"/>
              <w:jc w:val="center"/>
              <w:rPr>
                <w:rStyle w:val="73"/>
                <w:rFonts w:ascii="宋体" w:hAnsi="宋体" w:cs="宋体"/>
                <w:b/>
                <w:szCs w:val="21"/>
              </w:rPr>
            </w:pPr>
            <w:r>
              <w:rPr>
                <w:rStyle w:val="73"/>
                <w:rFonts w:hint="eastAsia" w:ascii="宋体" w:hAnsi="宋体" w:cs="宋体"/>
                <w:b/>
                <w:szCs w:val="21"/>
              </w:rPr>
              <w:t>8.1</w:t>
            </w:r>
          </w:p>
        </w:tc>
        <w:tc>
          <w:tcPr>
            <w:tcW w:w="2284" w:type="dxa"/>
            <w:tcBorders>
              <w:top w:val="single" w:color="000000" w:sz="4" w:space="0"/>
              <w:left w:val="single" w:color="000000" w:sz="4" w:space="0"/>
              <w:bottom w:val="single" w:color="000000" w:sz="4" w:space="0"/>
              <w:right w:val="single" w:color="000000" w:sz="4" w:space="0"/>
            </w:tcBorders>
            <w:vAlign w:val="center"/>
          </w:tcPr>
          <w:p w14:paraId="454B82CD">
            <w:pPr>
              <w:spacing w:line="360" w:lineRule="auto"/>
              <w:jc w:val="center"/>
              <w:rPr>
                <w:rStyle w:val="73"/>
                <w:rFonts w:ascii="宋体" w:hAnsi="宋体" w:cs="宋体"/>
              </w:rPr>
            </w:pPr>
            <w:r>
              <w:rPr>
                <w:rStyle w:val="73"/>
                <w:rFonts w:hint="eastAsia" w:ascii="宋体" w:hAnsi="宋体" w:cs="宋体"/>
              </w:rPr>
              <w:t>确定中标人方式</w:t>
            </w:r>
          </w:p>
        </w:tc>
        <w:tc>
          <w:tcPr>
            <w:tcW w:w="5182" w:type="dxa"/>
            <w:tcBorders>
              <w:top w:val="single" w:color="000000" w:sz="4" w:space="0"/>
              <w:left w:val="single" w:color="000000" w:sz="4" w:space="0"/>
              <w:bottom w:val="single" w:color="000000" w:sz="4" w:space="0"/>
              <w:right w:val="single" w:color="000000" w:sz="4" w:space="0"/>
            </w:tcBorders>
            <w:vAlign w:val="center"/>
          </w:tcPr>
          <w:p w14:paraId="5E073A21">
            <w:pPr>
              <w:spacing w:line="360" w:lineRule="auto"/>
              <w:jc w:val="center"/>
              <w:rPr>
                <w:rStyle w:val="73"/>
                <w:rFonts w:ascii="宋体" w:hAnsi="宋体" w:cs="宋体"/>
              </w:rPr>
            </w:pPr>
            <w:r>
              <w:rPr>
                <w:rStyle w:val="73"/>
                <w:rFonts w:hint="eastAsia" w:ascii="宋体" w:hAnsi="宋体" w:cs="宋体"/>
                <w:szCs w:val="22"/>
              </w:rPr>
              <w:t>采购人授权评标委员会确定中标候选人，评标委员会按招标文件要求对合格投标人进行排序，排序第一名为第一中标候选人。</w:t>
            </w:r>
          </w:p>
        </w:tc>
      </w:tr>
    </w:tbl>
    <w:p w14:paraId="425B5499">
      <w:pPr>
        <w:spacing w:line="360" w:lineRule="auto"/>
        <w:rPr>
          <w:rStyle w:val="73"/>
          <w:rFonts w:ascii="宋体" w:hAnsi="宋体" w:cs="宋体"/>
        </w:rPr>
      </w:pPr>
    </w:p>
    <w:p w14:paraId="2097A520">
      <w:pPr>
        <w:spacing w:line="360" w:lineRule="auto"/>
        <w:rPr>
          <w:rStyle w:val="73"/>
          <w:rFonts w:ascii="宋体" w:hAnsi="宋体" w:cs="宋体"/>
          <w:sz w:val="36"/>
          <w:szCs w:val="36"/>
        </w:rPr>
      </w:pPr>
      <w:r>
        <w:rPr>
          <w:rStyle w:val="73"/>
          <w:rFonts w:hint="eastAsia" w:ascii="宋体" w:hAnsi="宋体" w:cs="宋体"/>
          <w:sz w:val="36"/>
          <w:szCs w:val="36"/>
        </w:rPr>
        <w:br w:type="page"/>
      </w:r>
    </w:p>
    <w:p w14:paraId="3F9F3F58">
      <w:pPr>
        <w:pStyle w:val="109"/>
        <w:spacing w:line="360" w:lineRule="auto"/>
        <w:jc w:val="center"/>
        <w:outlineLvl w:val="1"/>
        <w:rPr>
          <w:rStyle w:val="73"/>
          <w:rFonts w:ascii="宋体" w:hAnsi="宋体" w:eastAsia="宋体" w:cs="宋体"/>
        </w:rPr>
      </w:pPr>
      <w:bookmarkStart w:id="323" w:name="_Toc13156"/>
      <w:bookmarkStart w:id="324" w:name="_Toc27723"/>
      <w:bookmarkStart w:id="325" w:name="_Toc4255"/>
      <w:bookmarkStart w:id="326" w:name="_Toc19212"/>
      <w:bookmarkStart w:id="327" w:name="_Toc10397"/>
      <w:bookmarkStart w:id="328" w:name="_Toc15509"/>
      <w:bookmarkStart w:id="329" w:name="_Toc13321"/>
      <w:bookmarkStart w:id="330" w:name="_Toc21043"/>
      <w:bookmarkStart w:id="331" w:name="_Toc14875"/>
      <w:r>
        <w:rPr>
          <w:rStyle w:val="73"/>
          <w:rFonts w:hint="eastAsia" w:ascii="宋体" w:hAnsi="宋体" w:eastAsia="宋体" w:cs="宋体"/>
        </w:rPr>
        <w:t>前</w:t>
      </w:r>
      <w:bookmarkEnd w:id="285"/>
      <w:bookmarkEnd w:id="286"/>
      <w:bookmarkEnd w:id="287"/>
      <w:bookmarkEnd w:id="288"/>
      <w:bookmarkEnd w:id="289"/>
      <w:r>
        <w:rPr>
          <w:rStyle w:val="73"/>
          <w:rFonts w:hint="eastAsia" w:ascii="宋体" w:hAnsi="宋体" w:eastAsia="宋体" w:cs="宋体"/>
        </w:rPr>
        <w:t>附表</w:t>
      </w:r>
      <w:bookmarkStart w:id="332" w:name="_Toc5957"/>
      <w:bookmarkStart w:id="333" w:name="_Toc36657066"/>
      <w:bookmarkStart w:id="334" w:name="_Toc36657218"/>
      <w:bookmarkStart w:id="335" w:name="_Toc19011"/>
      <w:bookmarkStart w:id="336" w:name="_Toc5126"/>
      <w:bookmarkStart w:id="337" w:name="_Toc5311"/>
      <w:r>
        <w:rPr>
          <w:rStyle w:val="73"/>
          <w:rFonts w:hint="eastAsia" w:ascii="宋体" w:hAnsi="宋体" w:eastAsia="宋体" w:cs="宋体"/>
        </w:rPr>
        <w:t>（四）综合评分法评分因素和权重分值表</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23"/>
      <w:bookmarkEnd w:id="324"/>
      <w:bookmarkEnd w:id="325"/>
      <w:bookmarkEnd w:id="326"/>
      <w:bookmarkEnd w:id="327"/>
      <w:bookmarkEnd w:id="328"/>
      <w:bookmarkEnd w:id="329"/>
      <w:bookmarkEnd w:id="330"/>
      <w:bookmarkEnd w:id="331"/>
    </w:p>
    <w:p w14:paraId="349C84BE">
      <w:pPr>
        <w:pStyle w:val="172"/>
        <w:spacing w:after="78" w:line="360" w:lineRule="auto"/>
        <w:jc w:val="center"/>
        <w:outlineLvl w:val="1"/>
        <w:rPr>
          <w:rStyle w:val="73"/>
          <w:rFonts w:ascii="宋体" w:hAnsi="宋体" w:cs="宋体"/>
        </w:rPr>
      </w:pPr>
      <w:bookmarkStart w:id="338" w:name="_Toc17824"/>
      <w:bookmarkStart w:id="339" w:name="_Toc1374"/>
      <w:bookmarkStart w:id="340" w:name="_Toc27823"/>
      <w:bookmarkStart w:id="341" w:name="_Toc27306"/>
      <w:bookmarkStart w:id="342" w:name="_Toc3068"/>
      <w:bookmarkStart w:id="343" w:name="_Toc32249"/>
      <w:bookmarkStart w:id="344" w:name="_Toc880"/>
      <w:bookmarkStart w:id="345" w:name="_Toc6058"/>
      <w:bookmarkStart w:id="346" w:name="_Toc532"/>
      <w:bookmarkStart w:id="347" w:name="_Toc17419"/>
      <w:bookmarkStart w:id="348" w:name="_Toc20479"/>
      <w:bookmarkStart w:id="349" w:name="_Toc24119"/>
      <w:bookmarkStart w:id="350" w:name="_Toc1803"/>
      <w:bookmarkStart w:id="351" w:name="_Toc13733"/>
      <w:bookmarkStart w:id="352" w:name="_Toc31298"/>
      <w:bookmarkStart w:id="353" w:name="_Toc23865"/>
      <w:bookmarkStart w:id="354" w:name="_Toc9211"/>
      <w:bookmarkStart w:id="355" w:name="_Toc56"/>
      <w:bookmarkStart w:id="356" w:name="_Toc18657"/>
      <w:bookmarkStart w:id="357" w:name="_Toc17119"/>
      <w:bookmarkStart w:id="358" w:name="_Toc30143"/>
      <w:bookmarkStart w:id="359" w:name="_Toc23404"/>
      <w:bookmarkStart w:id="360" w:name="_Toc4929"/>
      <w:bookmarkStart w:id="361" w:name="_Toc19230"/>
      <w:bookmarkStart w:id="362" w:name="_Toc14932"/>
      <w:bookmarkStart w:id="363" w:name="_Toc12705"/>
      <w:bookmarkStart w:id="364" w:name="_Toc2431"/>
      <w:bookmarkStart w:id="365" w:name="_Toc2033"/>
      <w:bookmarkStart w:id="366" w:name="_Toc29217"/>
      <w:bookmarkStart w:id="367" w:name="_Toc5940"/>
      <w:bookmarkStart w:id="368" w:name="_Toc24809"/>
      <w:bookmarkStart w:id="369" w:name="_Toc23485"/>
      <w:r>
        <w:rPr>
          <w:rStyle w:val="73"/>
          <w:rFonts w:hint="eastAsia" w:ascii="宋体" w:hAnsi="宋体" w:cs="宋体"/>
          <w:sz w:val="40"/>
          <w:szCs w:val="40"/>
        </w:rPr>
        <w:t>评标</w:t>
      </w:r>
      <w:bookmarkEnd w:id="332"/>
      <w:bookmarkEnd w:id="333"/>
      <w:bookmarkEnd w:id="334"/>
      <w:bookmarkEnd w:id="335"/>
      <w:bookmarkEnd w:id="336"/>
      <w:bookmarkEnd w:id="337"/>
      <w:r>
        <w:rPr>
          <w:rStyle w:val="73"/>
          <w:rFonts w:hint="eastAsia" w:ascii="宋体" w:hAnsi="宋体" w:cs="宋体"/>
          <w:sz w:val="40"/>
          <w:szCs w:val="40"/>
        </w:rPr>
        <w:t>信</w:t>
      </w:r>
      <w:bookmarkStart w:id="370" w:name="_Toc15742"/>
      <w:bookmarkStart w:id="371" w:name="_Toc36657219"/>
      <w:bookmarkStart w:id="372" w:name="_Toc22857"/>
      <w:bookmarkStart w:id="373" w:name="_Toc36657067"/>
      <w:bookmarkStart w:id="374" w:name="_Toc25951"/>
      <w:bookmarkStart w:id="375" w:name="_Toc16121"/>
      <w:bookmarkStart w:id="376" w:name="_Toc23397"/>
      <w:r>
        <w:rPr>
          <w:rStyle w:val="73"/>
          <w:rFonts w:hint="eastAsia" w:ascii="宋体" w:hAnsi="宋体" w:cs="宋体"/>
          <w:sz w:val="40"/>
          <w:szCs w:val="40"/>
        </w:rPr>
        <w:t>息</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tbl>
      <w:tblPr>
        <w:tblStyle w:val="46"/>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1290"/>
        <w:gridCol w:w="695"/>
        <w:gridCol w:w="832"/>
        <w:gridCol w:w="5366"/>
      </w:tblGrid>
      <w:tr w14:paraId="10494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3" w:type="pct"/>
            <w:gridSpan w:val="3"/>
            <w:vAlign w:val="center"/>
          </w:tcPr>
          <w:p w14:paraId="4A8E419C">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评分项</w:t>
            </w:r>
          </w:p>
        </w:tc>
        <w:tc>
          <w:tcPr>
            <w:tcW w:w="3546" w:type="pct"/>
            <w:gridSpan w:val="2"/>
            <w:vAlign w:val="center"/>
          </w:tcPr>
          <w:p w14:paraId="359EE328">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权重</w:t>
            </w:r>
          </w:p>
        </w:tc>
      </w:tr>
      <w:tr w14:paraId="68744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453" w:type="pct"/>
            <w:gridSpan w:val="3"/>
            <w:vAlign w:val="center"/>
          </w:tcPr>
          <w:p w14:paraId="0D48ABC4">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一、价格部分</w:t>
            </w:r>
          </w:p>
        </w:tc>
        <w:tc>
          <w:tcPr>
            <w:tcW w:w="3546" w:type="pct"/>
            <w:gridSpan w:val="2"/>
            <w:vAlign w:val="center"/>
          </w:tcPr>
          <w:p w14:paraId="229A84FC">
            <w:pPr>
              <w:spacing w:line="360" w:lineRule="auto"/>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30</w:t>
            </w:r>
          </w:p>
        </w:tc>
      </w:tr>
      <w:tr w14:paraId="2A2F4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vAlign w:val="center"/>
          </w:tcPr>
          <w:p w14:paraId="509F59DD">
            <w:pPr>
              <w:adjustRightInd w:val="0"/>
              <w:snapToGrid w:val="0"/>
              <w:spacing w:line="360" w:lineRule="auto"/>
              <w:jc w:val="left"/>
              <w:rPr>
                <w:rFonts w:hint="eastAsia" w:ascii="宋体" w:hAnsi="宋体" w:eastAsia="宋体" w:cs="宋体"/>
                <w:snapToGrid w:val="0"/>
                <w:kern w:val="0"/>
                <w:szCs w:val="21"/>
              </w:rPr>
            </w:pPr>
            <w:r>
              <w:rPr>
                <w:rFonts w:hint="eastAsia" w:ascii="宋体" w:hAnsi="宋体" w:eastAsia="宋体" w:cs="宋体"/>
                <w:snapToGrid w:val="0"/>
                <w:kern w:val="0"/>
                <w:szCs w:val="21"/>
              </w:rPr>
              <w:t>采用低价优先法计算，即满足招标文件要求且投标价格最低的投标报价为评标基准价，其价格分为满分。其他投标人的价格分按照下列公式计算：价格得分=(评标基准价／投标报价）×</w:t>
            </w:r>
            <w:r>
              <w:rPr>
                <w:rFonts w:hint="eastAsia" w:ascii="宋体" w:hAnsi="宋体" w:eastAsia="宋体" w:cs="宋体"/>
                <w:color w:val="000000"/>
                <w:szCs w:val="21"/>
              </w:rPr>
              <w:t>价格部分</w:t>
            </w:r>
            <w:r>
              <w:rPr>
                <w:rFonts w:hint="eastAsia" w:ascii="宋体" w:hAnsi="宋体" w:eastAsia="宋体" w:cs="宋体"/>
                <w:color w:val="000000"/>
                <w:szCs w:val="21"/>
                <w:lang w:val="en-US" w:eastAsia="zh-CN"/>
              </w:rPr>
              <w:t>权重</w:t>
            </w:r>
            <w:r>
              <w:rPr>
                <w:rFonts w:hint="eastAsia" w:ascii="宋体" w:hAnsi="宋体" w:eastAsia="宋体" w:cs="宋体"/>
                <w:snapToGrid w:val="0"/>
                <w:kern w:val="0"/>
                <w:szCs w:val="21"/>
              </w:rPr>
              <w:t>。</w:t>
            </w:r>
          </w:p>
          <w:p w14:paraId="202BD0DB">
            <w:pPr>
              <w:pStyle w:val="41"/>
              <w:spacing w:before="0" w:beforeAutospacing="0" w:after="0" w:afterAutospacing="0" w:line="360" w:lineRule="auto"/>
              <w:rPr>
                <w:rFonts w:hint="eastAsia" w:ascii="宋体" w:hAnsi="宋体" w:eastAsia="宋体" w:cs="宋体"/>
                <w:b/>
                <w:snapToGrid w:val="0"/>
                <w:sz w:val="21"/>
                <w:szCs w:val="21"/>
              </w:rPr>
            </w:pPr>
            <w:r>
              <w:rPr>
                <w:rFonts w:hint="eastAsia" w:ascii="宋体" w:hAnsi="宋体" w:eastAsia="宋体" w:cs="宋体"/>
                <w:b/>
                <w:snapToGrid w:val="0"/>
                <w:sz w:val="21"/>
                <w:szCs w:val="21"/>
              </w:rPr>
              <w:t>注：</w:t>
            </w:r>
            <w:r>
              <w:rPr>
                <w:rFonts w:hint="eastAsia" w:ascii="宋体" w:hAnsi="宋体" w:eastAsia="宋体" w:cs="宋体"/>
                <w:sz w:val="21"/>
                <w:szCs w:val="21"/>
              </w:rPr>
              <w:t>1、</w:t>
            </w:r>
            <w:bookmarkStart w:id="2202" w:name="_GoBack"/>
            <w:bookmarkEnd w:id="2202"/>
            <w:r>
              <w:rPr>
                <w:rFonts w:hint="eastAsia" w:ascii="宋体" w:hAnsi="宋体" w:eastAsia="宋体" w:cs="宋体"/>
                <w:sz w:val="21"/>
                <w:szCs w:val="21"/>
              </w:rPr>
              <w:t>价格评分仅限于有效投标人；</w:t>
            </w:r>
          </w:p>
          <w:p w14:paraId="7401D8A1">
            <w:pPr>
              <w:spacing w:line="360" w:lineRule="auto"/>
              <w:jc w:val="left"/>
              <w:rPr>
                <w:rFonts w:hint="eastAsia" w:ascii="宋体" w:hAnsi="宋体" w:eastAsia="宋体" w:cs="宋体"/>
                <w:kern w:val="0"/>
                <w:szCs w:val="21"/>
              </w:rPr>
            </w:pPr>
            <w:r>
              <w:rPr>
                <w:rFonts w:hint="eastAsia" w:ascii="宋体" w:hAnsi="宋体" w:eastAsia="宋体" w:cs="宋体"/>
                <w:kern w:val="0"/>
                <w:szCs w:val="21"/>
              </w:rPr>
              <w:t>2、对小型和微型企业或监狱企业或残疾人福利性单位提供的服务价格给予</w:t>
            </w:r>
            <w:r>
              <w:rPr>
                <w:rFonts w:hint="eastAsia" w:ascii="宋体" w:hAnsi="宋体" w:eastAsia="宋体" w:cs="宋体"/>
                <w:kern w:val="0"/>
                <w:szCs w:val="21"/>
                <w:u w:val="single"/>
              </w:rPr>
              <w:t xml:space="preserve"> 10%</w:t>
            </w:r>
            <w:r>
              <w:rPr>
                <w:rFonts w:hint="eastAsia" w:ascii="宋体" w:hAnsi="宋体" w:eastAsia="宋体" w:cs="宋体"/>
                <w:kern w:val="0"/>
                <w:szCs w:val="21"/>
              </w:rPr>
              <w:t>的扣除，用扣除后的价格参与评审；</w:t>
            </w:r>
          </w:p>
          <w:p w14:paraId="090219B5">
            <w:pPr>
              <w:spacing w:line="360" w:lineRule="auto"/>
              <w:rPr>
                <w:rFonts w:hint="eastAsia" w:ascii="宋体" w:hAnsi="宋体" w:eastAsia="宋体" w:cs="宋体"/>
                <w:szCs w:val="21"/>
              </w:rPr>
            </w:pPr>
            <w:r>
              <w:rPr>
                <w:rFonts w:hint="eastAsia" w:ascii="宋体" w:hAnsi="宋体" w:eastAsia="宋体" w:cs="宋体"/>
                <w:szCs w:val="21"/>
              </w:rPr>
              <w:t>3、如为小型或微型企业提供服务的投标人应提供《中小企业声明函》，监狱企业应当提供由省级以上监狱管理局、戒毒管理局（含新疆生产建设兵团）出具的属于监狱企业的证明文件，残疾人福利性单位应当提供《残疾人福利性单位声明函》，否则不予扣除。投标人同时为小型、微型企业、监狱企业和残疾人福利性单位的，评审中只享受一次价格扣除，不重复进行价格扣除。</w:t>
            </w:r>
          </w:p>
          <w:p w14:paraId="59754D3C">
            <w:pPr>
              <w:spacing w:line="360" w:lineRule="auto"/>
              <w:rPr>
                <w:rFonts w:hint="eastAsia" w:ascii="宋体" w:hAnsi="宋体" w:eastAsia="宋体" w:cs="宋体"/>
                <w:color w:val="000000"/>
                <w:szCs w:val="21"/>
              </w:rPr>
            </w:pPr>
            <w:r>
              <w:rPr>
                <w:rFonts w:hint="eastAsia" w:ascii="宋体" w:hAnsi="宋体" w:eastAsia="宋体" w:cs="宋体"/>
                <w:szCs w:val="21"/>
                <w:lang w:val="en-US" w:eastAsia="zh-CN"/>
              </w:rPr>
              <w:t>4、投标报价、价格分及价格计算结果，保留两位小数，如遇保留两位小数无法比较价格分高低的情形，则多保留两位小数(四位小数、六位小数..以此类推)，直至能比较出价格分高低,以价格扣除后保留位数计算结果。</w:t>
            </w:r>
          </w:p>
        </w:tc>
      </w:tr>
      <w:tr w14:paraId="17258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3" w:type="pct"/>
            <w:gridSpan w:val="3"/>
            <w:vAlign w:val="center"/>
          </w:tcPr>
          <w:p w14:paraId="68D73B38">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二、技术部分</w:t>
            </w:r>
          </w:p>
        </w:tc>
        <w:tc>
          <w:tcPr>
            <w:tcW w:w="3546" w:type="pct"/>
            <w:gridSpan w:val="2"/>
            <w:vAlign w:val="center"/>
          </w:tcPr>
          <w:p w14:paraId="475F6B2F">
            <w:pPr>
              <w:spacing w:line="360" w:lineRule="auto"/>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44</w:t>
            </w:r>
          </w:p>
        </w:tc>
      </w:tr>
      <w:tr w14:paraId="35415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22E94AAF">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序号</w:t>
            </w:r>
          </w:p>
        </w:tc>
        <w:tc>
          <w:tcPr>
            <w:tcW w:w="738" w:type="pct"/>
            <w:vAlign w:val="center"/>
          </w:tcPr>
          <w:p w14:paraId="70D13477">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评分因素</w:t>
            </w:r>
          </w:p>
        </w:tc>
        <w:tc>
          <w:tcPr>
            <w:tcW w:w="397" w:type="pct"/>
            <w:vAlign w:val="center"/>
          </w:tcPr>
          <w:p w14:paraId="0E3F7D7F">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评分</w:t>
            </w:r>
          </w:p>
          <w:p w14:paraId="4589B994">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方式</w:t>
            </w:r>
          </w:p>
        </w:tc>
        <w:tc>
          <w:tcPr>
            <w:tcW w:w="476" w:type="pct"/>
            <w:vAlign w:val="center"/>
          </w:tcPr>
          <w:p w14:paraId="696488A8">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具体</w:t>
            </w:r>
          </w:p>
          <w:p w14:paraId="090F8846">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分值</w:t>
            </w:r>
          </w:p>
        </w:tc>
        <w:tc>
          <w:tcPr>
            <w:tcW w:w="3070" w:type="pct"/>
            <w:vAlign w:val="center"/>
          </w:tcPr>
          <w:p w14:paraId="41937AEF">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评分准则</w:t>
            </w:r>
          </w:p>
        </w:tc>
      </w:tr>
      <w:tr w14:paraId="49CF7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7AFF88B1">
            <w:pPr>
              <w:spacing w:line="360" w:lineRule="auto"/>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p>
        </w:tc>
        <w:tc>
          <w:tcPr>
            <w:tcW w:w="738" w:type="pct"/>
            <w:vAlign w:val="center"/>
          </w:tcPr>
          <w:p w14:paraId="216BB3E4">
            <w:pPr>
              <w:spacing w:line="360" w:lineRule="auto"/>
              <w:jc w:val="center"/>
              <w:rPr>
                <w:rFonts w:hint="eastAsia" w:ascii="宋体" w:hAnsi="宋体" w:eastAsia="宋体" w:cs="宋体"/>
                <w:szCs w:val="21"/>
              </w:rPr>
            </w:pPr>
            <w:r>
              <w:rPr>
                <w:rFonts w:hint="eastAsia" w:ascii="宋体" w:hAnsi="宋体" w:eastAsia="宋体" w:cs="宋体"/>
                <w:szCs w:val="21"/>
              </w:rPr>
              <w:t>技术条款偏离情况</w:t>
            </w:r>
          </w:p>
        </w:tc>
        <w:tc>
          <w:tcPr>
            <w:tcW w:w="397" w:type="pct"/>
            <w:vAlign w:val="center"/>
          </w:tcPr>
          <w:p w14:paraId="46088814">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评委打分</w:t>
            </w:r>
          </w:p>
        </w:tc>
        <w:tc>
          <w:tcPr>
            <w:tcW w:w="476" w:type="pct"/>
            <w:vAlign w:val="center"/>
          </w:tcPr>
          <w:p w14:paraId="22F99372">
            <w:pPr>
              <w:spacing w:line="360" w:lineRule="auto"/>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30</w:t>
            </w:r>
          </w:p>
        </w:tc>
        <w:tc>
          <w:tcPr>
            <w:tcW w:w="3070" w:type="pct"/>
            <w:vAlign w:val="center"/>
          </w:tcPr>
          <w:p w14:paraId="2DAFEB47">
            <w:pPr>
              <w:spacing w:line="360" w:lineRule="auto"/>
              <w:rPr>
                <w:rFonts w:hint="eastAsia" w:ascii="宋体" w:hAnsi="宋体" w:eastAsia="宋体" w:cs="宋体"/>
                <w:color w:val="000000"/>
                <w:szCs w:val="21"/>
              </w:rPr>
            </w:pPr>
            <w:r>
              <w:rPr>
                <w:rFonts w:hint="eastAsia" w:ascii="宋体" w:hAnsi="宋体" w:eastAsia="宋体" w:cs="宋体"/>
                <w:color w:val="000000"/>
                <w:szCs w:val="21"/>
              </w:rPr>
              <w:t>评标委员会根据投标人投标文件中的《服务要求偏离表》响应情况进行评审，投标人完全响应招标文件中的技术参数要求（具体为招标文件第二章项目需求 第一节服务要求 一、技术参数表）的得满分，“★”为实质性条款，不可偏离，一般技术参数（共24项）每一项扣1.</w:t>
            </w:r>
            <w:r>
              <w:rPr>
                <w:rFonts w:hint="eastAsia" w:ascii="宋体" w:hAnsi="宋体" w:cs="宋体"/>
                <w:color w:val="000000"/>
                <w:szCs w:val="21"/>
                <w:lang w:val="en-US" w:eastAsia="zh-CN"/>
              </w:rPr>
              <w:t>25</w:t>
            </w:r>
            <w:r>
              <w:rPr>
                <w:rFonts w:hint="eastAsia" w:ascii="宋体" w:hAnsi="宋体" w:eastAsia="宋体" w:cs="宋体"/>
                <w:color w:val="000000"/>
                <w:szCs w:val="21"/>
              </w:rPr>
              <w:t>分，本项最低得0分。</w:t>
            </w:r>
          </w:p>
          <w:p w14:paraId="35D33DCA">
            <w:pPr>
              <w:spacing w:line="360" w:lineRule="auto"/>
              <w:rPr>
                <w:rFonts w:hint="eastAsia" w:ascii="宋体" w:hAnsi="宋体" w:eastAsia="宋体" w:cs="宋体"/>
                <w:color w:val="000000"/>
                <w:szCs w:val="21"/>
              </w:rPr>
            </w:pPr>
            <w:r>
              <w:rPr>
                <w:rFonts w:hint="eastAsia" w:ascii="宋体" w:hAnsi="宋体" w:eastAsia="宋体" w:cs="宋体"/>
                <w:color w:val="000000"/>
                <w:szCs w:val="21"/>
              </w:rPr>
              <w:t>注：投标人须按招标文件中提供相关证明资料（如有要求），证明资料未提供或提供的证明资料不清晰或无法判断的，不得分。</w:t>
            </w:r>
          </w:p>
        </w:tc>
      </w:tr>
      <w:tr w14:paraId="306DE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238B743C">
            <w:pPr>
              <w:spacing w:line="360" w:lineRule="auto"/>
              <w:jc w:val="center"/>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2</w:t>
            </w:r>
          </w:p>
        </w:tc>
        <w:tc>
          <w:tcPr>
            <w:tcW w:w="738" w:type="pct"/>
            <w:vAlign w:val="center"/>
          </w:tcPr>
          <w:p w14:paraId="19AF1CA2">
            <w:pPr>
              <w:spacing w:line="360" w:lineRule="auto"/>
              <w:jc w:val="center"/>
              <w:rPr>
                <w:rFonts w:hint="eastAsia" w:ascii="宋体" w:hAnsi="宋体" w:eastAsia="宋体" w:cs="宋体"/>
                <w:szCs w:val="21"/>
              </w:rPr>
            </w:pPr>
            <w:bookmarkStart w:id="377" w:name="_Hlk128140247"/>
            <w:r>
              <w:rPr>
                <w:rFonts w:hint="eastAsia" w:ascii="宋体" w:hAnsi="宋体" w:eastAsia="宋体" w:cs="宋体"/>
                <w:szCs w:val="21"/>
              </w:rPr>
              <w:t>质量保障措施</w:t>
            </w:r>
            <w:bookmarkEnd w:id="377"/>
          </w:p>
        </w:tc>
        <w:tc>
          <w:tcPr>
            <w:tcW w:w="397" w:type="pct"/>
            <w:vAlign w:val="center"/>
          </w:tcPr>
          <w:p w14:paraId="3B73C770">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评委打分</w:t>
            </w:r>
          </w:p>
        </w:tc>
        <w:tc>
          <w:tcPr>
            <w:tcW w:w="476" w:type="pct"/>
            <w:vAlign w:val="center"/>
          </w:tcPr>
          <w:p w14:paraId="2D3EFC80">
            <w:pPr>
              <w:spacing w:line="360" w:lineRule="auto"/>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7</w:t>
            </w:r>
          </w:p>
        </w:tc>
        <w:tc>
          <w:tcPr>
            <w:tcW w:w="3070" w:type="pct"/>
            <w:vAlign w:val="center"/>
          </w:tcPr>
          <w:p w14:paraId="63C670EB">
            <w:pPr>
              <w:spacing w:line="360" w:lineRule="auto"/>
              <w:rPr>
                <w:rFonts w:hint="eastAsia" w:ascii="宋体" w:hAnsi="宋体" w:eastAsia="宋体" w:cs="宋体"/>
                <w:szCs w:val="21"/>
              </w:rPr>
            </w:pPr>
            <w:r>
              <w:rPr>
                <w:rFonts w:hint="eastAsia" w:ascii="宋体" w:hAnsi="宋体" w:eastAsia="宋体" w:cs="宋体"/>
                <w:szCs w:val="21"/>
              </w:rPr>
              <w:t>1.投标人提供质量保障措施，方案应包括以下内容，每项内容文字经</w:t>
            </w:r>
            <w:r>
              <w:rPr>
                <w:rFonts w:hint="eastAsia" w:ascii="宋体" w:hAnsi="宋体" w:eastAsia="宋体" w:cs="宋体"/>
                <w:szCs w:val="21"/>
                <w:lang w:eastAsia="zh-CN"/>
              </w:rPr>
              <w:t>评标委员会</w:t>
            </w:r>
            <w:r>
              <w:rPr>
                <w:rFonts w:hint="eastAsia" w:ascii="宋体" w:hAnsi="宋体" w:eastAsia="宋体" w:cs="宋体"/>
                <w:szCs w:val="21"/>
              </w:rPr>
              <w:t>审查认为响应内容不符合项目要求的不得分：</w:t>
            </w:r>
          </w:p>
          <w:p w14:paraId="32241E3A">
            <w:pPr>
              <w:spacing w:line="360" w:lineRule="auto"/>
              <w:rPr>
                <w:rFonts w:hint="eastAsia" w:ascii="宋体" w:hAnsi="宋体" w:eastAsia="宋体" w:cs="宋体"/>
                <w:szCs w:val="21"/>
              </w:rPr>
            </w:pPr>
            <w:r>
              <w:rPr>
                <w:rFonts w:hint="eastAsia" w:ascii="宋体" w:hAnsi="宋体" w:eastAsia="宋体" w:cs="宋体"/>
                <w:szCs w:val="21"/>
              </w:rPr>
              <w:t>（1）产品的详细简介（至少含4个产品）；</w:t>
            </w:r>
          </w:p>
          <w:p w14:paraId="1039FEB7">
            <w:pPr>
              <w:spacing w:line="360" w:lineRule="auto"/>
              <w:rPr>
                <w:rFonts w:hint="eastAsia" w:ascii="宋体" w:hAnsi="宋体" w:eastAsia="宋体" w:cs="宋体"/>
                <w:szCs w:val="21"/>
              </w:rPr>
            </w:pPr>
            <w:r>
              <w:rPr>
                <w:rFonts w:hint="eastAsia" w:ascii="宋体" w:hAnsi="宋体" w:eastAsia="宋体" w:cs="宋体"/>
                <w:szCs w:val="21"/>
              </w:rPr>
              <w:t>（2）品质监控措施；</w:t>
            </w:r>
          </w:p>
          <w:p w14:paraId="2941060B">
            <w:pPr>
              <w:spacing w:line="360" w:lineRule="auto"/>
              <w:rPr>
                <w:rFonts w:hint="eastAsia" w:ascii="宋体" w:hAnsi="宋体" w:eastAsia="宋体" w:cs="宋体"/>
                <w:szCs w:val="21"/>
              </w:rPr>
            </w:pPr>
            <w:r>
              <w:rPr>
                <w:rFonts w:hint="eastAsia" w:ascii="宋体" w:hAnsi="宋体" w:eastAsia="宋体" w:cs="宋体"/>
                <w:szCs w:val="21"/>
              </w:rPr>
              <w:t>（3）技术支持方案；</w:t>
            </w:r>
          </w:p>
          <w:p w14:paraId="4119D9BB">
            <w:pPr>
              <w:spacing w:line="360" w:lineRule="auto"/>
              <w:rPr>
                <w:rFonts w:hint="eastAsia" w:ascii="宋体" w:hAnsi="宋体" w:eastAsia="宋体" w:cs="宋体"/>
                <w:szCs w:val="21"/>
              </w:rPr>
            </w:pPr>
            <w:r>
              <w:rPr>
                <w:rFonts w:hint="eastAsia" w:ascii="宋体" w:hAnsi="宋体" w:eastAsia="宋体" w:cs="宋体"/>
                <w:szCs w:val="21"/>
              </w:rPr>
              <w:t>上述3项内容中，每包含1项内容的得1分，最高得3分，未包含上述内容的不得分。</w:t>
            </w:r>
          </w:p>
          <w:p w14:paraId="5E8D2432">
            <w:pPr>
              <w:spacing w:line="360" w:lineRule="auto"/>
              <w:rPr>
                <w:rFonts w:hint="eastAsia" w:ascii="宋体" w:hAnsi="宋体" w:eastAsia="宋体" w:cs="宋体"/>
                <w:szCs w:val="21"/>
              </w:rPr>
            </w:pPr>
            <w:r>
              <w:rPr>
                <w:rFonts w:hint="eastAsia" w:ascii="宋体" w:hAnsi="宋体" w:eastAsia="宋体" w:cs="宋体"/>
                <w:szCs w:val="21"/>
              </w:rPr>
              <w:t>2.在此基础上，由评标委员会对具体响应内容进一步评审：</w:t>
            </w:r>
          </w:p>
          <w:p w14:paraId="4E647AB3">
            <w:pPr>
              <w:spacing w:line="360" w:lineRule="auto"/>
              <w:rPr>
                <w:rFonts w:hint="eastAsia" w:ascii="宋体" w:hAnsi="宋体" w:eastAsia="宋体" w:cs="宋体"/>
                <w:szCs w:val="21"/>
              </w:rPr>
            </w:pPr>
            <w:r>
              <w:rPr>
                <w:rFonts w:hint="eastAsia" w:ascii="宋体" w:hAnsi="宋体" w:eastAsia="宋体" w:cs="宋体"/>
                <w:szCs w:val="21"/>
              </w:rPr>
              <w:t>1.质量保障措施科学周密，内容全面，完全契合项目实际，针对性可行性强，加4分；</w:t>
            </w:r>
          </w:p>
          <w:p w14:paraId="3DEC37EC">
            <w:pPr>
              <w:spacing w:line="360" w:lineRule="auto"/>
              <w:rPr>
                <w:rFonts w:hint="eastAsia" w:ascii="宋体" w:hAnsi="宋体" w:eastAsia="宋体" w:cs="宋体"/>
                <w:szCs w:val="21"/>
              </w:rPr>
            </w:pPr>
            <w:r>
              <w:rPr>
                <w:rFonts w:hint="eastAsia" w:ascii="宋体" w:hAnsi="宋体" w:eastAsia="宋体" w:cs="宋体"/>
                <w:szCs w:val="21"/>
              </w:rPr>
              <w:t>2.质量保障措施内容完整，可以满足项目需要，针对性可行性较强，但质量保障措施内容（有一项）中有缺陷（缺陷包括：与事实不符、前后内容不一致、逻辑错误、内容有缺失等），加2分；</w:t>
            </w:r>
          </w:p>
          <w:p w14:paraId="200FF1BA">
            <w:pPr>
              <w:spacing w:line="360" w:lineRule="auto"/>
              <w:rPr>
                <w:rFonts w:hint="eastAsia" w:ascii="宋体" w:hAnsi="宋体" w:eastAsia="宋体" w:cs="宋体"/>
                <w:szCs w:val="21"/>
              </w:rPr>
            </w:pPr>
            <w:r>
              <w:rPr>
                <w:rFonts w:hint="eastAsia" w:ascii="宋体" w:hAnsi="宋体" w:eastAsia="宋体" w:cs="宋体"/>
                <w:szCs w:val="21"/>
              </w:rPr>
              <w:t>3.质量保障措施内容有漏项，未完全包括上述内容要求，或二项内容中存在缺陷，（缺陷包括：与事实不符、前后内容不一致、逻辑错误、内容有缺失等），加1分；</w:t>
            </w:r>
          </w:p>
          <w:p w14:paraId="4C14B86E">
            <w:pPr>
              <w:spacing w:line="360" w:lineRule="auto"/>
              <w:rPr>
                <w:rFonts w:hint="eastAsia" w:ascii="宋体" w:hAnsi="宋体" w:eastAsia="宋体" w:cs="宋体"/>
                <w:szCs w:val="21"/>
              </w:rPr>
            </w:pPr>
            <w:r>
              <w:rPr>
                <w:rFonts w:hint="eastAsia" w:ascii="宋体" w:hAnsi="宋体" w:eastAsia="宋体" w:cs="宋体"/>
                <w:szCs w:val="21"/>
              </w:rPr>
              <w:t>4.其他情况或未提供方案不得分。</w:t>
            </w:r>
          </w:p>
        </w:tc>
      </w:tr>
      <w:tr w14:paraId="3CE50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71F6EC44">
            <w:pPr>
              <w:spacing w:line="360" w:lineRule="auto"/>
              <w:jc w:val="center"/>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3</w:t>
            </w:r>
          </w:p>
        </w:tc>
        <w:tc>
          <w:tcPr>
            <w:tcW w:w="738" w:type="pct"/>
            <w:vAlign w:val="center"/>
          </w:tcPr>
          <w:p w14:paraId="38C77F08">
            <w:pPr>
              <w:spacing w:line="360" w:lineRule="auto"/>
              <w:jc w:val="center"/>
              <w:rPr>
                <w:rFonts w:hint="eastAsia" w:ascii="宋体" w:hAnsi="宋体" w:eastAsia="宋体" w:cs="宋体"/>
                <w:szCs w:val="21"/>
              </w:rPr>
            </w:pPr>
            <w:bookmarkStart w:id="378" w:name="_Hlk118982256"/>
            <w:r>
              <w:rPr>
                <w:rFonts w:hint="eastAsia" w:ascii="宋体" w:hAnsi="宋体" w:eastAsia="宋体" w:cs="宋体"/>
                <w:szCs w:val="21"/>
              </w:rPr>
              <w:t>配送服务方案</w:t>
            </w:r>
            <w:bookmarkEnd w:id="378"/>
          </w:p>
        </w:tc>
        <w:tc>
          <w:tcPr>
            <w:tcW w:w="397" w:type="pct"/>
            <w:vAlign w:val="center"/>
          </w:tcPr>
          <w:p w14:paraId="6BF86F64">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评委打分</w:t>
            </w:r>
          </w:p>
        </w:tc>
        <w:tc>
          <w:tcPr>
            <w:tcW w:w="476" w:type="pct"/>
            <w:vAlign w:val="center"/>
          </w:tcPr>
          <w:p w14:paraId="6F416523">
            <w:pPr>
              <w:spacing w:line="360" w:lineRule="auto"/>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7</w:t>
            </w:r>
          </w:p>
        </w:tc>
        <w:tc>
          <w:tcPr>
            <w:tcW w:w="3070" w:type="pct"/>
            <w:vAlign w:val="center"/>
          </w:tcPr>
          <w:p w14:paraId="20DBF753">
            <w:pPr>
              <w:spacing w:line="360" w:lineRule="auto"/>
              <w:rPr>
                <w:rFonts w:hint="eastAsia" w:ascii="宋体" w:hAnsi="宋体" w:eastAsia="宋体" w:cs="宋体"/>
              </w:rPr>
            </w:pPr>
            <w:r>
              <w:rPr>
                <w:rFonts w:hint="eastAsia" w:ascii="宋体" w:hAnsi="宋体" w:eastAsia="宋体" w:cs="宋体"/>
              </w:rPr>
              <w:t>1.投标人提供配送服务方案，方案应包括以下内容，每项内容文字经</w:t>
            </w:r>
            <w:r>
              <w:rPr>
                <w:rFonts w:hint="eastAsia" w:ascii="宋体" w:hAnsi="宋体" w:eastAsia="宋体" w:cs="宋体"/>
                <w:lang w:eastAsia="zh-CN"/>
              </w:rPr>
              <w:t>评标委员会</w:t>
            </w:r>
            <w:r>
              <w:rPr>
                <w:rFonts w:hint="eastAsia" w:ascii="宋体" w:hAnsi="宋体" w:eastAsia="宋体" w:cs="宋体"/>
              </w:rPr>
              <w:t>审查认为响应内容不符合项目要求的不得分：</w:t>
            </w:r>
          </w:p>
          <w:p w14:paraId="7BAA0D2F">
            <w:pPr>
              <w:spacing w:line="360" w:lineRule="auto"/>
              <w:rPr>
                <w:rFonts w:hint="eastAsia" w:ascii="宋体" w:hAnsi="宋体" w:eastAsia="宋体" w:cs="宋体"/>
              </w:rPr>
            </w:pPr>
            <w:r>
              <w:rPr>
                <w:rFonts w:hint="eastAsia" w:ascii="宋体" w:hAnsi="宋体" w:eastAsia="宋体" w:cs="宋体"/>
              </w:rPr>
              <w:t>（1）供货保障措施；</w:t>
            </w:r>
          </w:p>
          <w:p w14:paraId="4912164B">
            <w:pPr>
              <w:spacing w:line="360" w:lineRule="auto"/>
              <w:rPr>
                <w:rFonts w:hint="eastAsia" w:ascii="宋体" w:hAnsi="宋体" w:eastAsia="宋体" w:cs="宋体"/>
              </w:rPr>
            </w:pPr>
            <w:r>
              <w:rPr>
                <w:rFonts w:hint="eastAsia" w:ascii="宋体" w:hAnsi="宋体" w:eastAsia="宋体" w:cs="宋体"/>
              </w:rPr>
              <w:t>（2）配送时间响应及物流配送方案；</w:t>
            </w:r>
          </w:p>
          <w:p w14:paraId="713AA301">
            <w:pPr>
              <w:spacing w:line="360" w:lineRule="auto"/>
              <w:rPr>
                <w:rFonts w:hint="eastAsia" w:ascii="宋体" w:hAnsi="宋体" w:eastAsia="宋体" w:cs="宋体"/>
              </w:rPr>
            </w:pPr>
            <w:r>
              <w:rPr>
                <w:rFonts w:hint="eastAsia" w:ascii="宋体" w:hAnsi="宋体" w:eastAsia="宋体" w:cs="宋体"/>
              </w:rPr>
              <w:t>（3）运输过程品质保障；</w:t>
            </w:r>
          </w:p>
          <w:p w14:paraId="64C23E49">
            <w:pPr>
              <w:spacing w:line="360" w:lineRule="auto"/>
              <w:rPr>
                <w:rFonts w:hint="eastAsia" w:ascii="宋体" w:hAnsi="宋体" w:eastAsia="宋体" w:cs="宋体"/>
              </w:rPr>
            </w:pPr>
            <w:r>
              <w:rPr>
                <w:rFonts w:hint="eastAsia" w:ascii="宋体" w:hAnsi="宋体" w:eastAsia="宋体" w:cs="宋体"/>
              </w:rPr>
              <w:t>上述3项内容中，每包含1项内容的得1分，最高得3分，未包含上述内容的不得分。</w:t>
            </w:r>
          </w:p>
          <w:p w14:paraId="4473D2BB">
            <w:pPr>
              <w:spacing w:line="360" w:lineRule="auto"/>
              <w:rPr>
                <w:rFonts w:hint="eastAsia" w:ascii="宋体" w:hAnsi="宋体" w:eastAsia="宋体" w:cs="宋体"/>
              </w:rPr>
            </w:pPr>
            <w:r>
              <w:rPr>
                <w:rFonts w:hint="eastAsia" w:ascii="宋体" w:hAnsi="宋体" w:eastAsia="宋体" w:cs="宋体"/>
              </w:rPr>
              <w:t>2.在此基础上，由评标委员会对具体响应内容进一步评审：</w:t>
            </w:r>
          </w:p>
          <w:p w14:paraId="2BFA8667">
            <w:pPr>
              <w:spacing w:line="360" w:lineRule="auto"/>
              <w:rPr>
                <w:rFonts w:hint="eastAsia" w:ascii="宋体" w:hAnsi="宋体" w:eastAsia="宋体" w:cs="宋体"/>
              </w:rPr>
            </w:pPr>
            <w:r>
              <w:rPr>
                <w:rFonts w:hint="eastAsia" w:ascii="宋体" w:hAnsi="宋体" w:eastAsia="宋体" w:cs="宋体"/>
              </w:rPr>
              <w:t>1.配送服务方案科学周密，内容全面，完全契合项目实际，针对性可行性强，加4分；</w:t>
            </w:r>
          </w:p>
          <w:p w14:paraId="6B9F563B">
            <w:pPr>
              <w:spacing w:line="360" w:lineRule="auto"/>
              <w:rPr>
                <w:rFonts w:hint="eastAsia" w:ascii="宋体" w:hAnsi="宋体" w:eastAsia="宋体" w:cs="宋体"/>
              </w:rPr>
            </w:pPr>
            <w:r>
              <w:rPr>
                <w:rFonts w:hint="eastAsia" w:ascii="宋体" w:hAnsi="宋体" w:eastAsia="宋体" w:cs="宋体"/>
              </w:rPr>
              <w:t>2.配送服务方案内容完整，可以满足项目需要，针对性可行性较强，但配送服务方案内容（有一项）中有缺陷（缺陷包括：与事实不符、前后内容不一致、逻辑错误、内容有缺失等），加2分；</w:t>
            </w:r>
          </w:p>
          <w:p w14:paraId="116E9971">
            <w:pPr>
              <w:spacing w:line="360" w:lineRule="auto"/>
              <w:rPr>
                <w:rFonts w:hint="eastAsia" w:ascii="宋体" w:hAnsi="宋体" w:eastAsia="宋体" w:cs="宋体"/>
              </w:rPr>
            </w:pPr>
            <w:r>
              <w:rPr>
                <w:rFonts w:hint="eastAsia" w:ascii="宋体" w:hAnsi="宋体" w:eastAsia="宋体" w:cs="宋体"/>
              </w:rPr>
              <w:t>3.配送服务方案内容有漏项，未完全包括上述内容要求，或二项内容中存在缺陷，（缺陷包括：与事实不符、前后内容不一致、逻辑错误、内容有缺失等），加1分；</w:t>
            </w:r>
          </w:p>
          <w:p w14:paraId="18D40DEC">
            <w:pPr>
              <w:spacing w:line="360" w:lineRule="auto"/>
              <w:rPr>
                <w:rFonts w:hint="eastAsia" w:ascii="宋体" w:hAnsi="宋体" w:eastAsia="宋体" w:cs="宋体"/>
              </w:rPr>
            </w:pPr>
            <w:r>
              <w:rPr>
                <w:rFonts w:hint="eastAsia" w:ascii="宋体" w:hAnsi="宋体" w:eastAsia="宋体" w:cs="宋体"/>
              </w:rPr>
              <w:t>4.其他情况或未提供方案不得分。</w:t>
            </w:r>
          </w:p>
        </w:tc>
      </w:tr>
      <w:tr w14:paraId="01782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453" w:type="pct"/>
            <w:gridSpan w:val="3"/>
            <w:vAlign w:val="center"/>
          </w:tcPr>
          <w:p w14:paraId="10E1D76C">
            <w:pPr>
              <w:spacing w:line="360" w:lineRule="auto"/>
              <w:jc w:val="center"/>
              <w:rPr>
                <w:rFonts w:hint="eastAsia" w:ascii="宋体" w:hAnsi="宋体" w:eastAsia="宋体" w:cs="宋体"/>
                <w:szCs w:val="21"/>
              </w:rPr>
            </w:pPr>
            <w:r>
              <w:rPr>
                <w:rFonts w:hint="eastAsia" w:ascii="宋体" w:hAnsi="宋体" w:eastAsia="宋体" w:cs="宋体"/>
                <w:color w:val="000000"/>
                <w:szCs w:val="21"/>
              </w:rPr>
              <w:t>三、商务部分</w:t>
            </w:r>
          </w:p>
        </w:tc>
        <w:tc>
          <w:tcPr>
            <w:tcW w:w="3546" w:type="pct"/>
            <w:gridSpan w:val="2"/>
            <w:vAlign w:val="center"/>
          </w:tcPr>
          <w:p w14:paraId="2280A583">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26</w:t>
            </w:r>
          </w:p>
        </w:tc>
      </w:tr>
      <w:tr w14:paraId="0CB8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4F75891F">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序号</w:t>
            </w:r>
          </w:p>
        </w:tc>
        <w:tc>
          <w:tcPr>
            <w:tcW w:w="738" w:type="pct"/>
            <w:vAlign w:val="center"/>
          </w:tcPr>
          <w:p w14:paraId="2BF9D279">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评分因素</w:t>
            </w:r>
          </w:p>
        </w:tc>
        <w:tc>
          <w:tcPr>
            <w:tcW w:w="397" w:type="pct"/>
            <w:vAlign w:val="center"/>
          </w:tcPr>
          <w:p w14:paraId="01FC75B1">
            <w:pPr>
              <w:spacing w:line="360" w:lineRule="auto"/>
              <w:jc w:val="center"/>
              <w:rPr>
                <w:rFonts w:hint="eastAsia" w:ascii="宋体" w:hAnsi="宋体" w:eastAsia="宋体" w:cs="宋体"/>
                <w:szCs w:val="21"/>
              </w:rPr>
            </w:pPr>
            <w:r>
              <w:rPr>
                <w:rFonts w:hint="eastAsia" w:ascii="宋体" w:hAnsi="宋体" w:eastAsia="宋体" w:cs="宋体"/>
                <w:color w:val="000000"/>
                <w:szCs w:val="21"/>
              </w:rPr>
              <w:t>评分方式</w:t>
            </w:r>
          </w:p>
        </w:tc>
        <w:tc>
          <w:tcPr>
            <w:tcW w:w="476" w:type="pct"/>
            <w:vAlign w:val="center"/>
          </w:tcPr>
          <w:p w14:paraId="7D863993">
            <w:pPr>
              <w:spacing w:line="360" w:lineRule="auto"/>
              <w:jc w:val="center"/>
              <w:rPr>
                <w:rFonts w:hint="eastAsia" w:ascii="宋体" w:hAnsi="宋体" w:eastAsia="宋体" w:cs="宋体"/>
                <w:szCs w:val="21"/>
              </w:rPr>
            </w:pPr>
            <w:r>
              <w:rPr>
                <w:rFonts w:hint="eastAsia" w:ascii="宋体" w:hAnsi="宋体" w:eastAsia="宋体" w:cs="宋体"/>
                <w:szCs w:val="21"/>
              </w:rPr>
              <w:t>具体</w:t>
            </w:r>
          </w:p>
          <w:p w14:paraId="20B18070">
            <w:pPr>
              <w:spacing w:line="360" w:lineRule="auto"/>
              <w:jc w:val="center"/>
              <w:rPr>
                <w:rFonts w:hint="eastAsia" w:ascii="宋体" w:hAnsi="宋体" w:eastAsia="宋体" w:cs="宋体"/>
                <w:szCs w:val="21"/>
              </w:rPr>
            </w:pPr>
            <w:r>
              <w:rPr>
                <w:rFonts w:hint="eastAsia" w:ascii="宋体" w:hAnsi="宋体" w:eastAsia="宋体" w:cs="宋体"/>
                <w:szCs w:val="21"/>
              </w:rPr>
              <w:t>分值</w:t>
            </w:r>
          </w:p>
        </w:tc>
        <w:tc>
          <w:tcPr>
            <w:tcW w:w="3070" w:type="pct"/>
            <w:vAlign w:val="center"/>
          </w:tcPr>
          <w:p w14:paraId="4F5BB802">
            <w:pPr>
              <w:spacing w:line="360" w:lineRule="auto"/>
              <w:jc w:val="center"/>
              <w:rPr>
                <w:rFonts w:hint="eastAsia" w:ascii="宋体" w:hAnsi="宋体" w:eastAsia="宋体" w:cs="宋体"/>
                <w:szCs w:val="21"/>
              </w:rPr>
            </w:pPr>
            <w:r>
              <w:rPr>
                <w:rFonts w:hint="eastAsia" w:ascii="宋体" w:hAnsi="宋体" w:eastAsia="宋体" w:cs="宋体"/>
                <w:szCs w:val="21"/>
              </w:rPr>
              <w:t>评分准则</w:t>
            </w:r>
          </w:p>
        </w:tc>
      </w:tr>
      <w:tr w14:paraId="40434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5FA4257B">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738" w:type="pct"/>
            <w:vAlign w:val="center"/>
          </w:tcPr>
          <w:p w14:paraId="0C7E0605">
            <w:pPr>
              <w:spacing w:line="360" w:lineRule="auto"/>
              <w:jc w:val="center"/>
              <w:rPr>
                <w:rFonts w:hint="eastAsia" w:ascii="宋体" w:hAnsi="宋体" w:eastAsia="宋体" w:cs="宋体"/>
                <w:color w:val="000000"/>
                <w:szCs w:val="21"/>
              </w:rPr>
            </w:pPr>
            <w:r>
              <w:rPr>
                <w:rFonts w:hint="eastAsia" w:ascii="宋体" w:hAnsi="宋体" w:eastAsia="宋体" w:cs="宋体"/>
                <w:szCs w:val="21"/>
              </w:rPr>
              <w:t>同类业绩证明</w:t>
            </w:r>
          </w:p>
        </w:tc>
        <w:tc>
          <w:tcPr>
            <w:tcW w:w="397" w:type="pct"/>
            <w:vAlign w:val="center"/>
          </w:tcPr>
          <w:p w14:paraId="3223154E">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评委打分</w:t>
            </w:r>
          </w:p>
        </w:tc>
        <w:tc>
          <w:tcPr>
            <w:tcW w:w="476" w:type="pct"/>
            <w:vAlign w:val="center"/>
          </w:tcPr>
          <w:p w14:paraId="3BB22B9D">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5</w:t>
            </w:r>
          </w:p>
        </w:tc>
        <w:tc>
          <w:tcPr>
            <w:tcW w:w="3070" w:type="pct"/>
            <w:vAlign w:val="center"/>
          </w:tcPr>
          <w:p w14:paraId="304FD16F">
            <w:pPr>
              <w:pStyle w:val="13"/>
              <w:wordWrap w:val="0"/>
              <w:rPr>
                <w:rFonts w:hint="eastAsia" w:ascii="宋体" w:hAnsi="宋体" w:eastAsia="宋体" w:cs="宋体"/>
                <w:sz w:val="21"/>
                <w:szCs w:val="21"/>
              </w:rPr>
            </w:pPr>
            <w:r>
              <w:rPr>
                <w:rFonts w:hint="eastAsia" w:ascii="宋体" w:hAnsi="宋体" w:eastAsia="宋体" w:cs="宋体"/>
                <w:sz w:val="21"/>
                <w:szCs w:val="21"/>
              </w:rPr>
              <w:t>投标人自2022年1月1日以来（以合同签订日期为准）完成的同类产品项目成功案例，每提供1项得1.25分，满分5分，提供4项得满分。</w:t>
            </w:r>
          </w:p>
          <w:p w14:paraId="1F30AB71">
            <w:pPr>
              <w:pStyle w:val="13"/>
              <w:wordWrap w:val="0"/>
              <w:rPr>
                <w:rFonts w:hint="eastAsia" w:ascii="宋体" w:hAnsi="宋体" w:eastAsia="宋体" w:cs="宋体"/>
                <w:sz w:val="21"/>
                <w:szCs w:val="21"/>
              </w:rPr>
            </w:pPr>
            <w:r>
              <w:rPr>
                <w:rFonts w:hint="eastAsia" w:ascii="宋体" w:hAnsi="宋体" w:eastAsia="宋体" w:cs="宋体"/>
                <w:sz w:val="21"/>
                <w:szCs w:val="21"/>
              </w:rPr>
              <w:t>提供合同关键页（含签订合同双方的单位名称、合同项目名称与含签订合同双方的落款盖章、签订日期的关键页）复印件加盖投标人公章，不清晰或未提供不得分。</w:t>
            </w:r>
          </w:p>
        </w:tc>
      </w:tr>
      <w:tr w14:paraId="2820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2FF9C322">
            <w:pPr>
              <w:spacing w:line="360" w:lineRule="auto"/>
              <w:jc w:val="center"/>
              <w:rPr>
                <w:rFonts w:hint="eastAsia" w:ascii="宋体" w:hAnsi="宋体" w:eastAsia="宋体" w:cs="宋体"/>
                <w:color w:val="000000"/>
                <w:szCs w:val="21"/>
              </w:rPr>
            </w:pPr>
            <w:r>
              <w:rPr>
                <w:rFonts w:hint="eastAsia" w:ascii="宋体" w:hAnsi="宋体" w:eastAsia="宋体" w:cs="宋体"/>
                <w:szCs w:val="21"/>
              </w:rPr>
              <w:t>2</w:t>
            </w:r>
          </w:p>
        </w:tc>
        <w:tc>
          <w:tcPr>
            <w:tcW w:w="738" w:type="pct"/>
            <w:vAlign w:val="center"/>
          </w:tcPr>
          <w:p w14:paraId="751DDDB8">
            <w:pPr>
              <w:spacing w:line="360" w:lineRule="auto"/>
              <w:jc w:val="center"/>
              <w:rPr>
                <w:rFonts w:hint="eastAsia" w:ascii="宋体" w:hAnsi="宋体" w:eastAsia="宋体" w:cs="宋体"/>
                <w:szCs w:val="21"/>
              </w:rPr>
            </w:pPr>
            <w:r>
              <w:rPr>
                <w:rFonts w:hint="eastAsia" w:ascii="宋体" w:hAnsi="宋体" w:eastAsia="宋体" w:cs="宋体"/>
                <w:szCs w:val="21"/>
              </w:rPr>
              <w:t>商务条款偏离情况</w:t>
            </w:r>
          </w:p>
        </w:tc>
        <w:tc>
          <w:tcPr>
            <w:tcW w:w="397" w:type="pct"/>
            <w:vAlign w:val="center"/>
          </w:tcPr>
          <w:p w14:paraId="4F586872">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评委打分</w:t>
            </w:r>
          </w:p>
        </w:tc>
        <w:tc>
          <w:tcPr>
            <w:tcW w:w="476" w:type="pct"/>
            <w:vAlign w:val="center"/>
          </w:tcPr>
          <w:p w14:paraId="5D4CC38F">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5</w:t>
            </w:r>
          </w:p>
        </w:tc>
        <w:tc>
          <w:tcPr>
            <w:tcW w:w="3070" w:type="pct"/>
            <w:vAlign w:val="center"/>
          </w:tcPr>
          <w:p w14:paraId="72FE09DD">
            <w:pPr>
              <w:pStyle w:val="13"/>
              <w:wordWrap w:val="0"/>
              <w:rPr>
                <w:rFonts w:hint="eastAsia" w:ascii="宋体" w:hAnsi="宋体" w:eastAsia="宋体" w:cs="宋体"/>
                <w:sz w:val="21"/>
                <w:szCs w:val="21"/>
              </w:rPr>
            </w:pPr>
            <w:r>
              <w:rPr>
                <w:rFonts w:hint="eastAsia" w:ascii="宋体" w:hAnsi="宋体" w:eastAsia="宋体" w:cs="宋体"/>
                <w:kern w:val="2"/>
                <w:sz w:val="21"/>
                <w:szCs w:val="21"/>
              </w:rPr>
              <w:t>投标人应如实填写《商务要求偏离表》，</w:t>
            </w:r>
            <w:r>
              <w:rPr>
                <w:rFonts w:hint="eastAsia" w:ascii="宋体" w:hAnsi="宋体" w:eastAsia="宋体" w:cs="宋体"/>
                <w:kern w:val="2"/>
                <w:sz w:val="21"/>
                <w:szCs w:val="21"/>
                <w:lang w:eastAsia="zh-CN"/>
              </w:rPr>
              <w:t>评标委员会</w:t>
            </w:r>
            <w:r>
              <w:rPr>
                <w:rFonts w:hint="eastAsia" w:ascii="宋体" w:hAnsi="宋体" w:eastAsia="宋体" w:cs="宋体"/>
                <w:kern w:val="2"/>
                <w:sz w:val="21"/>
                <w:szCs w:val="21"/>
              </w:rPr>
              <w:t>根据响应情况进行打分，</w:t>
            </w:r>
            <w:r>
              <w:rPr>
                <w:rFonts w:hint="eastAsia" w:ascii="宋体" w:hAnsi="宋体" w:eastAsia="宋体" w:cs="宋体"/>
                <w:kern w:val="2"/>
                <w:sz w:val="21"/>
                <w:szCs w:val="21"/>
                <w:lang w:val="en-US" w:eastAsia="zh-CN"/>
              </w:rPr>
              <w:t>普通参数共5项，</w:t>
            </w:r>
            <w:r>
              <w:rPr>
                <w:rFonts w:hint="eastAsia" w:ascii="宋体" w:hAnsi="宋体" w:eastAsia="宋体" w:cs="宋体"/>
                <w:kern w:val="2"/>
                <w:sz w:val="21"/>
                <w:szCs w:val="21"/>
              </w:rPr>
              <w:t>全部满足要求的得5分。每负偏离一条扣1分，最低为0分。正偏离不加分。</w:t>
            </w:r>
          </w:p>
        </w:tc>
      </w:tr>
      <w:tr w14:paraId="3C0E4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133FC917">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3</w:t>
            </w:r>
          </w:p>
        </w:tc>
        <w:tc>
          <w:tcPr>
            <w:tcW w:w="738" w:type="pct"/>
            <w:vAlign w:val="center"/>
          </w:tcPr>
          <w:p w14:paraId="295A9547">
            <w:pPr>
              <w:spacing w:line="360" w:lineRule="auto"/>
              <w:jc w:val="center"/>
              <w:rPr>
                <w:rFonts w:hint="eastAsia" w:ascii="宋体" w:hAnsi="宋体" w:eastAsia="宋体" w:cs="宋体"/>
                <w:szCs w:val="21"/>
              </w:rPr>
            </w:pPr>
            <w:bookmarkStart w:id="379" w:name="_Hlk128140381"/>
            <w:r>
              <w:rPr>
                <w:rFonts w:hint="eastAsia" w:ascii="宋体" w:hAnsi="宋体" w:eastAsia="宋体" w:cs="宋体"/>
                <w:szCs w:val="21"/>
              </w:rPr>
              <w:t>售后服务方案情况</w:t>
            </w:r>
            <w:bookmarkEnd w:id="379"/>
          </w:p>
        </w:tc>
        <w:tc>
          <w:tcPr>
            <w:tcW w:w="397" w:type="pct"/>
            <w:vAlign w:val="center"/>
          </w:tcPr>
          <w:p w14:paraId="4FCB11D9">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评委打分</w:t>
            </w:r>
          </w:p>
        </w:tc>
        <w:tc>
          <w:tcPr>
            <w:tcW w:w="476" w:type="pct"/>
            <w:vAlign w:val="center"/>
          </w:tcPr>
          <w:p w14:paraId="53E6D16A">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6</w:t>
            </w:r>
          </w:p>
        </w:tc>
        <w:tc>
          <w:tcPr>
            <w:tcW w:w="3070" w:type="pct"/>
            <w:vAlign w:val="center"/>
          </w:tcPr>
          <w:p w14:paraId="5D68417F">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1.投标人提供售后服务方案，方案应包括以下内容，每项内容文字经</w:t>
            </w:r>
            <w:r>
              <w:rPr>
                <w:rFonts w:hint="eastAsia" w:ascii="宋体" w:hAnsi="宋体" w:eastAsia="宋体" w:cs="宋体"/>
                <w:kern w:val="2"/>
                <w:sz w:val="21"/>
                <w:szCs w:val="21"/>
                <w:lang w:eastAsia="zh-CN"/>
              </w:rPr>
              <w:t>评标委员会</w:t>
            </w:r>
            <w:r>
              <w:rPr>
                <w:rFonts w:hint="eastAsia" w:ascii="宋体" w:hAnsi="宋体" w:eastAsia="宋体" w:cs="宋体"/>
                <w:kern w:val="2"/>
                <w:sz w:val="21"/>
                <w:szCs w:val="21"/>
              </w:rPr>
              <w:t>审查认为响应内容不符合项目要求的不得分：</w:t>
            </w:r>
          </w:p>
          <w:p w14:paraId="366EBBD8">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（1）售后服务承诺；</w:t>
            </w:r>
          </w:p>
          <w:p w14:paraId="3877460F">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（2）售后服务部门的人员配备、技术力量；</w:t>
            </w:r>
          </w:p>
          <w:p w14:paraId="45EA56DB">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（3）售后服务应急措施；</w:t>
            </w:r>
          </w:p>
          <w:p w14:paraId="42197B01">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上述3项内容中，每包含1项内容的得1分，最高得3分，未包含上述内容的不得分。</w:t>
            </w:r>
          </w:p>
          <w:p w14:paraId="1C82B519">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2.在此基础上，由评标委员会对具体响应内容进一步评审：</w:t>
            </w:r>
          </w:p>
          <w:p w14:paraId="0B39DF71">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1.售后服务方案科学周密，内容全面，完全契合项目实际，针对性可行性强，加3分；</w:t>
            </w:r>
          </w:p>
          <w:p w14:paraId="5871719D">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2.售后服务方案内容完整，可以满足项目需要，针对性可行性较强，但售后服务方案内容（有一项）中有缺陷（缺陷包括：与事实不符、前后内容不一致、逻辑错误、内容有缺失等），加2分；</w:t>
            </w:r>
          </w:p>
          <w:p w14:paraId="05101D71">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3.售后服务方案内容有漏项，未完全包括上述内容要求，或二项内容中存在缺陷，（缺陷包括：与事实不符、前后内容不一致、逻辑错误、内容有缺失等），加1分；</w:t>
            </w:r>
          </w:p>
          <w:p w14:paraId="4AC6CB68">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4.其他情况或未提供方案不得分。</w:t>
            </w:r>
          </w:p>
        </w:tc>
      </w:tr>
      <w:tr w14:paraId="77945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1F072BEA">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4</w:t>
            </w:r>
          </w:p>
        </w:tc>
        <w:tc>
          <w:tcPr>
            <w:tcW w:w="738" w:type="pct"/>
            <w:vAlign w:val="center"/>
          </w:tcPr>
          <w:p w14:paraId="384FB3EB">
            <w:pPr>
              <w:spacing w:line="360" w:lineRule="auto"/>
              <w:jc w:val="center"/>
              <w:rPr>
                <w:rFonts w:hint="eastAsia" w:ascii="宋体" w:hAnsi="宋体" w:eastAsia="宋体" w:cs="宋体"/>
                <w:szCs w:val="21"/>
              </w:rPr>
            </w:pPr>
            <w:bookmarkStart w:id="380" w:name="_Hlk128140434"/>
            <w:r>
              <w:rPr>
                <w:rFonts w:hint="eastAsia" w:ascii="宋体" w:hAnsi="宋体" w:eastAsia="宋体" w:cs="宋体"/>
                <w:szCs w:val="21"/>
              </w:rPr>
              <w:t>供应商认证情况</w:t>
            </w:r>
            <w:bookmarkEnd w:id="380"/>
          </w:p>
        </w:tc>
        <w:tc>
          <w:tcPr>
            <w:tcW w:w="397" w:type="pct"/>
            <w:vAlign w:val="center"/>
          </w:tcPr>
          <w:p w14:paraId="34D3AE14">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评委打分</w:t>
            </w:r>
          </w:p>
        </w:tc>
        <w:tc>
          <w:tcPr>
            <w:tcW w:w="476" w:type="pct"/>
            <w:vAlign w:val="center"/>
          </w:tcPr>
          <w:p w14:paraId="0F064048">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5</w:t>
            </w:r>
          </w:p>
        </w:tc>
        <w:tc>
          <w:tcPr>
            <w:tcW w:w="3070" w:type="pct"/>
            <w:vAlign w:val="center"/>
          </w:tcPr>
          <w:p w14:paraId="29B8DE30">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（1）具有质量管理体系认证；</w:t>
            </w:r>
          </w:p>
          <w:p w14:paraId="62BADC96">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（2）具有环境管理体系认证；</w:t>
            </w:r>
          </w:p>
          <w:p w14:paraId="11DA0301">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（3）具有职业健康安全管理体系认证；</w:t>
            </w:r>
          </w:p>
          <w:p w14:paraId="14717508">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获得3项认证得5分，获得2项认证得3分，获得1项认证得1分，没有获得认证不得分。</w:t>
            </w:r>
          </w:p>
          <w:p w14:paraId="24A7E284">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提供上述有效证书复印件及在全国认证认可信息公共服务平台（认e云）（http://cx.cnca.cn/CertECloud/index/index/page）查询的截图加盖投标人公章。证书注明年审要求的，按规定年审且证书在有效期内的有效；如未注明年审要求的，证书在有效期内的有效。</w:t>
            </w:r>
          </w:p>
        </w:tc>
      </w:tr>
      <w:tr w14:paraId="33CB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51D2008E">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5</w:t>
            </w:r>
          </w:p>
        </w:tc>
        <w:tc>
          <w:tcPr>
            <w:tcW w:w="738" w:type="pct"/>
            <w:vAlign w:val="center"/>
          </w:tcPr>
          <w:p w14:paraId="435ABBAE">
            <w:pPr>
              <w:spacing w:line="360" w:lineRule="auto"/>
              <w:jc w:val="center"/>
              <w:rPr>
                <w:rFonts w:hint="eastAsia" w:ascii="宋体" w:hAnsi="宋体" w:eastAsia="宋体" w:cs="宋体"/>
                <w:szCs w:val="21"/>
              </w:rPr>
            </w:pPr>
            <w:r>
              <w:rPr>
                <w:rFonts w:hint="eastAsia" w:ascii="宋体" w:hAnsi="宋体" w:eastAsia="宋体" w:cs="宋体"/>
                <w:szCs w:val="21"/>
              </w:rPr>
              <w:t>履约评价</w:t>
            </w:r>
          </w:p>
        </w:tc>
        <w:tc>
          <w:tcPr>
            <w:tcW w:w="397" w:type="pct"/>
            <w:vAlign w:val="center"/>
          </w:tcPr>
          <w:p w14:paraId="2282FA3C">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评委打分</w:t>
            </w:r>
          </w:p>
        </w:tc>
        <w:tc>
          <w:tcPr>
            <w:tcW w:w="476" w:type="pct"/>
            <w:vAlign w:val="center"/>
          </w:tcPr>
          <w:p w14:paraId="2794A1E2">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5</w:t>
            </w:r>
          </w:p>
        </w:tc>
        <w:tc>
          <w:tcPr>
            <w:tcW w:w="3070" w:type="pct"/>
            <w:vAlign w:val="center"/>
          </w:tcPr>
          <w:p w14:paraId="3250C09F">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投标人在上述“同类业绩证明”评审项中参加评审并被认定有效的业绩，能够提供用户出具的履约评价，且评价为优或者满意的或评价证明中最高等级的，每份评价书得1</w:t>
            </w:r>
            <w:r>
              <w:rPr>
                <w:rFonts w:hint="eastAsia" w:hAnsi="宋体" w:cs="宋体"/>
                <w:kern w:val="2"/>
                <w:sz w:val="21"/>
                <w:szCs w:val="21"/>
                <w:lang w:val="en-US" w:eastAsia="zh-CN"/>
              </w:rPr>
              <w:t>.25</w:t>
            </w:r>
            <w:r>
              <w:rPr>
                <w:rFonts w:hint="eastAsia" w:ascii="宋体" w:hAnsi="宋体" w:eastAsia="宋体" w:cs="宋体"/>
                <w:kern w:val="2"/>
                <w:sz w:val="21"/>
                <w:szCs w:val="21"/>
              </w:rPr>
              <w:t>分，最高得5分。</w:t>
            </w:r>
          </w:p>
          <w:p w14:paraId="1FE68D91">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须提供用户出具的履约评价（评价书需有甲方公章或业务章）复印件并加盖投标人公章，未按要求提供或无法判断则不得分。</w:t>
            </w:r>
          </w:p>
        </w:tc>
      </w:tr>
    </w:tbl>
    <w:p w14:paraId="72FE425F">
      <w:pPr>
        <w:pStyle w:val="97"/>
        <w:spacing w:line="360" w:lineRule="auto"/>
        <w:ind w:firstLine="0" w:firstLineChars="0"/>
        <w:rPr>
          <w:rStyle w:val="73"/>
          <w:rFonts w:hint="eastAsia" w:ascii="宋体" w:hAnsi="宋体" w:cs="宋体"/>
        </w:rPr>
      </w:pPr>
      <w:r>
        <w:rPr>
          <w:rStyle w:val="73"/>
          <w:rFonts w:hint="eastAsia" w:ascii="宋体" w:hAnsi="宋体" w:cs="宋体"/>
        </w:rPr>
        <w:t>备注：</w:t>
      </w:r>
    </w:p>
    <w:p w14:paraId="207DCA87">
      <w:pPr>
        <w:pStyle w:val="97"/>
        <w:spacing w:line="360" w:lineRule="auto"/>
        <w:ind w:firstLine="0" w:firstLineChars="0"/>
        <w:rPr>
          <w:rStyle w:val="73"/>
          <w:rFonts w:hint="eastAsia" w:ascii="宋体" w:hAnsi="宋体" w:cs="宋体"/>
          <w:lang w:val="en-US" w:eastAsia="zh-CN"/>
        </w:rPr>
      </w:pPr>
      <w:r>
        <w:rPr>
          <w:rStyle w:val="73"/>
          <w:rFonts w:hint="eastAsia" w:ascii="宋体" w:hAnsi="宋体" w:cs="宋体"/>
          <w:lang w:val="en-US" w:eastAsia="zh-CN"/>
        </w:rPr>
        <w:t>1.商务部分分值+技术部分分值+价格部分分值=100分。</w:t>
      </w:r>
    </w:p>
    <w:p w14:paraId="19D4B1F2">
      <w:pPr>
        <w:pStyle w:val="97"/>
        <w:spacing w:line="360" w:lineRule="auto"/>
        <w:ind w:firstLine="0" w:firstLineChars="0"/>
        <w:rPr>
          <w:rStyle w:val="73"/>
          <w:rFonts w:ascii="宋体" w:hAnsi="宋体" w:cs="宋体"/>
          <w:b/>
          <w:bCs/>
          <w:sz w:val="32"/>
          <w:szCs w:val="32"/>
        </w:rPr>
      </w:pPr>
      <w:r>
        <w:rPr>
          <w:rStyle w:val="73"/>
          <w:rFonts w:hint="eastAsia" w:ascii="宋体" w:hAnsi="宋体" w:cs="宋体"/>
          <w:bCs/>
          <w:lang w:val="en-US" w:eastAsia="zh-CN"/>
        </w:rPr>
        <w:t>2.</w:t>
      </w:r>
      <w:r>
        <w:rPr>
          <w:rStyle w:val="73"/>
          <w:rFonts w:hint="eastAsia" w:ascii="宋体" w:hAnsi="宋体" w:cs="宋体"/>
          <w:bCs/>
        </w:rPr>
        <w:t>招标文件要求提交的与评价指标体系相关的各类有效资料，投标人如未按要求提交的，该项评分为零分。</w:t>
      </w:r>
    </w:p>
    <w:p w14:paraId="74DEA59D">
      <w:pPr>
        <w:rPr>
          <w:rStyle w:val="73"/>
          <w:rFonts w:ascii="宋体" w:hAnsi="宋体" w:cs="宋体"/>
          <w:b/>
          <w:bCs/>
          <w:sz w:val="32"/>
          <w:szCs w:val="32"/>
        </w:rPr>
      </w:pPr>
      <w:bookmarkStart w:id="381" w:name="_Toc26426"/>
      <w:bookmarkStart w:id="382" w:name="_Toc32258"/>
      <w:bookmarkStart w:id="383" w:name="_Toc6511"/>
      <w:bookmarkStart w:id="384" w:name="_Toc15859"/>
      <w:bookmarkStart w:id="385" w:name="_Toc4436"/>
      <w:bookmarkStart w:id="386" w:name="_Toc2139"/>
      <w:bookmarkStart w:id="387" w:name="_Toc11469"/>
      <w:bookmarkStart w:id="388" w:name="_Toc21649"/>
      <w:bookmarkStart w:id="389" w:name="_Toc1866"/>
      <w:bookmarkStart w:id="390" w:name="_Toc15220"/>
      <w:bookmarkStart w:id="391" w:name="_Toc6687"/>
      <w:bookmarkStart w:id="392" w:name="_Toc7006"/>
      <w:bookmarkStart w:id="393" w:name="_Toc22741"/>
      <w:bookmarkStart w:id="394" w:name="_Toc20242"/>
      <w:bookmarkStart w:id="395" w:name="_Toc27371"/>
      <w:bookmarkStart w:id="396" w:name="_Toc26988"/>
      <w:bookmarkStart w:id="397" w:name="_Toc21520"/>
      <w:bookmarkStart w:id="398" w:name="_Toc817"/>
      <w:bookmarkStart w:id="399" w:name="_Toc28475"/>
      <w:bookmarkStart w:id="400" w:name="_Toc4728"/>
      <w:bookmarkStart w:id="401" w:name="_Toc17881"/>
      <w:bookmarkStart w:id="402" w:name="_Toc16903"/>
      <w:bookmarkStart w:id="403" w:name="_Toc30295"/>
      <w:bookmarkStart w:id="404" w:name="_Toc22863"/>
      <w:r>
        <w:rPr>
          <w:rStyle w:val="73"/>
          <w:rFonts w:hint="eastAsia" w:ascii="宋体" w:hAnsi="宋体" w:cs="宋体"/>
          <w:b/>
          <w:bCs/>
          <w:sz w:val="32"/>
          <w:szCs w:val="32"/>
        </w:rPr>
        <w:br w:type="page"/>
      </w:r>
    </w:p>
    <w:p w14:paraId="2D96A2A7">
      <w:pPr>
        <w:spacing w:line="360" w:lineRule="auto"/>
        <w:outlineLvl w:val="1"/>
        <w:rPr>
          <w:rStyle w:val="73"/>
          <w:rFonts w:ascii="宋体" w:hAnsi="宋体" w:cs="宋体"/>
          <w:b/>
          <w:bCs/>
          <w:sz w:val="32"/>
          <w:szCs w:val="32"/>
        </w:rPr>
      </w:pPr>
      <w:bookmarkStart w:id="405" w:name="_Toc20315"/>
      <w:bookmarkStart w:id="406" w:name="_Toc31877"/>
      <w:bookmarkStart w:id="407" w:name="_Toc3674"/>
      <w:bookmarkStart w:id="408" w:name="_Toc28258"/>
      <w:bookmarkStart w:id="409" w:name="_Toc8598"/>
      <w:bookmarkStart w:id="410" w:name="_Toc15141"/>
      <w:bookmarkStart w:id="411" w:name="_Toc18210"/>
      <w:bookmarkStart w:id="412" w:name="_Toc20139"/>
      <w:r>
        <w:rPr>
          <w:rStyle w:val="73"/>
          <w:rFonts w:hint="eastAsia" w:ascii="宋体" w:hAnsi="宋体" w:cs="宋体"/>
          <w:b/>
          <w:bCs/>
          <w:sz w:val="32"/>
          <w:szCs w:val="32"/>
        </w:rPr>
        <w:t>1</w:t>
      </w:r>
      <w:bookmarkStart w:id="413" w:name="_Toc36657221"/>
      <w:bookmarkStart w:id="414" w:name="_Toc24183"/>
      <w:bookmarkStart w:id="415" w:name="_Toc36657069"/>
      <w:bookmarkStart w:id="416" w:name="_Toc316"/>
      <w:bookmarkStart w:id="417" w:name="_Toc1984"/>
      <w:r>
        <w:rPr>
          <w:rStyle w:val="73"/>
          <w:rFonts w:hint="eastAsia" w:ascii="宋体" w:hAnsi="宋体" w:cs="宋体"/>
          <w:b/>
          <w:bCs/>
          <w:sz w:val="32"/>
          <w:szCs w:val="32"/>
        </w:rPr>
        <w:t>.</w:t>
      </w:r>
      <w:bookmarkStart w:id="418" w:name="_Toc22571"/>
      <w:bookmarkStart w:id="419" w:name="_Toc946"/>
      <w:bookmarkStart w:id="420" w:name="_Toc12495"/>
      <w:r>
        <w:rPr>
          <w:rStyle w:val="73"/>
          <w:rFonts w:hint="eastAsia" w:ascii="宋体" w:hAnsi="宋体" w:cs="宋体"/>
          <w:b/>
          <w:bCs/>
          <w:sz w:val="32"/>
          <w:szCs w:val="32"/>
        </w:rPr>
        <w:t>资格审查</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p>
    <w:p w14:paraId="192EF0AC">
      <w:pPr>
        <w:pStyle w:val="121"/>
        <w:spacing w:line="360" w:lineRule="auto"/>
        <w:outlineLvl w:val="2"/>
        <w:rPr>
          <w:rStyle w:val="73"/>
          <w:rFonts w:ascii="宋体" w:hAnsi="宋体" w:cs="宋体"/>
        </w:rPr>
      </w:pPr>
      <w:r>
        <w:rPr>
          <w:rStyle w:val="73"/>
          <w:rFonts w:hint="eastAsia" w:ascii="宋体" w:hAnsi="宋体" w:cs="宋体"/>
        </w:rPr>
        <w:t>1.</w:t>
      </w:r>
      <w:bookmarkEnd w:id="418"/>
      <w:bookmarkEnd w:id="419"/>
      <w:r>
        <w:rPr>
          <w:rStyle w:val="73"/>
          <w:rFonts w:hint="eastAsia" w:ascii="宋体" w:hAnsi="宋体" w:cs="宋体"/>
        </w:rPr>
        <w:t>1 资格审查的主体</w:t>
      </w:r>
    </w:p>
    <w:p w14:paraId="32524B75">
      <w:pPr>
        <w:spacing w:line="360" w:lineRule="auto"/>
        <w:ind w:firstLine="420" w:firstLineChars="200"/>
        <w:rPr>
          <w:rStyle w:val="73"/>
          <w:rFonts w:ascii="宋体" w:hAnsi="宋体" w:cs="宋体"/>
        </w:rPr>
      </w:pPr>
      <w:r>
        <w:rPr>
          <w:rStyle w:val="73"/>
          <w:rFonts w:hint="eastAsia" w:ascii="宋体" w:hAnsi="宋体" w:cs="宋体"/>
        </w:rPr>
        <w:t>公开招标采购项目开标结束后，采购代理机构和采购人代表依法对投标人的资格进行审查。</w:t>
      </w:r>
    </w:p>
    <w:p w14:paraId="5A70EA70">
      <w:pPr>
        <w:pStyle w:val="121"/>
        <w:spacing w:line="360" w:lineRule="auto"/>
        <w:outlineLvl w:val="2"/>
        <w:rPr>
          <w:rStyle w:val="73"/>
          <w:rFonts w:ascii="宋体" w:hAnsi="宋体" w:cs="宋体"/>
        </w:rPr>
      </w:pPr>
      <w:r>
        <w:rPr>
          <w:rStyle w:val="73"/>
          <w:rFonts w:hint="eastAsia" w:ascii="宋体" w:hAnsi="宋体" w:cs="宋体"/>
        </w:rPr>
        <w:t>1.2资格审查表</w:t>
      </w:r>
    </w:p>
    <w:p w14:paraId="700D6167">
      <w:pPr>
        <w:spacing w:line="360" w:lineRule="auto"/>
        <w:ind w:firstLine="359" w:firstLineChars="171"/>
        <w:rPr>
          <w:rStyle w:val="73"/>
          <w:rFonts w:ascii="宋体" w:hAnsi="宋体" w:cs="宋体"/>
        </w:rPr>
      </w:pPr>
      <w:r>
        <w:rPr>
          <w:rStyle w:val="73"/>
          <w:rFonts w:hint="eastAsia" w:ascii="宋体" w:hAnsi="宋体" w:cs="宋体"/>
        </w:rPr>
        <w:t>资格审查表见前附表（一）。资格审查表中任意一项内容不符合的，投标无效。</w:t>
      </w:r>
    </w:p>
    <w:p w14:paraId="7AD3C85D">
      <w:pPr>
        <w:pStyle w:val="121"/>
        <w:spacing w:line="360" w:lineRule="auto"/>
        <w:outlineLvl w:val="2"/>
        <w:rPr>
          <w:rStyle w:val="73"/>
          <w:rFonts w:ascii="宋体" w:hAnsi="宋体" w:cs="宋体"/>
        </w:rPr>
      </w:pPr>
      <w:r>
        <w:rPr>
          <w:rStyle w:val="73"/>
          <w:rFonts w:hint="eastAsia" w:ascii="宋体" w:hAnsi="宋体" w:cs="宋体"/>
        </w:rPr>
        <w:t>1.3合格投标人数量</w:t>
      </w:r>
    </w:p>
    <w:p w14:paraId="76630AF0">
      <w:pPr>
        <w:spacing w:line="360" w:lineRule="auto"/>
        <w:ind w:firstLine="420" w:firstLineChars="200"/>
        <w:rPr>
          <w:rStyle w:val="73"/>
          <w:rFonts w:ascii="宋体" w:hAnsi="宋体" w:cs="宋体"/>
        </w:rPr>
      </w:pPr>
      <w:r>
        <w:rPr>
          <w:rStyle w:val="73"/>
          <w:rFonts w:hint="eastAsia" w:ascii="宋体" w:hAnsi="宋体" w:cs="宋体"/>
        </w:rPr>
        <w:t>通过资格审查的合格投标人不足3家的，不得评标。</w:t>
      </w:r>
    </w:p>
    <w:p w14:paraId="1562BCBA">
      <w:pPr>
        <w:pStyle w:val="109"/>
        <w:spacing w:line="360" w:lineRule="auto"/>
        <w:outlineLvl w:val="1"/>
        <w:rPr>
          <w:rStyle w:val="73"/>
          <w:rFonts w:ascii="宋体" w:hAnsi="宋体" w:eastAsia="宋体" w:cs="宋体"/>
        </w:rPr>
      </w:pPr>
      <w:bookmarkStart w:id="421" w:name="_Toc31336"/>
      <w:bookmarkStart w:id="422" w:name="_Toc7154"/>
      <w:bookmarkStart w:id="423" w:name="_Toc14899"/>
      <w:bookmarkStart w:id="424" w:name="_Toc1265"/>
      <w:bookmarkStart w:id="425" w:name="_Toc32675"/>
      <w:bookmarkStart w:id="426" w:name="_Toc15478"/>
      <w:bookmarkStart w:id="427" w:name="_Toc25722"/>
      <w:bookmarkStart w:id="428" w:name="_Toc28863"/>
      <w:bookmarkStart w:id="429" w:name="_Toc18446"/>
      <w:bookmarkStart w:id="430" w:name="_Toc17008"/>
      <w:bookmarkStart w:id="431" w:name="_Toc12078"/>
      <w:bookmarkStart w:id="432" w:name="_Toc5876"/>
      <w:bookmarkStart w:id="433" w:name="_Toc113"/>
      <w:bookmarkStart w:id="434" w:name="_Toc8553"/>
      <w:bookmarkStart w:id="435" w:name="_Toc611"/>
      <w:bookmarkStart w:id="436" w:name="_Toc27771"/>
      <w:bookmarkStart w:id="437" w:name="_Toc29590"/>
      <w:bookmarkStart w:id="438" w:name="_Toc16612"/>
      <w:bookmarkStart w:id="439" w:name="_Toc27376"/>
      <w:bookmarkStart w:id="440" w:name="_Toc23792"/>
      <w:bookmarkStart w:id="441" w:name="_Toc17851"/>
      <w:bookmarkStart w:id="442" w:name="_Toc20262"/>
      <w:bookmarkStart w:id="443" w:name="_Toc12137"/>
      <w:bookmarkStart w:id="444" w:name="_Toc29990"/>
      <w:bookmarkStart w:id="445" w:name="_Toc17304"/>
      <w:bookmarkStart w:id="446" w:name="_Toc19852"/>
      <w:bookmarkStart w:id="447" w:name="_Toc8111"/>
      <w:bookmarkStart w:id="448" w:name="_Toc18240"/>
      <w:bookmarkStart w:id="449" w:name="_Toc2031"/>
      <w:bookmarkStart w:id="450" w:name="_Toc4318"/>
      <w:bookmarkStart w:id="451" w:name="_Toc9862"/>
      <w:bookmarkStart w:id="452" w:name="_Toc15225"/>
      <w:r>
        <w:rPr>
          <w:rStyle w:val="73"/>
          <w:rFonts w:hint="eastAsia" w:ascii="宋体" w:hAnsi="宋体" w:eastAsia="宋体" w:cs="宋体"/>
        </w:rPr>
        <w:t>2.</w:t>
      </w:r>
      <w:bookmarkStart w:id="453" w:name="_Toc5596"/>
      <w:bookmarkStart w:id="454" w:name="_Toc21755"/>
      <w:r>
        <w:rPr>
          <w:rStyle w:val="73"/>
          <w:rFonts w:hint="eastAsia" w:ascii="宋体" w:hAnsi="宋体" w:eastAsia="宋体" w:cs="宋体"/>
        </w:rPr>
        <w:t>符合性审查</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14:paraId="686C87DA">
      <w:pPr>
        <w:pStyle w:val="121"/>
        <w:spacing w:line="360" w:lineRule="auto"/>
        <w:outlineLvl w:val="2"/>
        <w:rPr>
          <w:rStyle w:val="73"/>
          <w:rFonts w:ascii="宋体" w:hAnsi="宋体" w:cs="宋体"/>
        </w:rPr>
      </w:pPr>
      <w:r>
        <w:rPr>
          <w:rStyle w:val="73"/>
          <w:rFonts w:hint="eastAsia" w:ascii="宋体" w:hAnsi="宋体" w:cs="宋体"/>
        </w:rPr>
        <w:t>2.</w:t>
      </w:r>
      <w:bookmarkEnd w:id="453"/>
      <w:bookmarkEnd w:id="454"/>
      <w:r>
        <w:rPr>
          <w:rStyle w:val="73"/>
          <w:rFonts w:hint="eastAsia" w:ascii="宋体" w:hAnsi="宋体" w:cs="宋体"/>
        </w:rPr>
        <w:t>1符合性审查的原则</w:t>
      </w:r>
    </w:p>
    <w:p w14:paraId="2BCDD4E5">
      <w:pPr>
        <w:spacing w:line="360" w:lineRule="auto"/>
        <w:ind w:firstLine="420" w:firstLineChars="200"/>
        <w:rPr>
          <w:rStyle w:val="73"/>
          <w:rFonts w:ascii="宋体" w:hAnsi="宋体" w:cs="宋体"/>
        </w:rPr>
      </w:pPr>
      <w:r>
        <w:rPr>
          <w:rStyle w:val="73"/>
          <w:rFonts w:hint="eastAsia" w:ascii="宋体" w:hAnsi="宋体" w:cs="宋体"/>
        </w:rPr>
        <w:t>2.1.1评标委员会对符合资格的投标人的投标文件进行符合性审查，以确定其是否满足招标文件的实质性要求。</w:t>
      </w:r>
    </w:p>
    <w:p w14:paraId="55927925">
      <w:pPr>
        <w:spacing w:line="360" w:lineRule="auto"/>
        <w:ind w:firstLine="420" w:firstLineChars="200"/>
        <w:rPr>
          <w:rStyle w:val="73"/>
          <w:rFonts w:ascii="宋体" w:hAnsi="宋体" w:cs="宋体"/>
        </w:rPr>
      </w:pPr>
      <w:r>
        <w:rPr>
          <w:rStyle w:val="73"/>
          <w:rFonts w:hint="eastAsia" w:ascii="宋体" w:hAnsi="宋体" w:cs="宋体"/>
        </w:rPr>
        <w:t>2.1.2评标委员会将审查投标文件是否完整、有无计算上的错误，总体编排是否有重大缺漏项、文件签署是否合格等。</w:t>
      </w:r>
    </w:p>
    <w:p w14:paraId="609570D2">
      <w:pPr>
        <w:spacing w:line="360" w:lineRule="auto"/>
        <w:ind w:firstLine="420" w:firstLineChars="200"/>
        <w:rPr>
          <w:rStyle w:val="73"/>
          <w:rFonts w:ascii="宋体" w:hAnsi="宋体" w:cs="宋体"/>
        </w:rPr>
      </w:pPr>
      <w:r>
        <w:rPr>
          <w:rStyle w:val="73"/>
          <w:rFonts w:hint="eastAsia" w:ascii="宋体" w:hAnsi="宋体" w:cs="宋体"/>
        </w:rPr>
        <w:t>2.1.3评标委员会将审查每份投标文件是否实质上响应了招标文件的要求。实质上响应的投标应该是与招标文件要求的实质性条款、条件和规格相符，没有重大偏离或保留的投标。所谓重大偏离或保留是指实质上影响合同的供货范围、质量和性能；或者实质上与招标文件不一致，而且限制了合同中买方的权利或卖方的义务。纠正这些偏离或保留将会对其他实质上响应要求的投标人的竞争地位产生不公正的影响。评标委员会决定投标文件的响应性只根据投标文件本身的内容，而不寻求外部的证据。</w:t>
      </w:r>
    </w:p>
    <w:p w14:paraId="02D0441B">
      <w:pPr>
        <w:spacing w:line="360" w:lineRule="auto"/>
        <w:ind w:firstLine="420" w:firstLineChars="200"/>
        <w:rPr>
          <w:rStyle w:val="73"/>
          <w:rFonts w:ascii="宋体" w:hAnsi="宋体" w:cs="宋体"/>
        </w:rPr>
      </w:pPr>
      <w:r>
        <w:rPr>
          <w:rStyle w:val="73"/>
          <w:rFonts w:hint="eastAsia" w:ascii="宋体" w:hAnsi="宋体" w:cs="宋体"/>
        </w:rPr>
        <w:t>2.1.4如果投标文件实质上没有响应招标文件要求，其投标按无效投标处理。投标人不得通过修正或撤销不合要求的偏离或保留从而使其投标成为实质上响应的投标。</w:t>
      </w:r>
    </w:p>
    <w:p w14:paraId="59257E3F">
      <w:pPr>
        <w:pStyle w:val="121"/>
        <w:spacing w:line="360" w:lineRule="auto"/>
        <w:outlineLvl w:val="2"/>
        <w:rPr>
          <w:rStyle w:val="73"/>
          <w:rFonts w:ascii="宋体" w:hAnsi="宋体" w:cs="宋体"/>
        </w:rPr>
      </w:pPr>
      <w:r>
        <w:rPr>
          <w:rStyle w:val="73"/>
          <w:rFonts w:hint="eastAsia" w:ascii="宋体" w:hAnsi="宋体" w:cs="宋体"/>
        </w:rPr>
        <w:t>2.2澄清、说明或者补正</w:t>
      </w:r>
    </w:p>
    <w:p w14:paraId="641FDF30">
      <w:pPr>
        <w:spacing w:line="360" w:lineRule="auto"/>
        <w:ind w:firstLine="359" w:firstLineChars="171"/>
        <w:rPr>
          <w:rStyle w:val="73"/>
          <w:rFonts w:ascii="宋体" w:hAnsi="宋体" w:cs="宋体"/>
        </w:rPr>
      </w:pPr>
      <w:r>
        <w:rPr>
          <w:rStyle w:val="73"/>
          <w:rFonts w:hint="eastAsia" w:ascii="宋体" w:hAnsi="宋体" w:cs="宋体"/>
        </w:rPr>
        <w:t>2.2.1对于投标文件中含义不明确、同类问题表述不一致或者有明显文字和计算错误的内容，评标委员会以书面形式要求投标人作出必要的澄清、说明或者补正。</w:t>
      </w:r>
    </w:p>
    <w:p w14:paraId="5F63AC2F">
      <w:pPr>
        <w:spacing w:line="360" w:lineRule="auto"/>
        <w:ind w:firstLine="359" w:firstLineChars="171"/>
        <w:rPr>
          <w:rStyle w:val="73"/>
          <w:rFonts w:ascii="宋体" w:hAnsi="宋体" w:cs="宋体"/>
        </w:rPr>
      </w:pPr>
      <w:r>
        <w:rPr>
          <w:rStyle w:val="73"/>
          <w:rFonts w:hint="eastAsia" w:ascii="宋体" w:hAnsi="宋体" w:cs="宋体"/>
        </w:rPr>
        <w:t>2.2.2投标人的澄清、说明或者补正应当采用书面形式，并加盖公章，或者由法定代表人（单位负责人）或其授权的代表签字。投标人的澄清、说明或者补正不得超出投标文件的范围或者改变投标文件的实质性内容。</w:t>
      </w:r>
    </w:p>
    <w:p w14:paraId="174AA174">
      <w:pPr>
        <w:pStyle w:val="121"/>
        <w:spacing w:line="360" w:lineRule="auto"/>
        <w:outlineLvl w:val="2"/>
        <w:rPr>
          <w:rStyle w:val="73"/>
          <w:rFonts w:ascii="宋体" w:hAnsi="宋体" w:cs="宋体"/>
        </w:rPr>
      </w:pPr>
      <w:r>
        <w:rPr>
          <w:rStyle w:val="73"/>
          <w:rFonts w:hint="eastAsia" w:ascii="宋体" w:hAnsi="宋体" w:cs="宋体"/>
        </w:rPr>
        <w:t>2.3投标报价前后不一致的修正</w:t>
      </w:r>
    </w:p>
    <w:p w14:paraId="7114C7CC">
      <w:pPr>
        <w:spacing w:line="360" w:lineRule="auto"/>
        <w:ind w:firstLine="420" w:firstLineChars="200"/>
        <w:rPr>
          <w:rStyle w:val="73"/>
          <w:rFonts w:ascii="宋体" w:hAnsi="宋体" w:cs="宋体"/>
        </w:rPr>
      </w:pPr>
      <w:r>
        <w:rPr>
          <w:rStyle w:val="73"/>
          <w:rFonts w:hint="eastAsia" w:ascii="宋体" w:hAnsi="宋体" w:cs="宋体"/>
        </w:rPr>
        <w:t>2.3.1投标文件报价出现前后不一致的，按照下列规定修正：</w:t>
      </w:r>
    </w:p>
    <w:p w14:paraId="157FAF81">
      <w:pPr>
        <w:spacing w:line="360" w:lineRule="auto"/>
        <w:ind w:firstLine="420" w:firstLineChars="200"/>
        <w:rPr>
          <w:rStyle w:val="73"/>
          <w:rFonts w:ascii="宋体" w:hAnsi="宋体" w:cs="宋体"/>
        </w:rPr>
      </w:pPr>
      <w:r>
        <w:rPr>
          <w:rStyle w:val="73"/>
          <w:rFonts w:hint="eastAsia" w:ascii="宋体" w:hAnsi="宋体" w:cs="宋体"/>
        </w:rPr>
        <w:t>（一）投标文件中开标一览表内容与投标文件中相应内容不一致的，以开标一览表为准；</w:t>
      </w:r>
    </w:p>
    <w:p w14:paraId="5E9C5D4D">
      <w:pPr>
        <w:spacing w:line="360" w:lineRule="auto"/>
        <w:ind w:firstLine="420" w:firstLineChars="200"/>
        <w:rPr>
          <w:rStyle w:val="73"/>
          <w:rFonts w:ascii="宋体" w:hAnsi="宋体" w:cs="宋体"/>
        </w:rPr>
      </w:pPr>
      <w:r>
        <w:rPr>
          <w:rStyle w:val="73"/>
          <w:rFonts w:hint="eastAsia" w:ascii="宋体" w:hAnsi="宋体" w:cs="宋体"/>
        </w:rPr>
        <w:t>（二）大写金额和小写金额不一致的，以大写金额为准；</w:t>
      </w:r>
    </w:p>
    <w:p w14:paraId="2780901A">
      <w:pPr>
        <w:spacing w:line="360" w:lineRule="auto"/>
        <w:ind w:firstLine="420" w:firstLineChars="200"/>
        <w:rPr>
          <w:rStyle w:val="73"/>
          <w:rFonts w:ascii="宋体" w:hAnsi="宋体" w:cs="宋体"/>
        </w:rPr>
      </w:pPr>
      <w:r>
        <w:rPr>
          <w:rStyle w:val="73"/>
          <w:rFonts w:hint="eastAsia" w:ascii="宋体" w:hAnsi="宋体" w:cs="宋体"/>
        </w:rPr>
        <w:t>（三）单价金额小数点或者百分比有明显错位的，以开标一览表的总价为准，并修改单价；</w:t>
      </w:r>
    </w:p>
    <w:p w14:paraId="4C917B9D">
      <w:pPr>
        <w:spacing w:line="360" w:lineRule="auto"/>
        <w:ind w:firstLine="420" w:firstLineChars="200"/>
        <w:rPr>
          <w:rStyle w:val="73"/>
          <w:rFonts w:ascii="宋体" w:hAnsi="宋体" w:cs="宋体"/>
        </w:rPr>
      </w:pPr>
      <w:r>
        <w:rPr>
          <w:rStyle w:val="73"/>
          <w:rFonts w:hint="eastAsia" w:ascii="宋体" w:hAnsi="宋体" w:cs="宋体"/>
        </w:rPr>
        <w:t>（四）总价金额与按单价汇总金额不一致的，以单价金额计算结果为准。</w:t>
      </w:r>
    </w:p>
    <w:p w14:paraId="74903DC7">
      <w:pPr>
        <w:spacing w:line="360" w:lineRule="auto"/>
        <w:ind w:firstLine="420" w:firstLineChars="200"/>
        <w:rPr>
          <w:rStyle w:val="73"/>
          <w:rFonts w:ascii="宋体" w:hAnsi="宋体" w:cs="宋体"/>
        </w:rPr>
      </w:pPr>
      <w:r>
        <w:rPr>
          <w:rStyle w:val="73"/>
          <w:rFonts w:hint="eastAsia" w:ascii="宋体" w:hAnsi="宋体" w:cs="宋体"/>
        </w:rPr>
        <w:t>2.3.2同时出现两种以上不一致的，按照上述顺序修正。修正后的报价经投标人确认后产生约束力，投标人不确认的，其投标无效。</w:t>
      </w:r>
    </w:p>
    <w:p w14:paraId="45B72129">
      <w:pPr>
        <w:pStyle w:val="121"/>
        <w:spacing w:line="360" w:lineRule="auto"/>
        <w:outlineLvl w:val="2"/>
        <w:rPr>
          <w:rStyle w:val="73"/>
          <w:rFonts w:ascii="宋体" w:hAnsi="宋体" w:cs="宋体"/>
        </w:rPr>
      </w:pPr>
      <w:r>
        <w:rPr>
          <w:rStyle w:val="73"/>
          <w:rFonts w:hint="eastAsia" w:ascii="宋体" w:hAnsi="宋体" w:cs="宋体"/>
        </w:rPr>
        <w:t>2.4投标报价缺漏项的修正</w:t>
      </w:r>
    </w:p>
    <w:p w14:paraId="2FD53544">
      <w:pPr>
        <w:spacing w:line="360" w:lineRule="auto"/>
        <w:ind w:firstLine="420" w:firstLineChars="200"/>
        <w:rPr>
          <w:rStyle w:val="73"/>
          <w:rFonts w:ascii="宋体" w:hAnsi="宋体" w:cs="宋体"/>
        </w:rPr>
      </w:pPr>
      <w:r>
        <w:rPr>
          <w:rStyle w:val="73"/>
          <w:rFonts w:hint="eastAsia" w:ascii="宋体" w:hAnsi="宋体" w:cs="宋体"/>
        </w:rPr>
        <w:t>投标报价缺漏项将按以下方法修正：</w:t>
      </w:r>
    </w:p>
    <w:p w14:paraId="047E806A">
      <w:pPr>
        <w:spacing w:line="360" w:lineRule="auto"/>
        <w:ind w:firstLine="420" w:firstLineChars="200"/>
        <w:rPr>
          <w:rStyle w:val="73"/>
          <w:rFonts w:ascii="宋体" w:hAnsi="宋体" w:cs="宋体"/>
        </w:rPr>
      </w:pPr>
      <w:r>
        <w:rPr>
          <w:rStyle w:val="73"/>
          <w:rFonts w:hint="eastAsia" w:ascii="宋体" w:hAnsi="宋体" w:cs="宋体"/>
        </w:rPr>
        <w:t>2.4.1以除该投标人之外的，所有有效投标中缺漏项内容最高报价为基数计算缺漏项金额，金额大于或等于该投标人投标总价的1%时，视为严重投标缺漏项，该投标无效。</w:t>
      </w:r>
    </w:p>
    <w:p w14:paraId="00A65A14">
      <w:pPr>
        <w:spacing w:line="360" w:lineRule="auto"/>
        <w:ind w:firstLine="420" w:firstLineChars="200"/>
        <w:rPr>
          <w:rStyle w:val="73"/>
          <w:rFonts w:ascii="宋体" w:hAnsi="宋体" w:cs="宋体"/>
        </w:rPr>
      </w:pPr>
      <w:r>
        <w:rPr>
          <w:rStyle w:val="73"/>
          <w:rFonts w:hint="eastAsia" w:ascii="宋体" w:hAnsi="宋体" w:cs="宋体"/>
        </w:rPr>
        <w:t>2.4.2缺漏项金额小于该投标人投标总价的1%时：</w:t>
      </w:r>
    </w:p>
    <w:p w14:paraId="411D3A3A">
      <w:pPr>
        <w:spacing w:line="360" w:lineRule="auto"/>
        <w:ind w:firstLine="420" w:firstLineChars="200"/>
        <w:rPr>
          <w:rStyle w:val="73"/>
          <w:rFonts w:ascii="宋体" w:hAnsi="宋体" w:cs="宋体"/>
        </w:rPr>
      </w:pPr>
      <w:r>
        <w:rPr>
          <w:rStyle w:val="73"/>
          <w:rFonts w:hint="eastAsia" w:ascii="宋体" w:hAnsi="宋体" w:cs="宋体"/>
        </w:rPr>
        <w:t>评标时，该投标人评标价按如下方法计算：</w:t>
      </w:r>
    </w:p>
    <w:p w14:paraId="7BD933AE">
      <w:pPr>
        <w:spacing w:line="360" w:lineRule="auto"/>
        <w:ind w:firstLine="420" w:firstLineChars="200"/>
        <w:rPr>
          <w:rStyle w:val="73"/>
          <w:rFonts w:ascii="宋体" w:hAnsi="宋体" w:cs="宋体"/>
        </w:rPr>
      </w:pPr>
      <w:r>
        <w:rPr>
          <w:rStyle w:val="73"/>
          <w:rFonts w:hint="eastAsia" w:ascii="宋体" w:hAnsi="宋体" w:cs="宋体"/>
        </w:rPr>
        <w:t>评标价=该投标人投标价+所有有效投标中缺漏项内容最高报价</w:t>
      </w:r>
    </w:p>
    <w:p w14:paraId="5F448544">
      <w:pPr>
        <w:spacing w:line="360" w:lineRule="auto"/>
        <w:ind w:firstLine="420" w:firstLineChars="200"/>
        <w:rPr>
          <w:rStyle w:val="73"/>
          <w:rFonts w:ascii="宋体" w:hAnsi="宋体" w:cs="宋体"/>
        </w:rPr>
      </w:pPr>
      <w:r>
        <w:rPr>
          <w:rStyle w:val="73"/>
          <w:rFonts w:hint="eastAsia" w:ascii="宋体" w:hAnsi="宋体" w:cs="宋体"/>
        </w:rPr>
        <w:t>以修正过的评标价作为其价格分计算基础。</w:t>
      </w:r>
    </w:p>
    <w:p w14:paraId="0FD8FAA6">
      <w:pPr>
        <w:spacing w:line="360" w:lineRule="auto"/>
        <w:ind w:firstLine="420" w:firstLineChars="200"/>
        <w:rPr>
          <w:rStyle w:val="73"/>
          <w:rFonts w:ascii="宋体" w:hAnsi="宋体" w:cs="宋体"/>
        </w:rPr>
      </w:pPr>
      <w:r>
        <w:rPr>
          <w:rStyle w:val="73"/>
          <w:rFonts w:hint="eastAsia" w:ascii="宋体" w:hAnsi="宋体" w:cs="宋体"/>
        </w:rPr>
        <w:t>若该供应商中标，合同价格按其投标价格，视为其投标总价已包括缺漏项内容，不得增加。如果投标人不接受以上修正方法，投标无效。</w:t>
      </w:r>
    </w:p>
    <w:p w14:paraId="25E9C025">
      <w:pPr>
        <w:spacing w:line="360" w:lineRule="auto"/>
        <w:ind w:firstLine="420" w:firstLineChars="200"/>
        <w:rPr>
          <w:rStyle w:val="73"/>
          <w:rFonts w:ascii="宋体" w:hAnsi="宋体" w:cs="宋体"/>
        </w:rPr>
      </w:pPr>
      <w:r>
        <w:rPr>
          <w:rStyle w:val="73"/>
          <w:rFonts w:hint="eastAsia" w:ascii="宋体" w:hAnsi="宋体" w:cs="宋体"/>
        </w:rPr>
        <w:t>2.4.3缺漏项修正后，如该投标人符合政府采购政策的，不影响其享受评审中价格扣除。</w:t>
      </w:r>
    </w:p>
    <w:p w14:paraId="1DBD39C5">
      <w:pPr>
        <w:pStyle w:val="121"/>
        <w:spacing w:line="360" w:lineRule="auto"/>
        <w:outlineLvl w:val="2"/>
        <w:rPr>
          <w:rStyle w:val="73"/>
          <w:rFonts w:ascii="宋体" w:hAnsi="宋体" w:cs="宋体"/>
        </w:rPr>
      </w:pPr>
      <w:r>
        <w:rPr>
          <w:rStyle w:val="73"/>
          <w:rFonts w:hint="eastAsia" w:ascii="宋体" w:hAnsi="宋体" w:cs="宋体"/>
        </w:rPr>
        <w:t>2.5异常低价</w:t>
      </w:r>
    </w:p>
    <w:p w14:paraId="460D1970">
      <w:pPr>
        <w:spacing w:line="360" w:lineRule="auto"/>
        <w:ind w:firstLine="420" w:firstLineChars="200"/>
        <w:rPr>
          <w:rStyle w:val="73"/>
          <w:rFonts w:ascii="宋体" w:hAnsi="宋体" w:cs="宋体"/>
        </w:rPr>
      </w:pPr>
      <w:r>
        <w:rPr>
          <w:rStyle w:val="73"/>
          <w:rFonts w:hint="eastAsia" w:ascii="宋体" w:hAnsi="宋体" w:cs="宋体"/>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44D758E">
      <w:pPr>
        <w:pStyle w:val="121"/>
        <w:spacing w:line="360" w:lineRule="auto"/>
        <w:outlineLvl w:val="2"/>
        <w:rPr>
          <w:rStyle w:val="73"/>
          <w:rFonts w:ascii="宋体" w:hAnsi="宋体" w:cs="宋体"/>
        </w:rPr>
      </w:pPr>
      <w:r>
        <w:rPr>
          <w:rStyle w:val="73"/>
          <w:rFonts w:hint="eastAsia" w:ascii="宋体" w:hAnsi="宋体" w:cs="宋体"/>
        </w:rPr>
        <w:t>2.6符合性审查表</w:t>
      </w:r>
    </w:p>
    <w:p w14:paraId="2700D646">
      <w:pPr>
        <w:spacing w:line="360" w:lineRule="auto"/>
        <w:ind w:firstLine="420"/>
        <w:rPr>
          <w:rStyle w:val="73"/>
          <w:rFonts w:ascii="宋体" w:hAnsi="宋体" w:cs="宋体"/>
        </w:rPr>
      </w:pPr>
      <w:r>
        <w:rPr>
          <w:rStyle w:val="73"/>
          <w:rFonts w:hint="eastAsia" w:ascii="宋体" w:hAnsi="宋体" w:cs="宋体"/>
        </w:rPr>
        <w:t>符合性审查表见前附表（二）。符合性审查表中任意一项内容不符合的，投标无效。</w:t>
      </w:r>
    </w:p>
    <w:p w14:paraId="347C1230">
      <w:pPr>
        <w:pStyle w:val="109"/>
        <w:spacing w:line="360" w:lineRule="auto"/>
        <w:outlineLvl w:val="1"/>
        <w:rPr>
          <w:rStyle w:val="73"/>
          <w:rFonts w:ascii="宋体" w:hAnsi="宋体" w:eastAsia="宋体" w:cs="宋体"/>
        </w:rPr>
      </w:pPr>
      <w:bookmarkStart w:id="455" w:name="_Toc24949"/>
      <w:bookmarkStart w:id="456" w:name="_Toc10079"/>
      <w:bookmarkStart w:id="457" w:name="_Toc6306"/>
      <w:bookmarkStart w:id="458" w:name="_Toc17028"/>
      <w:bookmarkStart w:id="459" w:name="_Toc30282"/>
      <w:bookmarkStart w:id="460" w:name="_Toc30483"/>
      <w:bookmarkStart w:id="461" w:name="_Toc19914"/>
      <w:bookmarkStart w:id="462" w:name="_Toc15006"/>
      <w:bookmarkStart w:id="463" w:name="_Toc1207"/>
      <w:bookmarkStart w:id="464" w:name="_Toc8915"/>
      <w:bookmarkStart w:id="465" w:name="_Toc24954"/>
      <w:bookmarkStart w:id="466" w:name="_Toc20276"/>
      <w:bookmarkStart w:id="467" w:name="_Toc1133"/>
      <w:bookmarkStart w:id="468" w:name="_Toc10387"/>
      <w:bookmarkStart w:id="469" w:name="_Toc23860"/>
      <w:bookmarkStart w:id="470" w:name="_Toc26727"/>
      <w:bookmarkStart w:id="471" w:name="_Toc21543"/>
      <w:bookmarkStart w:id="472" w:name="_Toc5228"/>
      <w:bookmarkStart w:id="473" w:name="_Toc20875"/>
      <w:bookmarkStart w:id="474" w:name="_Toc13634"/>
      <w:bookmarkStart w:id="475" w:name="_Toc28990"/>
      <w:bookmarkStart w:id="476" w:name="_Toc20689"/>
      <w:bookmarkStart w:id="477" w:name="_Toc9092"/>
      <w:bookmarkStart w:id="478" w:name="_Toc3759"/>
      <w:bookmarkStart w:id="479" w:name="_Toc26417"/>
      <w:bookmarkStart w:id="480" w:name="_Toc19737"/>
      <w:bookmarkStart w:id="481" w:name="_Toc25213"/>
      <w:bookmarkStart w:id="482" w:name="_Toc14922"/>
      <w:bookmarkStart w:id="483" w:name="_Toc2629"/>
      <w:bookmarkStart w:id="484" w:name="_Toc14934"/>
      <w:bookmarkStart w:id="485" w:name="_Toc12019"/>
      <w:bookmarkStart w:id="486" w:name="_Toc3659"/>
      <w:r>
        <w:rPr>
          <w:rStyle w:val="73"/>
          <w:rFonts w:hint="eastAsia" w:ascii="宋体" w:hAnsi="宋体" w:eastAsia="宋体" w:cs="宋体"/>
        </w:rPr>
        <w:t>3.</w:t>
      </w:r>
      <w:bookmarkStart w:id="487" w:name="_Toc10489"/>
      <w:bookmarkStart w:id="488" w:name="_Toc20978"/>
      <w:r>
        <w:rPr>
          <w:rStyle w:val="73"/>
          <w:rFonts w:hint="eastAsia" w:ascii="宋体" w:hAnsi="宋体" w:eastAsia="宋体" w:cs="宋体"/>
        </w:rPr>
        <w:t>比较与评价</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p>
    <w:p w14:paraId="0EFF5E29">
      <w:pPr>
        <w:pStyle w:val="121"/>
        <w:spacing w:line="360" w:lineRule="auto"/>
        <w:outlineLvl w:val="2"/>
        <w:rPr>
          <w:rStyle w:val="73"/>
          <w:rFonts w:ascii="宋体" w:hAnsi="宋体" w:cs="宋体"/>
        </w:rPr>
      </w:pPr>
      <w:r>
        <w:rPr>
          <w:rStyle w:val="73"/>
          <w:rFonts w:hint="eastAsia" w:ascii="宋体" w:hAnsi="宋体" w:cs="宋体"/>
        </w:rPr>
        <w:t>3.</w:t>
      </w:r>
      <w:bookmarkEnd w:id="487"/>
      <w:bookmarkEnd w:id="488"/>
      <w:r>
        <w:rPr>
          <w:rStyle w:val="73"/>
          <w:rFonts w:hint="eastAsia" w:ascii="宋体" w:hAnsi="宋体" w:cs="宋体"/>
        </w:rPr>
        <w:t>1评审依据</w:t>
      </w:r>
    </w:p>
    <w:p w14:paraId="077A0327">
      <w:pPr>
        <w:spacing w:line="360" w:lineRule="auto"/>
        <w:ind w:firstLine="420" w:firstLineChars="200"/>
        <w:rPr>
          <w:rStyle w:val="73"/>
          <w:rFonts w:ascii="宋体" w:hAnsi="宋体" w:cs="宋体"/>
        </w:rPr>
      </w:pPr>
      <w:r>
        <w:rPr>
          <w:rStyle w:val="73"/>
          <w:rFonts w:hint="eastAsia" w:ascii="宋体" w:hAnsi="宋体" w:cs="宋体"/>
        </w:rPr>
        <w:t>评标委员会按照招标文件中规定的评标方法和标准，对符合性审查合格的投标文件进行商务和技术评估，综合比较与评价，并推荐中标候选人。除法律法规另有规定外，招标文件没有规定的方法、评审因素和标准，不作为评标依据。</w:t>
      </w:r>
    </w:p>
    <w:p w14:paraId="7E2052C6">
      <w:pPr>
        <w:pStyle w:val="121"/>
        <w:spacing w:line="360" w:lineRule="auto"/>
        <w:outlineLvl w:val="2"/>
        <w:rPr>
          <w:rStyle w:val="73"/>
          <w:rFonts w:ascii="宋体" w:hAnsi="宋体" w:cs="宋体"/>
        </w:rPr>
      </w:pPr>
      <w:r>
        <w:rPr>
          <w:rStyle w:val="73"/>
          <w:rFonts w:hint="eastAsia" w:ascii="宋体" w:hAnsi="宋体" w:cs="宋体"/>
        </w:rPr>
        <w:t>3.2小型、微型企业评审中价格扣除</w:t>
      </w:r>
    </w:p>
    <w:p w14:paraId="57F674B0">
      <w:pPr>
        <w:spacing w:line="360" w:lineRule="auto"/>
        <w:ind w:firstLine="420" w:firstLineChars="200"/>
        <w:rPr>
          <w:rStyle w:val="73"/>
          <w:rFonts w:ascii="宋体" w:hAnsi="宋体" w:cs="宋体"/>
        </w:rPr>
      </w:pPr>
      <w:r>
        <w:rPr>
          <w:rStyle w:val="73"/>
          <w:rFonts w:hint="eastAsia" w:ascii="宋体" w:hAnsi="宋体" w:cs="宋体"/>
        </w:rPr>
        <w:t>3.2.1投标人为小型、微型企业且所投产品为小型、微型企业生产的，评标中将给予前附表（三）规定比例的价格扣除，用扣除后的价格参与评审，并计算价格分数。评标委员会根据投标人提供的《中小企业声明函》中的承诺，认定其是否属于小型和微型企业并享受小微企业优惠政策。投标人对其承诺的企业规模不真实的，采购代理机构依法报请主管部门给予处罚。</w:t>
      </w:r>
    </w:p>
    <w:p w14:paraId="4DF4C309">
      <w:pPr>
        <w:spacing w:line="360" w:lineRule="auto"/>
        <w:ind w:firstLine="420" w:firstLineChars="200"/>
        <w:rPr>
          <w:rStyle w:val="73"/>
          <w:rFonts w:ascii="宋体" w:hAnsi="宋体" w:cs="宋体"/>
        </w:rPr>
      </w:pPr>
      <w:r>
        <w:rPr>
          <w:rStyle w:val="73"/>
          <w:rFonts w:hint="eastAsia" w:ascii="宋体" w:hAnsi="宋体" w:cs="宋体"/>
        </w:rPr>
        <w:t>3.2.2享受价格扣除政策的小型、微型企业必须同时满足以下条件：</w:t>
      </w:r>
    </w:p>
    <w:p w14:paraId="5C05A0FB">
      <w:pPr>
        <w:spacing w:line="360" w:lineRule="auto"/>
        <w:ind w:firstLine="420" w:firstLineChars="200"/>
        <w:rPr>
          <w:rStyle w:val="73"/>
          <w:rFonts w:ascii="宋体" w:hAnsi="宋体" w:cs="宋体"/>
        </w:rPr>
      </w:pPr>
      <w:r>
        <w:rPr>
          <w:rStyle w:val="73"/>
          <w:rFonts w:hint="eastAsia" w:ascii="宋体" w:hAnsi="宋体" w:cs="宋体"/>
        </w:rPr>
        <w:t>（1）依据《关于印发中小企业划型标准规定的通知》（工信部联企业〔2011〕300号），符合小型、微型企业划分标准。</w:t>
      </w:r>
    </w:p>
    <w:p w14:paraId="6252715C">
      <w:pPr>
        <w:spacing w:line="360" w:lineRule="auto"/>
        <w:ind w:firstLine="420" w:firstLineChars="200"/>
        <w:rPr>
          <w:rStyle w:val="73"/>
          <w:rFonts w:ascii="宋体" w:hAnsi="宋体" w:cs="宋体"/>
        </w:rPr>
      </w:pPr>
      <w:r>
        <w:rPr>
          <w:rStyle w:val="73"/>
          <w:rFonts w:hint="eastAsia" w:ascii="宋体" w:hAnsi="宋体" w:cs="宋体"/>
        </w:rPr>
        <w:t>（2）提供本企业生产的产品或者提供其他小型、微型企业生产的产品。其他小型、微型制造商也必须提供《中小企业声明函》，投标人承诺对其他小型、微型制造商的声明函真实性承担连带责任。其他小型、微型制造商未提供《中小企业声明函》的，不予认可投标人小型和微型企业地位，不给予价格扣除。</w:t>
      </w:r>
    </w:p>
    <w:p w14:paraId="74D8FA02">
      <w:pPr>
        <w:spacing w:line="360" w:lineRule="auto"/>
        <w:ind w:firstLine="420" w:firstLineChars="200"/>
        <w:rPr>
          <w:rStyle w:val="73"/>
          <w:rFonts w:ascii="宋体" w:hAnsi="宋体" w:cs="宋体"/>
        </w:rPr>
      </w:pPr>
      <w:r>
        <w:rPr>
          <w:rStyle w:val="73"/>
          <w:rFonts w:hint="eastAsia" w:ascii="宋体" w:hAnsi="宋体" w:cs="宋体"/>
        </w:rPr>
        <w:t>3.2.3招标文件接受联合体投标时，联合体协议约定小型和微型企业的协议合同金额占到30%以上的，给予4%的价格扣除。联合体各方都是小型和微型企业的，给予“资格审查和评标方法”8.3.2规定比例的价格扣除。联合体各方均应提交《中小企业声明函》。</w:t>
      </w:r>
    </w:p>
    <w:p w14:paraId="139E66E8">
      <w:pPr>
        <w:spacing w:line="360" w:lineRule="auto"/>
        <w:ind w:firstLine="420" w:firstLineChars="200"/>
        <w:rPr>
          <w:rStyle w:val="73"/>
          <w:rFonts w:ascii="宋体" w:hAnsi="宋体" w:cs="宋体"/>
        </w:rPr>
      </w:pPr>
      <w:r>
        <w:rPr>
          <w:rStyle w:val="73"/>
          <w:rFonts w:hint="eastAsia" w:ascii="宋体" w:hAnsi="宋体" w:cs="宋体"/>
        </w:rPr>
        <w:t>3.2.4评标委员会根据投标人填制的《小型和微型企业投标分项报价表》，计算该投标人价格扣除。投标人须保证提交的《小型和微型企业投标分项报价表》与投标文件中其他报价表内容相符，如存在商品名称、数量、单价、总价、产地、制造商等不符情形，则不予认可该投标人小型和微型企业地位，不给予价格扣除。评标价计算方法：评标价=总投标报价－小型和微型企业产品价格×扣除比例。</w:t>
      </w:r>
    </w:p>
    <w:p w14:paraId="0AC23BF0">
      <w:pPr>
        <w:spacing w:line="360" w:lineRule="auto"/>
        <w:ind w:firstLine="420" w:firstLineChars="200"/>
        <w:rPr>
          <w:rStyle w:val="73"/>
          <w:rFonts w:ascii="宋体" w:hAnsi="宋体" w:cs="宋体"/>
        </w:rPr>
      </w:pPr>
      <w:r>
        <w:rPr>
          <w:rStyle w:val="73"/>
          <w:rFonts w:hint="eastAsia" w:ascii="宋体" w:hAnsi="宋体" w:cs="宋体"/>
        </w:rPr>
        <w:t>3.2.5符合政府采购政策的监狱企业、残疾人福利性单位，视同小型、微型企业，享受评审中价格扣除，但上述单位同时属于小型、微型企业的，不重复享受评审价格扣除。</w:t>
      </w:r>
    </w:p>
    <w:p w14:paraId="4400F9CE">
      <w:pPr>
        <w:pStyle w:val="121"/>
        <w:spacing w:line="360" w:lineRule="auto"/>
        <w:outlineLvl w:val="2"/>
        <w:rPr>
          <w:rStyle w:val="73"/>
          <w:rFonts w:ascii="宋体" w:hAnsi="宋体" w:cs="宋体"/>
        </w:rPr>
      </w:pPr>
      <w:r>
        <w:rPr>
          <w:rStyle w:val="73"/>
          <w:rFonts w:hint="eastAsia" w:ascii="宋体" w:hAnsi="宋体" w:cs="宋体"/>
        </w:rPr>
        <w:t>3.3其他政府采购政策</w:t>
      </w:r>
    </w:p>
    <w:p w14:paraId="6F302166">
      <w:pPr>
        <w:spacing w:line="360" w:lineRule="auto"/>
        <w:ind w:firstLine="420" w:firstLineChars="200"/>
        <w:rPr>
          <w:rStyle w:val="73"/>
          <w:rFonts w:ascii="宋体" w:hAnsi="宋体" w:cs="宋体"/>
        </w:rPr>
      </w:pPr>
      <w:r>
        <w:rPr>
          <w:rStyle w:val="73"/>
          <w:rFonts w:hint="eastAsia" w:ascii="宋体" w:hAnsi="宋体" w:cs="宋体"/>
        </w:rPr>
        <w:t>其他政府采购政策，依据法律法规的规定和招标文件的约定执行。</w:t>
      </w:r>
    </w:p>
    <w:p w14:paraId="40B82FF8">
      <w:pPr>
        <w:pStyle w:val="109"/>
        <w:spacing w:line="360" w:lineRule="auto"/>
        <w:outlineLvl w:val="1"/>
        <w:rPr>
          <w:rStyle w:val="73"/>
          <w:rFonts w:ascii="宋体" w:hAnsi="宋体" w:eastAsia="宋体" w:cs="宋体"/>
        </w:rPr>
      </w:pPr>
      <w:bookmarkStart w:id="489" w:name="_Toc6418"/>
      <w:bookmarkStart w:id="490" w:name="_Toc12227"/>
      <w:bookmarkStart w:id="491" w:name="_Toc183"/>
      <w:bookmarkStart w:id="492" w:name="_Toc17412"/>
      <w:bookmarkStart w:id="493" w:name="_Toc4252"/>
      <w:bookmarkStart w:id="494" w:name="_Toc19482"/>
      <w:bookmarkStart w:id="495" w:name="_Toc11086"/>
      <w:bookmarkStart w:id="496" w:name="_Toc30465"/>
      <w:bookmarkStart w:id="497" w:name="_Toc28112"/>
      <w:bookmarkStart w:id="498" w:name="_Toc10890"/>
      <w:bookmarkStart w:id="499" w:name="_Toc28018"/>
      <w:bookmarkStart w:id="500" w:name="_Toc32213"/>
      <w:bookmarkStart w:id="501" w:name="_Toc2085"/>
      <w:bookmarkStart w:id="502" w:name="_Toc1162"/>
      <w:bookmarkStart w:id="503" w:name="_Toc4708"/>
      <w:bookmarkStart w:id="504" w:name="_Toc29690"/>
      <w:bookmarkStart w:id="505" w:name="_Toc3128"/>
      <w:bookmarkStart w:id="506" w:name="_Toc30040"/>
      <w:bookmarkStart w:id="507" w:name="_Toc31573"/>
      <w:bookmarkStart w:id="508" w:name="_Toc27210"/>
      <w:bookmarkStart w:id="509" w:name="_Toc12295"/>
      <w:bookmarkStart w:id="510" w:name="_Toc31953"/>
      <w:bookmarkStart w:id="511" w:name="_Toc8846"/>
      <w:bookmarkStart w:id="512" w:name="_Toc20307"/>
      <w:bookmarkStart w:id="513" w:name="_Toc20621"/>
      <w:bookmarkStart w:id="514" w:name="_Toc12672"/>
      <w:bookmarkStart w:id="515" w:name="_Toc16072"/>
      <w:bookmarkStart w:id="516" w:name="_Toc22495"/>
      <w:bookmarkStart w:id="517" w:name="_Toc23079"/>
      <w:bookmarkStart w:id="518" w:name="_Toc15824"/>
      <w:bookmarkStart w:id="519" w:name="_Toc16113"/>
      <w:bookmarkStart w:id="520" w:name="_Toc11275"/>
      <w:r>
        <w:rPr>
          <w:rStyle w:val="73"/>
          <w:rFonts w:hint="eastAsia" w:ascii="宋体" w:hAnsi="宋体" w:eastAsia="宋体" w:cs="宋体"/>
        </w:rPr>
        <w:t>4.评</w:t>
      </w:r>
      <w:bookmarkStart w:id="521" w:name="_Toc27276"/>
      <w:bookmarkStart w:id="522" w:name="_Toc23234"/>
      <w:r>
        <w:rPr>
          <w:rStyle w:val="73"/>
          <w:rFonts w:hint="eastAsia" w:ascii="宋体" w:hAnsi="宋体" w:eastAsia="宋体" w:cs="宋体"/>
        </w:rPr>
        <w:t>标方法</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p>
    <w:p w14:paraId="43437728">
      <w:pPr>
        <w:pStyle w:val="121"/>
        <w:spacing w:line="360" w:lineRule="auto"/>
        <w:outlineLvl w:val="2"/>
        <w:rPr>
          <w:rStyle w:val="73"/>
          <w:rFonts w:ascii="宋体" w:hAnsi="宋体" w:cs="宋体"/>
        </w:rPr>
      </w:pPr>
      <w:r>
        <w:rPr>
          <w:rStyle w:val="73"/>
          <w:rFonts w:hint="eastAsia" w:ascii="宋体" w:hAnsi="宋体" w:cs="宋体"/>
        </w:rPr>
        <w:t>4.</w:t>
      </w:r>
      <w:bookmarkEnd w:id="521"/>
      <w:bookmarkEnd w:id="522"/>
      <w:r>
        <w:rPr>
          <w:rStyle w:val="73"/>
          <w:rFonts w:hint="eastAsia" w:ascii="宋体" w:hAnsi="宋体" w:cs="宋体"/>
        </w:rPr>
        <w:t>1 评标方法的分类</w:t>
      </w:r>
    </w:p>
    <w:p w14:paraId="037D2C06">
      <w:pPr>
        <w:spacing w:line="360" w:lineRule="auto"/>
        <w:ind w:firstLine="420" w:firstLineChars="200"/>
        <w:rPr>
          <w:rStyle w:val="73"/>
          <w:rFonts w:ascii="宋体" w:hAnsi="宋体" w:cs="宋体"/>
        </w:rPr>
      </w:pPr>
      <w:r>
        <w:rPr>
          <w:rStyle w:val="73"/>
          <w:rFonts w:hint="eastAsia" w:ascii="宋体" w:hAnsi="宋体" w:cs="宋体"/>
        </w:rPr>
        <w:t>4.1.1依据《政府采购货物和服务招标投标管理办法》、《中华人民共和国政府采购法实施条例》，评标委员会应当按照以下方法对投标文件进行评审：</w:t>
      </w:r>
    </w:p>
    <w:p w14:paraId="4FF485D8">
      <w:pPr>
        <w:spacing w:line="360" w:lineRule="auto"/>
        <w:ind w:firstLine="420" w:firstLineChars="200"/>
        <w:rPr>
          <w:rStyle w:val="73"/>
          <w:rFonts w:ascii="宋体" w:hAnsi="宋体" w:cs="宋体"/>
          <w:szCs w:val="22"/>
        </w:rPr>
      </w:pPr>
      <w:r>
        <w:rPr>
          <w:rStyle w:val="73"/>
          <w:rFonts w:hint="eastAsia" w:ascii="宋体" w:hAnsi="宋体" w:cs="宋体"/>
          <w:szCs w:val="22"/>
        </w:rPr>
        <w:t>（一）综合评分法。</w:t>
      </w:r>
    </w:p>
    <w:p w14:paraId="2204812D">
      <w:pPr>
        <w:spacing w:line="360" w:lineRule="auto"/>
        <w:ind w:firstLine="420" w:firstLineChars="200"/>
        <w:rPr>
          <w:rStyle w:val="73"/>
          <w:rFonts w:ascii="宋体" w:hAnsi="宋体" w:cs="宋体"/>
          <w:szCs w:val="22"/>
        </w:rPr>
      </w:pPr>
      <w:r>
        <w:rPr>
          <w:rStyle w:val="73"/>
          <w:rFonts w:hint="eastAsia" w:ascii="宋体" w:hAnsi="宋体" w:cs="宋体"/>
          <w:szCs w:val="22"/>
        </w:rPr>
        <w:t>（二）最低评标价法。</w:t>
      </w:r>
    </w:p>
    <w:p w14:paraId="579EB248">
      <w:pPr>
        <w:spacing w:line="360" w:lineRule="auto"/>
        <w:ind w:firstLine="420" w:firstLineChars="200"/>
        <w:rPr>
          <w:rStyle w:val="73"/>
          <w:rFonts w:ascii="宋体" w:hAnsi="宋体" w:cs="宋体"/>
        </w:rPr>
      </w:pPr>
      <w:r>
        <w:rPr>
          <w:rStyle w:val="73"/>
          <w:rFonts w:hint="eastAsia" w:ascii="宋体" w:hAnsi="宋体" w:cs="宋体"/>
        </w:rPr>
        <w:t>4.1.2本项目采用的评标方法见前附表（三），投标人应按前附表规定的评标方法，选取本节中对应内容理解本招标项目，前附表中未选取的评标方法，本章节中与该评标方法对应的条款对项目不具有约束力。</w:t>
      </w:r>
    </w:p>
    <w:p w14:paraId="626084F4">
      <w:pPr>
        <w:pStyle w:val="109"/>
        <w:spacing w:line="360" w:lineRule="auto"/>
        <w:outlineLvl w:val="1"/>
        <w:rPr>
          <w:rStyle w:val="73"/>
          <w:rFonts w:ascii="宋体" w:hAnsi="宋体" w:eastAsia="宋体" w:cs="宋体"/>
        </w:rPr>
      </w:pPr>
      <w:bookmarkStart w:id="523" w:name="_Toc26104"/>
      <w:bookmarkStart w:id="524" w:name="_Toc15330"/>
      <w:bookmarkStart w:id="525" w:name="_Toc25062"/>
      <w:bookmarkStart w:id="526" w:name="_Toc16005"/>
      <w:bookmarkStart w:id="527" w:name="_Toc15217"/>
      <w:bookmarkStart w:id="528" w:name="_Toc7809"/>
      <w:bookmarkStart w:id="529" w:name="_Toc22357"/>
      <w:bookmarkStart w:id="530" w:name="_Toc28141"/>
      <w:bookmarkStart w:id="531" w:name="_Toc26600"/>
      <w:bookmarkStart w:id="532" w:name="_Toc398"/>
      <w:bookmarkStart w:id="533" w:name="_Toc28809"/>
      <w:bookmarkStart w:id="534" w:name="_Toc28733"/>
      <w:bookmarkStart w:id="535" w:name="_Toc13351"/>
      <w:bookmarkStart w:id="536" w:name="_Toc12832"/>
      <w:bookmarkStart w:id="537" w:name="_Toc29543"/>
      <w:bookmarkStart w:id="538" w:name="_Toc12110"/>
      <w:bookmarkStart w:id="539" w:name="_Toc17249"/>
      <w:bookmarkStart w:id="540" w:name="_Toc18640"/>
      <w:bookmarkStart w:id="541" w:name="_Toc9787"/>
      <w:bookmarkStart w:id="542" w:name="_Toc28048"/>
      <w:bookmarkStart w:id="543" w:name="_Toc2832"/>
      <w:bookmarkStart w:id="544" w:name="_Toc7343"/>
      <w:bookmarkStart w:id="545" w:name="_Toc31954"/>
      <w:bookmarkStart w:id="546" w:name="_Toc10805"/>
      <w:bookmarkStart w:id="547" w:name="_Toc13999"/>
      <w:bookmarkStart w:id="548" w:name="_Toc7430"/>
      <w:bookmarkStart w:id="549" w:name="_Toc3891"/>
      <w:bookmarkStart w:id="550" w:name="_Toc10692"/>
      <w:bookmarkStart w:id="551" w:name="_Toc5447"/>
      <w:bookmarkStart w:id="552" w:name="_Toc22969"/>
      <w:bookmarkStart w:id="553" w:name="_Toc3634"/>
      <w:bookmarkStart w:id="554" w:name="_Toc1896"/>
      <w:r>
        <w:rPr>
          <w:rStyle w:val="73"/>
          <w:rFonts w:hint="eastAsia" w:ascii="宋体" w:hAnsi="宋体" w:eastAsia="宋体" w:cs="宋体"/>
        </w:rPr>
        <w:t>5.综</w:t>
      </w:r>
      <w:bookmarkStart w:id="555" w:name="_Toc3179"/>
      <w:bookmarkStart w:id="556" w:name="_Toc21753"/>
      <w:r>
        <w:rPr>
          <w:rStyle w:val="73"/>
          <w:rFonts w:hint="eastAsia" w:ascii="宋体" w:hAnsi="宋体" w:eastAsia="宋体" w:cs="宋体"/>
        </w:rPr>
        <w:t>合评分法</w:t>
      </w:r>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p>
    <w:p w14:paraId="29340D00">
      <w:pPr>
        <w:pStyle w:val="121"/>
        <w:spacing w:line="360" w:lineRule="auto"/>
        <w:outlineLvl w:val="2"/>
        <w:rPr>
          <w:rStyle w:val="73"/>
          <w:rFonts w:ascii="宋体" w:hAnsi="宋体" w:cs="宋体"/>
        </w:rPr>
      </w:pPr>
      <w:r>
        <w:rPr>
          <w:rStyle w:val="73"/>
          <w:rFonts w:hint="eastAsia" w:ascii="宋体" w:hAnsi="宋体" w:cs="宋体"/>
        </w:rPr>
        <w:t>5.</w:t>
      </w:r>
      <w:bookmarkEnd w:id="555"/>
      <w:bookmarkEnd w:id="556"/>
      <w:r>
        <w:rPr>
          <w:rStyle w:val="73"/>
          <w:rFonts w:hint="eastAsia" w:ascii="宋体" w:hAnsi="宋体" w:cs="宋体"/>
        </w:rPr>
        <w:t>1综合评分法的定义</w:t>
      </w:r>
    </w:p>
    <w:p w14:paraId="07430CC9">
      <w:pPr>
        <w:spacing w:line="360" w:lineRule="auto"/>
        <w:ind w:firstLine="420" w:firstLineChars="200"/>
        <w:rPr>
          <w:rStyle w:val="73"/>
          <w:rFonts w:ascii="宋体" w:hAnsi="宋体" w:cs="宋体"/>
        </w:rPr>
      </w:pPr>
      <w:r>
        <w:rPr>
          <w:rStyle w:val="73"/>
          <w:rFonts w:hint="eastAsia" w:ascii="宋体" w:hAnsi="宋体" w:cs="宋体"/>
        </w:rPr>
        <w:t>综合评分法。在指最大限度地满足招标文件实质性要求的前提下，按照招标文件中规定的各项因素进行综合评审，评标总得分排名前列的投标人，作为推荐的中标候选人。</w:t>
      </w:r>
    </w:p>
    <w:p w14:paraId="26E7D2EF">
      <w:pPr>
        <w:pStyle w:val="121"/>
        <w:spacing w:line="360" w:lineRule="auto"/>
        <w:outlineLvl w:val="2"/>
        <w:rPr>
          <w:rStyle w:val="73"/>
          <w:rFonts w:ascii="宋体" w:hAnsi="宋体" w:cs="宋体"/>
        </w:rPr>
      </w:pPr>
      <w:r>
        <w:rPr>
          <w:rStyle w:val="73"/>
          <w:rFonts w:hint="eastAsia" w:ascii="宋体" w:hAnsi="宋体" w:cs="宋体"/>
        </w:rPr>
        <w:t>5.2综合评分法的评审规则</w:t>
      </w:r>
    </w:p>
    <w:p w14:paraId="066ADB5E">
      <w:pPr>
        <w:spacing w:line="360" w:lineRule="auto"/>
        <w:ind w:firstLine="420" w:firstLineChars="200"/>
        <w:rPr>
          <w:rStyle w:val="73"/>
          <w:rFonts w:ascii="宋体" w:hAnsi="宋体" w:cs="宋体"/>
        </w:rPr>
      </w:pPr>
      <w:r>
        <w:rPr>
          <w:rStyle w:val="73"/>
          <w:rFonts w:hint="eastAsia" w:ascii="宋体" w:hAnsi="宋体" w:cs="宋体"/>
        </w:rPr>
        <w:t>5.2.1评标时，评标委员会各成员应当独立对每个投标人的投标文件进行评价，并汇总每个投标人的得分。</w:t>
      </w:r>
    </w:p>
    <w:p w14:paraId="506BBCD5">
      <w:pPr>
        <w:spacing w:line="360" w:lineRule="auto"/>
        <w:ind w:firstLine="420" w:firstLineChars="200"/>
        <w:rPr>
          <w:rStyle w:val="73"/>
          <w:rFonts w:ascii="宋体" w:hAnsi="宋体" w:cs="宋体"/>
        </w:rPr>
      </w:pPr>
      <w:r>
        <w:rPr>
          <w:rStyle w:val="73"/>
          <w:rFonts w:hint="eastAsia" w:ascii="宋体" w:hAnsi="宋体" w:cs="宋体"/>
        </w:rPr>
        <w:t>5.2.2价格分的计算公式见前附表（四），因落实政府采购政策进行价格调整的，以调整后的价格计算评标基准价和投标报价。</w:t>
      </w:r>
    </w:p>
    <w:p w14:paraId="69E32BB8">
      <w:pPr>
        <w:spacing w:line="360" w:lineRule="auto"/>
        <w:ind w:firstLine="420" w:firstLineChars="200"/>
        <w:rPr>
          <w:rStyle w:val="73"/>
          <w:rFonts w:ascii="宋体" w:hAnsi="宋体" w:cs="宋体"/>
          <w:color w:val="000000"/>
        </w:rPr>
      </w:pPr>
      <w:r>
        <w:rPr>
          <w:rStyle w:val="73"/>
          <w:rFonts w:hint="eastAsia" w:ascii="宋体" w:hAnsi="宋体" w:cs="宋体"/>
          <w:color w:val="000000"/>
        </w:rPr>
        <w:t>5.2.</w:t>
      </w:r>
      <w:r>
        <w:rPr>
          <w:rStyle w:val="73"/>
          <w:rFonts w:hint="eastAsia" w:ascii="宋体" w:hAnsi="宋体" w:cs="宋体"/>
          <w:color w:val="000000"/>
          <w:lang w:val="en-US" w:eastAsia="zh-CN"/>
        </w:rPr>
        <w:t>3</w:t>
      </w:r>
      <w:r>
        <w:rPr>
          <w:rStyle w:val="73"/>
          <w:rFonts w:hint="eastAsia" w:ascii="宋体" w:hAnsi="宋体" w:cs="宋体"/>
          <w:color w:val="000000"/>
        </w:rPr>
        <w:t>评标委员会成员按照前附表（四）规定的量化因素和分值标准对投标文件打分。每个投标人的总得分应以评委汇总分平均后确定。计算平均分保留两位小数，小数点后第三位四舍五入。</w:t>
      </w:r>
    </w:p>
    <w:p w14:paraId="154F4171">
      <w:pPr>
        <w:spacing w:line="360" w:lineRule="auto"/>
        <w:ind w:firstLine="420" w:firstLineChars="200"/>
        <w:rPr>
          <w:rStyle w:val="73"/>
          <w:rFonts w:ascii="宋体" w:hAnsi="宋体" w:cs="宋体"/>
        </w:rPr>
      </w:pPr>
      <w:r>
        <w:rPr>
          <w:rStyle w:val="73"/>
          <w:rFonts w:hint="eastAsia" w:ascii="宋体" w:hAnsi="宋体" w:cs="宋体"/>
        </w:rPr>
        <w:t>5.2.</w:t>
      </w:r>
      <w:r>
        <w:rPr>
          <w:rStyle w:val="73"/>
          <w:rFonts w:hint="eastAsia" w:ascii="宋体" w:hAnsi="宋体" w:cs="宋体"/>
          <w:lang w:val="en-US" w:eastAsia="zh-CN"/>
        </w:rPr>
        <w:t>4</w:t>
      </w:r>
      <w:r>
        <w:rPr>
          <w:rStyle w:val="73"/>
          <w:rFonts w:hint="eastAsia" w:ascii="宋体" w:hAnsi="宋体" w:cs="宋体"/>
        </w:rPr>
        <w:t>综合评分法评分因素和权重分值表见前附表（四）。</w:t>
      </w:r>
    </w:p>
    <w:p w14:paraId="148D797C">
      <w:pPr>
        <w:pStyle w:val="121"/>
        <w:spacing w:line="360" w:lineRule="auto"/>
        <w:outlineLvl w:val="2"/>
        <w:rPr>
          <w:rStyle w:val="73"/>
          <w:rFonts w:ascii="宋体" w:hAnsi="宋体" w:cs="宋体"/>
        </w:rPr>
      </w:pPr>
      <w:r>
        <w:rPr>
          <w:rStyle w:val="73"/>
          <w:rFonts w:hint="eastAsia" w:ascii="宋体" w:hAnsi="宋体" w:cs="宋体"/>
        </w:rPr>
        <w:t>5.3推荐中标候选人</w:t>
      </w:r>
    </w:p>
    <w:p w14:paraId="720BA82E">
      <w:pPr>
        <w:spacing w:line="360" w:lineRule="auto"/>
        <w:ind w:firstLine="420" w:firstLineChars="200"/>
        <w:rPr>
          <w:rStyle w:val="73"/>
          <w:rFonts w:ascii="宋体" w:hAnsi="宋体" w:cs="宋体"/>
        </w:rPr>
      </w:pPr>
      <w:r>
        <w:rPr>
          <w:rStyle w:val="73"/>
          <w:rFonts w:hint="eastAsia" w:ascii="宋体" w:hAnsi="宋体" w:cs="宋体"/>
        </w:rPr>
        <w:t>5.3.1评标结果按评审后得分由高到低顺序排列。得分相同的，按投标报价由低到高顺序排列。得分且投标报价相同的并列。投标文件满足招标文件全部实质性要求，且按照评审因素的量化指标评审得分排名前三的为中标候选人。</w:t>
      </w:r>
    </w:p>
    <w:p w14:paraId="475B28AB">
      <w:pPr>
        <w:spacing w:line="360" w:lineRule="auto"/>
        <w:ind w:firstLine="420" w:firstLineChars="200"/>
        <w:rPr>
          <w:rStyle w:val="73"/>
          <w:rFonts w:ascii="宋体" w:hAnsi="宋体" w:cs="宋体"/>
        </w:rPr>
      </w:pPr>
      <w:bookmarkStart w:id="557" w:name="_Toc11693"/>
      <w:bookmarkStart w:id="558" w:name="_Toc26130"/>
      <w:bookmarkStart w:id="559" w:name="_Toc7905"/>
      <w:bookmarkStart w:id="560" w:name="_Toc1147"/>
      <w:bookmarkStart w:id="561" w:name="_Toc18506"/>
      <w:bookmarkStart w:id="562" w:name="_Toc8562"/>
      <w:bookmarkStart w:id="563" w:name="_Toc4481"/>
      <w:r>
        <w:rPr>
          <w:rStyle w:val="73"/>
          <w:rFonts w:hint="eastAsia" w:ascii="宋体" w:hAnsi="宋体" w:cs="宋体"/>
        </w:rPr>
        <w:t>5.3.2招标文件规定由评标委员会确定中标人的，评标委员会应当按中标候选人排序确定中标人。</w:t>
      </w:r>
    </w:p>
    <w:p w14:paraId="7F2FB0B2">
      <w:pPr>
        <w:pStyle w:val="109"/>
        <w:spacing w:line="360" w:lineRule="auto"/>
        <w:outlineLvl w:val="1"/>
        <w:rPr>
          <w:rStyle w:val="73"/>
          <w:rFonts w:ascii="宋体" w:hAnsi="宋体" w:eastAsia="宋体" w:cs="宋体"/>
        </w:rPr>
      </w:pPr>
      <w:bookmarkStart w:id="564" w:name="_Toc4316"/>
      <w:bookmarkStart w:id="565" w:name="_Toc1709"/>
      <w:bookmarkStart w:id="566" w:name="_Toc17279"/>
      <w:bookmarkStart w:id="567" w:name="_Toc13721"/>
      <w:bookmarkStart w:id="568" w:name="_Toc13833"/>
      <w:bookmarkStart w:id="569" w:name="_Toc17208"/>
      <w:bookmarkStart w:id="570" w:name="_Toc24931"/>
      <w:bookmarkStart w:id="571" w:name="_Toc4568"/>
      <w:bookmarkStart w:id="572" w:name="_Toc13081"/>
      <w:bookmarkStart w:id="573" w:name="_Toc5220"/>
      <w:bookmarkStart w:id="574" w:name="_Toc28032"/>
      <w:bookmarkStart w:id="575" w:name="_Toc6095"/>
      <w:bookmarkStart w:id="576" w:name="_Toc27648"/>
      <w:bookmarkStart w:id="577" w:name="_Toc21061"/>
      <w:bookmarkStart w:id="578" w:name="_Toc3535"/>
      <w:bookmarkStart w:id="579" w:name="_Toc30200"/>
      <w:bookmarkStart w:id="580" w:name="_Toc6313"/>
      <w:bookmarkStart w:id="581" w:name="_Toc13306"/>
      <w:bookmarkStart w:id="582" w:name="_Toc26182"/>
      <w:bookmarkStart w:id="583" w:name="_Toc26894"/>
      <w:bookmarkStart w:id="584" w:name="_Toc13225"/>
      <w:bookmarkStart w:id="585" w:name="_Toc32493"/>
      <w:bookmarkStart w:id="586" w:name="_Toc252"/>
      <w:bookmarkStart w:id="587" w:name="_Toc12428"/>
      <w:bookmarkStart w:id="588" w:name="_Toc1267"/>
      <w:r>
        <w:rPr>
          <w:rStyle w:val="73"/>
          <w:rFonts w:hint="eastAsia" w:ascii="宋体" w:hAnsi="宋体" w:eastAsia="宋体" w:cs="宋体"/>
        </w:rPr>
        <w:t>6.最</w:t>
      </w:r>
      <w:bookmarkStart w:id="589" w:name="_Toc29260"/>
      <w:bookmarkStart w:id="590" w:name="_Toc21815"/>
      <w:r>
        <w:rPr>
          <w:rStyle w:val="73"/>
          <w:rFonts w:hint="eastAsia" w:ascii="宋体" w:hAnsi="宋体" w:eastAsia="宋体" w:cs="宋体"/>
        </w:rPr>
        <w:t>低评标价法</w:t>
      </w:r>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p>
    <w:p w14:paraId="595F3190">
      <w:pPr>
        <w:pStyle w:val="121"/>
        <w:spacing w:line="360" w:lineRule="auto"/>
        <w:outlineLvl w:val="2"/>
        <w:rPr>
          <w:rStyle w:val="73"/>
          <w:rFonts w:ascii="宋体" w:hAnsi="宋体" w:cs="宋体"/>
        </w:rPr>
      </w:pPr>
      <w:r>
        <w:rPr>
          <w:rStyle w:val="73"/>
          <w:rFonts w:hint="eastAsia" w:ascii="宋体" w:hAnsi="宋体" w:cs="宋体"/>
        </w:rPr>
        <w:t>6.</w:t>
      </w:r>
      <w:bookmarkEnd w:id="589"/>
      <w:bookmarkEnd w:id="590"/>
      <w:r>
        <w:rPr>
          <w:rStyle w:val="73"/>
          <w:rFonts w:hint="eastAsia" w:ascii="宋体" w:hAnsi="宋体" w:cs="宋体"/>
        </w:rPr>
        <w:t>1最低评标价法的定义</w:t>
      </w:r>
    </w:p>
    <w:p w14:paraId="00216912">
      <w:pPr>
        <w:spacing w:line="360" w:lineRule="auto"/>
        <w:ind w:firstLine="420" w:firstLineChars="200"/>
        <w:rPr>
          <w:rStyle w:val="73"/>
          <w:rFonts w:ascii="宋体" w:hAnsi="宋体" w:cs="宋体"/>
        </w:rPr>
      </w:pPr>
      <w:r>
        <w:rPr>
          <w:rStyle w:val="73"/>
          <w:rFonts w:hint="eastAsia" w:ascii="宋体" w:hAnsi="宋体" w:cs="宋体"/>
        </w:rPr>
        <w:t>最低评标价法，是指投标文件满足招标文件全部实质性要求，且投标报价最低的投标人为中标候选人的评标方法。</w:t>
      </w:r>
    </w:p>
    <w:p w14:paraId="592BC31B">
      <w:pPr>
        <w:pStyle w:val="121"/>
        <w:spacing w:line="360" w:lineRule="auto"/>
        <w:outlineLvl w:val="2"/>
        <w:rPr>
          <w:rStyle w:val="73"/>
          <w:rFonts w:ascii="宋体" w:hAnsi="宋体" w:cs="宋体"/>
        </w:rPr>
      </w:pPr>
      <w:r>
        <w:rPr>
          <w:rStyle w:val="73"/>
          <w:rFonts w:hint="eastAsia" w:ascii="宋体" w:hAnsi="宋体" w:cs="宋体"/>
        </w:rPr>
        <w:t>6.2最低评标价法的评审规则</w:t>
      </w:r>
    </w:p>
    <w:p w14:paraId="73D32235">
      <w:pPr>
        <w:spacing w:line="360" w:lineRule="auto"/>
        <w:ind w:firstLine="420" w:firstLineChars="200"/>
        <w:rPr>
          <w:rStyle w:val="73"/>
          <w:rFonts w:ascii="宋体" w:hAnsi="宋体" w:cs="宋体"/>
        </w:rPr>
      </w:pPr>
      <w:r>
        <w:rPr>
          <w:rStyle w:val="73"/>
          <w:rFonts w:hint="eastAsia" w:ascii="宋体" w:hAnsi="宋体" w:cs="宋体"/>
        </w:rPr>
        <w:t>采用最低评标价法评标时，除了算术修正和落实政府采购政策需进行的价格扣除外，不能对投标人的投标价格进行任何调整。</w:t>
      </w:r>
    </w:p>
    <w:p w14:paraId="389F47A1">
      <w:pPr>
        <w:pStyle w:val="121"/>
        <w:spacing w:line="360" w:lineRule="auto"/>
        <w:outlineLvl w:val="2"/>
        <w:rPr>
          <w:rStyle w:val="73"/>
          <w:rFonts w:ascii="宋体" w:hAnsi="宋体" w:cs="宋体"/>
        </w:rPr>
      </w:pPr>
      <w:r>
        <w:rPr>
          <w:rStyle w:val="73"/>
          <w:rFonts w:hint="eastAsia" w:ascii="宋体" w:hAnsi="宋体" w:cs="宋体"/>
        </w:rPr>
        <w:t>6.3推荐中标候选人</w:t>
      </w:r>
    </w:p>
    <w:p w14:paraId="3C865DA3">
      <w:pPr>
        <w:spacing w:line="360" w:lineRule="auto"/>
        <w:ind w:firstLine="420" w:firstLineChars="200"/>
        <w:rPr>
          <w:rStyle w:val="73"/>
          <w:rFonts w:ascii="宋体" w:hAnsi="宋体" w:cs="宋体"/>
        </w:rPr>
      </w:pPr>
      <w:r>
        <w:rPr>
          <w:rStyle w:val="73"/>
          <w:rFonts w:hint="eastAsia" w:ascii="宋体" w:hAnsi="宋体" w:cs="宋体"/>
        </w:rPr>
        <w:t>6.3.1采用最低评标价法的，评标结果按投标报价由低到高顺序排列。投标报价相同的并列。投标文件满足招标文件全部实质性要求且投标报价最低的投标人为排名第一的中标候选人。</w:t>
      </w:r>
    </w:p>
    <w:p w14:paraId="5DCA8D8B">
      <w:pPr>
        <w:spacing w:line="360" w:lineRule="auto"/>
        <w:ind w:firstLine="420" w:firstLineChars="200"/>
        <w:rPr>
          <w:rStyle w:val="73"/>
          <w:rFonts w:ascii="宋体" w:hAnsi="宋体" w:cs="宋体"/>
        </w:rPr>
      </w:pPr>
      <w:r>
        <w:rPr>
          <w:rStyle w:val="73"/>
          <w:rFonts w:hint="eastAsia" w:ascii="宋体" w:hAnsi="宋体" w:cs="宋体"/>
        </w:rPr>
        <w:t>6.3.2中标候选人数量按“N+2”标准推荐，N为实际所需数量的中标人数量，实际所需中标人数量为1时，推荐中标候选人数量为“1+2”，即3名中标候选人。当有效供应商少于“N+2”时，全部推荐。</w:t>
      </w:r>
    </w:p>
    <w:p w14:paraId="31D3F3EC">
      <w:pPr>
        <w:pStyle w:val="109"/>
        <w:spacing w:line="360" w:lineRule="auto"/>
        <w:outlineLvl w:val="1"/>
        <w:rPr>
          <w:rStyle w:val="73"/>
          <w:rFonts w:ascii="宋体" w:hAnsi="宋体" w:eastAsia="宋体" w:cs="宋体"/>
        </w:rPr>
      </w:pPr>
      <w:bookmarkStart w:id="591" w:name="_Toc18735"/>
      <w:bookmarkStart w:id="592" w:name="_Toc4046"/>
      <w:bookmarkStart w:id="593" w:name="_Toc10104"/>
      <w:bookmarkStart w:id="594" w:name="_Toc14140"/>
      <w:bookmarkStart w:id="595" w:name="_Toc6985"/>
      <w:bookmarkStart w:id="596" w:name="_Toc29322"/>
      <w:bookmarkStart w:id="597" w:name="_Toc20638"/>
      <w:bookmarkStart w:id="598" w:name="_Toc14264"/>
      <w:bookmarkStart w:id="599" w:name="_Toc17993"/>
      <w:bookmarkStart w:id="600" w:name="_Toc27453"/>
      <w:bookmarkStart w:id="601" w:name="_Toc6048"/>
      <w:bookmarkStart w:id="602" w:name="_Toc7322"/>
      <w:bookmarkStart w:id="603" w:name="_Toc5464"/>
      <w:bookmarkStart w:id="604" w:name="_Toc22722"/>
      <w:bookmarkStart w:id="605" w:name="_Toc17906"/>
      <w:bookmarkStart w:id="606" w:name="_Toc7107"/>
      <w:bookmarkStart w:id="607" w:name="_Toc7427"/>
      <w:bookmarkStart w:id="608" w:name="_Toc31845"/>
      <w:bookmarkStart w:id="609" w:name="_Toc6338"/>
      <w:bookmarkStart w:id="610" w:name="_Toc24452"/>
      <w:bookmarkStart w:id="611" w:name="_Toc18278"/>
      <w:bookmarkStart w:id="612" w:name="_Toc6525"/>
      <w:bookmarkStart w:id="613" w:name="_Toc25845"/>
      <w:bookmarkStart w:id="614" w:name="_Toc5770"/>
      <w:bookmarkStart w:id="615" w:name="_Toc14187"/>
      <w:bookmarkStart w:id="616" w:name="_Toc173"/>
      <w:bookmarkStart w:id="617" w:name="_Toc6672"/>
      <w:bookmarkStart w:id="618" w:name="_Toc16809"/>
      <w:bookmarkStart w:id="619" w:name="_Toc12772"/>
      <w:bookmarkStart w:id="620" w:name="_Toc29331"/>
      <w:bookmarkStart w:id="621" w:name="_Toc32201"/>
      <w:bookmarkStart w:id="622" w:name="_Toc26318"/>
      <w:r>
        <w:rPr>
          <w:rStyle w:val="73"/>
          <w:rFonts w:hint="eastAsia" w:ascii="宋体" w:hAnsi="宋体" w:eastAsia="宋体" w:cs="宋体"/>
        </w:rPr>
        <w:t>7.编</w:t>
      </w:r>
      <w:bookmarkStart w:id="623" w:name="_Toc27018"/>
      <w:bookmarkStart w:id="624" w:name="_Toc23372"/>
      <w:r>
        <w:rPr>
          <w:rStyle w:val="73"/>
          <w:rFonts w:hint="eastAsia" w:ascii="宋体" w:hAnsi="宋体" w:eastAsia="宋体" w:cs="宋体"/>
        </w:rPr>
        <w:t>写评标报告</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432C73AD">
      <w:pPr>
        <w:pStyle w:val="121"/>
        <w:spacing w:line="360" w:lineRule="auto"/>
        <w:outlineLvl w:val="2"/>
        <w:rPr>
          <w:rStyle w:val="73"/>
          <w:rFonts w:ascii="宋体" w:hAnsi="宋体" w:cs="宋体"/>
        </w:rPr>
      </w:pPr>
      <w:r>
        <w:rPr>
          <w:rStyle w:val="73"/>
          <w:rFonts w:hint="eastAsia" w:ascii="宋体" w:hAnsi="宋体" w:cs="宋体"/>
        </w:rPr>
        <w:t>7.</w:t>
      </w:r>
      <w:bookmarkEnd w:id="623"/>
      <w:bookmarkEnd w:id="624"/>
      <w:r>
        <w:rPr>
          <w:rStyle w:val="73"/>
          <w:rFonts w:hint="eastAsia" w:ascii="宋体" w:hAnsi="宋体" w:cs="宋体"/>
        </w:rPr>
        <w:t>1评标报告内容</w:t>
      </w:r>
    </w:p>
    <w:p w14:paraId="679699A6">
      <w:pPr>
        <w:spacing w:line="360" w:lineRule="auto"/>
        <w:ind w:firstLine="420" w:firstLineChars="200"/>
        <w:rPr>
          <w:rStyle w:val="73"/>
          <w:rFonts w:ascii="宋体" w:hAnsi="宋体" w:cs="宋体"/>
        </w:rPr>
      </w:pPr>
      <w:r>
        <w:rPr>
          <w:rStyle w:val="73"/>
          <w:rFonts w:hint="eastAsia" w:ascii="宋体" w:hAnsi="宋体" w:cs="宋体"/>
        </w:rPr>
        <w:t>评标委员会根据全体评标成员签字的原始评标记录和评标结果编写评标报告。评标报告包括以下内容：</w:t>
      </w:r>
    </w:p>
    <w:p w14:paraId="27F995C6">
      <w:pPr>
        <w:spacing w:line="360" w:lineRule="auto"/>
        <w:ind w:firstLine="420" w:firstLineChars="200"/>
        <w:rPr>
          <w:rStyle w:val="73"/>
          <w:rFonts w:ascii="宋体" w:hAnsi="宋体" w:cs="宋体"/>
        </w:rPr>
      </w:pPr>
      <w:r>
        <w:rPr>
          <w:rStyle w:val="73"/>
          <w:rFonts w:hint="eastAsia" w:ascii="宋体" w:hAnsi="宋体" w:cs="宋体"/>
        </w:rPr>
        <w:t>（一）招标公告刊登的媒体名称、开标日期和地点；</w:t>
      </w:r>
    </w:p>
    <w:p w14:paraId="05A628EC">
      <w:pPr>
        <w:spacing w:line="360" w:lineRule="auto"/>
        <w:ind w:firstLine="420" w:firstLineChars="200"/>
        <w:rPr>
          <w:rStyle w:val="73"/>
          <w:rFonts w:ascii="宋体" w:hAnsi="宋体" w:cs="宋体"/>
        </w:rPr>
      </w:pPr>
      <w:r>
        <w:rPr>
          <w:rStyle w:val="73"/>
          <w:rFonts w:hint="eastAsia" w:ascii="宋体" w:hAnsi="宋体" w:cs="宋体"/>
        </w:rPr>
        <w:t>（二）投标人名单和评标委员会成员名单；</w:t>
      </w:r>
    </w:p>
    <w:p w14:paraId="18046D1F">
      <w:pPr>
        <w:spacing w:line="360" w:lineRule="auto"/>
        <w:ind w:firstLine="420" w:firstLineChars="200"/>
        <w:rPr>
          <w:rStyle w:val="73"/>
          <w:rFonts w:ascii="宋体" w:hAnsi="宋体" w:cs="宋体"/>
        </w:rPr>
      </w:pPr>
      <w:r>
        <w:rPr>
          <w:rStyle w:val="73"/>
          <w:rFonts w:hint="eastAsia" w:ascii="宋体" w:hAnsi="宋体" w:cs="宋体"/>
        </w:rPr>
        <w:t>（三）评标方法和标准；</w:t>
      </w:r>
    </w:p>
    <w:p w14:paraId="75D9C73B">
      <w:pPr>
        <w:spacing w:line="360" w:lineRule="auto"/>
        <w:ind w:firstLine="420" w:firstLineChars="200"/>
        <w:rPr>
          <w:rStyle w:val="73"/>
          <w:rFonts w:ascii="宋体" w:hAnsi="宋体" w:cs="宋体"/>
        </w:rPr>
      </w:pPr>
      <w:r>
        <w:rPr>
          <w:rStyle w:val="73"/>
          <w:rFonts w:hint="eastAsia" w:ascii="宋体" w:hAnsi="宋体" w:cs="宋体"/>
        </w:rPr>
        <w:t>（四）开标记录和评标情况及说明，包括无效投标人名单及原因；</w:t>
      </w:r>
    </w:p>
    <w:p w14:paraId="5EA32F7D">
      <w:pPr>
        <w:spacing w:line="360" w:lineRule="auto"/>
        <w:ind w:firstLine="420" w:firstLineChars="200"/>
        <w:rPr>
          <w:rStyle w:val="73"/>
          <w:rFonts w:ascii="宋体" w:hAnsi="宋体" w:cs="宋体"/>
        </w:rPr>
      </w:pPr>
      <w:r>
        <w:rPr>
          <w:rStyle w:val="73"/>
          <w:rFonts w:hint="eastAsia" w:ascii="宋体" w:hAnsi="宋体" w:cs="宋体"/>
        </w:rPr>
        <w:t>（五）评标结果，确定的中标候选人名单或者经采购人委托直接确定的中标人；</w:t>
      </w:r>
    </w:p>
    <w:p w14:paraId="75412B44">
      <w:pPr>
        <w:spacing w:line="360" w:lineRule="auto"/>
        <w:ind w:firstLine="420" w:firstLineChars="200"/>
        <w:rPr>
          <w:rStyle w:val="73"/>
          <w:rFonts w:ascii="宋体" w:hAnsi="宋体" w:cs="宋体"/>
        </w:rPr>
      </w:pPr>
      <w:r>
        <w:rPr>
          <w:rStyle w:val="73"/>
          <w:rFonts w:hint="eastAsia" w:ascii="宋体" w:hAnsi="宋体" w:cs="宋体"/>
        </w:rPr>
        <w:t>（六）其他需要说明的情况，包括评标过程中投标人根据评标委员会要求进行的澄清、说明或者补正，评标委员会成员的更换等；</w:t>
      </w:r>
    </w:p>
    <w:p w14:paraId="746DE83E">
      <w:pPr>
        <w:pStyle w:val="121"/>
        <w:spacing w:line="360" w:lineRule="auto"/>
        <w:outlineLvl w:val="2"/>
        <w:rPr>
          <w:rStyle w:val="73"/>
          <w:rFonts w:ascii="宋体" w:hAnsi="宋体" w:cs="宋体"/>
        </w:rPr>
      </w:pPr>
      <w:r>
        <w:rPr>
          <w:rStyle w:val="73"/>
          <w:rFonts w:hint="eastAsia" w:ascii="宋体" w:hAnsi="宋体" w:cs="宋体"/>
        </w:rPr>
        <w:t>7.2评标委员会成员争议事项的认定</w:t>
      </w:r>
    </w:p>
    <w:p w14:paraId="0C85E237">
      <w:pPr>
        <w:spacing w:line="360" w:lineRule="auto"/>
        <w:ind w:firstLine="420" w:firstLineChars="200"/>
        <w:rPr>
          <w:rStyle w:val="73"/>
          <w:rFonts w:ascii="宋体" w:hAnsi="宋体" w:cs="宋体"/>
        </w:rPr>
      </w:pPr>
      <w:r>
        <w:rPr>
          <w:rStyle w:val="73"/>
          <w:rFonts w:hint="eastAsia" w:ascii="宋体" w:hAnsi="宋体" w:cs="宋体"/>
        </w:rPr>
        <w:t>评标委员会成员对需要共同认定的事项存在争议的，应当按照少数服从多数的原则作出结论。持不同意见的评标委员会成员应当在评标报告上签署不同意见及理由，否则视为同意评标报告。</w:t>
      </w:r>
    </w:p>
    <w:p w14:paraId="17622D15">
      <w:pPr>
        <w:pStyle w:val="109"/>
        <w:spacing w:line="360" w:lineRule="auto"/>
        <w:outlineLvl w:val="1"/>
        <w:rPr>
          <w:rStyle w:val="73"/>
          <w:rFonts w:ascii="宋体" w:hAnsi="宋体" w:eastAsia="宋体" w:cs="宋体"/>
        </w:rPr>
      </w:pPr>
      <w:bookmarkStart w:id="625" w:name="_Toc25463"/>
      <w:bookmarkStart w:id="626" w:name="_Toc2971"/>
      <w:bookmarkStart w:id="627" w:name="_Toc25737"/>
      <w:bookmarkStart w:id="628" w:name="_Toc3511"/>
      <w:bookmarkStart w:id="629" w:name="_Toc26683"/>
      <w:bookmarkStart w:id="630" w:name="_Toc2064"/>
      <w:bookmarkStart w:id="631" w:name="_Toc14371"/>
      <w:bookmarkStart w:id="632" w:name="_Toc24311"/>
      <w:bookmarkStart w:id="633" w:name="_Toc24802"/>
      <w:bookmarkStart w:id="634" w:name="_Toc1788"/>
      <w:bookmarkStart w:id="635" w:name="_Toc19886"/>
      <w:bookmarkStart w:id="636" w:name="_Toc27686"/>
      <w:bookmarkStart w:id="637" w:name="_Toc14141"/>
      <w:bookmarkStart w:id="638" w:name="_Toc20467"/>
      <w:bookmarkStart w:id="639" w:name="_Toc11210"/>
      <w:bookmarkStart w:id="640" w:name="_Toc6481"/>
      <w:bookmarkStart w:id="641" w:name="_Toc19972"/>
      <w:bookmarkStart w:id="642" w:name="_Toc6408"/>
      <w:bookmarkStart w:id="643" w:name="_Toc19079"/>
      <w:bookmarkStart w:id="644" w:name="_Toc4549"/>
      <w:bookmarkStart w:id="645" w:name="_Toc20140"/>
      <w:bookmarkStart w:id="646" w:name="_Toc18463"/>
      <w:bookmarkStart w:id="647" w:name="_Toc15913"/>
      <w:bookmarkStart w:id="648" w:name="_Toc347"/>
      <w:bookmarkStart w:id="649" w:name="_Toc1323"/>
      <w:bookmarkStart w:id="650" w:name="_Toc4585"/>
      <w:bookmarkStart w:id="651" w:name="_Toc29676"/>
      <w:bookmarkStart w:id="652" w:name="_Toc75"/>
      <w:bookmarkStart w:id="653" w:name="_Toc6847"/>
      <w:bookmarkStart w:id="654" w:name="_Toc25233"/>
      <w:bookmarkStart w:id="655" w:name="_Toc25420"/>
      <w:bookmarkStart w:id="656" w:name="_Toc17361"/>
      <w:r>
        <w:rPr>
          <w:rStyle w:val="73"/>
          <w:rFonts w:hint="eastAsia" w:ascii="宋体" w:hAnsi="宋体" w:eastAsia="宋体" w:cs="宋体"/>
        </w:rPr>
        <w:t>8.确</w:t>
      </w:r>
      <w:bookmarkStart w:id="657" w:name="_Toc24735"/>
      <w:bookmarkStart w:id="658" w:name="_Toc9358"/>
      <w:r>
        <w:rPr>
          <w:rStyle w:val="73"/>
          <w:rFonts w:hint="eastAsia" w:ascii="宋体" w:hAnsi="宋体" w:eastAsia="宋体" w:cs="宋体"/>
        </w:rPr>
        <w:t>定中标人</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p>
    <w:p w14:paraId="5A8CAE58">
      <w:pPr>
        <w:pStyle w:val="121"/>
        <w:spacing w:line="360" w:lineRule="auto"/>
        <w:outlineLvl w:val="2"/>
        <w:rPr>
          <w:rStyle w:val="73"/>
          <w:rFonts w:ascii="宋体" w:hAnsi="宋体" w:cs="宋体"/>
        </w:rPr>
      </w:pPr>
      <w:r>
        <w:rPr>
          <w:rStyle w:val="73"/>
          <w:rFonts w:hint="eastAsia" w:ascii="宋体" w:hAnsi="宋体" w:cs="宋体"/>
        </w:rPr>
        <w:t>8.</w:t>
      </w:r>
      <w:bookmarkEnd w:id="657"/>
      <w:bookmarkEnd w:id="658"/>
      <w:r>
        <w:rPr>
          <w:rStyle w:val="73"/>
          <w:rFonts w:hint="eastAsia" w:ascii="宋体" w:hAnsi="宋体" w:cs="宋体"/>
        </w:rPr>
        <w:t>1确定中标人方式</w:t>
      </w:r>
    </w:p>
    <w:p w14:paraId="4C86F852">
      <w:pPr>
        <w:spacing w:line="360" w:lineRule="auto"/>
        <w:ind w:firstLine="420" w:firstLineChars="200"/>
        <w:rPr>
          <w:rStyle w:val="73"/>
          <w:rFonts w:ascii="宋体" w:hAnsi="宋体" w:cs="宋体"/>
        </w:rPr>
      </w:pPr>
      <w:r>
        <w:rPr>
          <w:rStyle w:val="73"/>
          <w:rFonts w:hint="eastAsia" w:ascii="宋体" w:hAnsi="宋体" w:cs="宋体"/>
        </w:rPr>
        <w:t>确定中标人方式：采购人授权评标委员会确定中标供应商，对评标委员会根据授权确定的中标供应商，采购人应当予以确认。本项目确定中标人的方式见前附表（三）。</w:t>
      </w:r>
    </w:p>
    <w:p w14:paraId="57978F84">
      <w:pPr>
        <w:pStyle w:val="121"/>
        <w:spacing w:line="360" w:lineRule="auto"/>
        <w:outlineLvl w:val="2"/>
        <w:rPr>
          <w:rStyle w:val="73"/>
          <w:rFonts w:ascii="宋体" w:hAnsi="宋体" w:cs="宋体"/>
        </w:rPr>
      </w:pPr>
      <w:r>
        <w:rPr>
          <w:rStyle w:val="73"/>
          <w:rFonts w:hint="eastAsia" w:ascii="宋体" w:hAnsi="宋体" w:cs="宋体"/>
        </w:rPr>
        <w:t>8.2定标方法</w:t>
      </w:r>
      <w:bookmarkStart w:id="659" w:name="_Toc5714"/>
      <w:bookmarkStart w:id="660" w:name="_Toc16377"/>
      <w:bookmarkStart w:id="661" w:name="_Toc24414"/>
      <w:bookmarkStart w:id="662" w:name="_Toc25486"/>
      <w:bookmarkStart w:id="663" w:name="_Toc22046"/>
      <w:bookmarkStart w:id="664" w:name="_Toc17916"/>
      <w:bookmarkStart w:id="665" w:name="_Toc15835"/>
    </w:p>
    <w:p w14:paraId="03F28043">
      <w:pPr>
        <w:spacing w:line="360" w:lineRule="auto"/>
        <w:ind w:firstLine="420" w:firstLineChars="200"/>
        <w:rPr>
          <w:rStyle w:val="73"/>
          <w:rFonts w:ascii="宋体" w:hAnsi="宋体" w:cs="宋体"/>
          <w:color w:val="000000"/>
        </w:rPr>
      </w:pPr>
      <w:r>
        <w:rPr>
          <w:rStyle w:val="73"/>
          <w:rFonts w:hint="eastAsia" w:ascii="宋体" w:hAnsi="宋体" w:cs="宋体"/>
          <w:color w:val="000000"/>
        </w:rPr>
        <w:t>采用综合评分法和最低评标价法评审时，评标委员会按招标文件中评审因素的量化指标评审</w:t>
      </w:r>
      <w:r>
        <w:rPr>
          <w:rStyle w:val="73"/>
          <w:rFonts w:hint="eastAsia" w:ascii="宋体" w:hAnsi="宋体" w:cs="宋体"/>
          <w:b/>
          <w:bCs/>
          <w:color w:val="000000"/>
        </w:rPr>
        <w:t>得分最高/最大满足</w:t>
      </w:r>
      <w:r>
        <w:rPr>
          <w:rStyle w:val="73"/>
          <w:rFonts w:hint="eastAsia" w:ascii="宋体" w:hAnsi="宋体" w:cs="宋体"/>
          <w:color w:val="000000"/>
        </w:rPr>
        <w:t>的原则对合格投标人进行排序，排序第一名为第一中标候选人，以此类推，第一中标候选人出现并列的，采取随机抽取的方式确定。</w:t>
      </w:r>
    </w:p>
    <w:p w14:paraId="544CC5DA">
      <w:pPr>
        <w:pStyle w:val="121"/>
        <w:spacing w:line="360" w:lineRule="auto"/>
        <w:outlineLvl w:val="1"/>
        <w:rPr>
          <w:rStyle w:val="73"/>
          <w:rFonts w:ascii="宋体" w:hAnsi="宋体" w:cs="宋体"/>
        </w:rPr>
      </w:pPr>
      <w:bookmarkStart w:id="666" w:name="_Toc10650"/>
      <w:bookmarkStart w:id="667" w:name="_Toc21506"/>
      <w:bookmarkStart w:id="668" w:name="_Toc23197"/>
      <w:bookmarkStart w:id="669" w:name="_Toc21104"/>
      <w:bookmarkStart w:id="670" w:name="_Toc7102"/>
      <w:bookmarkStart w:id="671" w:name="_Toc7666"/>
      <w:bookmarkStart w:id="672" w:name="_Toc8747"/>
      <w:bookmarkStart w:id="673" w:name="_Toc17608"/>
      <w:bookmarkStart w:id="674" w:name="_Toc3430"/>
      <w:bookmarkStart w:id="675" w:name="_Toc22295"/>
      <w:bookmarkStart w:id="676" w:name="_Toc20980"/>
      <w:bookmarkStart w:id="677" w:name="_Toc26643"/>
      <w:bookmarkStart w:id="678" w:name="_Toc3337"/>
      <w:bookmarkStart w:id="679" w:name="_Toc9771"/>
      <w:bookmarkStart w:id="680" w:name="_Toc15705"/>
      <w:bookmarkStart w:id="681" w:name="_Toc10052"/>
      <w:bookmarkStart w:id="682" w:name="_Toc21277"/>
      <w:bookmarkStart w:id="683" w:name="_Toc29417"/>
      <w:bookmarkStart w:id="684" w:name="_Toc21571"/>
      <w:bookmarkStart w:id="685" w:name="_Toc27915"/>
      <w:bookmarkStart w:id="686" w:name="_Toc23953"/>
      <w:bookmarkStart w:id="687" w:name="_Toc11485"/>
      <w:bookmarkStart w:id="688" w:name="_Toc12130"/>
      <w:bookmarkStart w:id="689" w:name="_Toc2029"/>
      <w:bookmarkStart w:id="690" w:name="_Toc5966"/>
      <w:r>
        <w:rPr>
          <w:rStyle w:val="73"/>
          <w:rFonts w:hint="eastAsia" w:ascii="宋体" w:hAnsi="宋体" w:cs="宋体"/>
        </w:rPr>
        <w:t>9.公</w:t>
      </w:r>
      <w:bookmarkStart w:id="691" w:name="_Toc20775"/>
      <w:bookmarkStart w:id="692" w:name="_Toc32631"/>
      <w:r>
        <w:rPr>
          <w:rStyle w:val="73"/>
          <w:rFonts w:hint="eastAsia" w:ascii="宋体" w:hAnsi="宋体" w:cs="宋体"/>
        </w:rPr>
        <w:t>开招标失败的后续处理</w:t>
      </w:r>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557015C7">
      <w:pPr>
        <w:pStyle w:val="97"/>
        <w:spacing w:line="360" w:lineRule="auto"/>
        <w:ind w:firstLine="420"/>
        <w:rPr>
          <w:rFonts w:ascii="宋体" w:hAnsi="宋体" w:cs="宋体"/>
        </w:rPr>
      </w:pPr>
      <w:r>
        <w:rPr>
          <w:rFonts w:hint="eastAsia" w:ascii="宋体" w:hAnsi="宋体" w:cs="宋体"/>
        </w:rPr>
        <w:t>公开</w:t>
      </w:r>
      <w:bookmarkEnd w:id="691"/>
      <w:bookmarkEnd w:id="692"/>
      <w:r>
        <w:rPr>
          <w:rFonts w:hint="eastAsia" w:ascii="宋体" w:hAnsi="宋体" w:cs="宋体"/>
        </w:rPr>
        <w:t>招标的采购项目，投标截止后通过资格审查或符合性审查的投标人不足3家的，除采购任务取消情形外，按照以下方式处理：</w:t>
      </w:r>
    </w:p>
    <w:p w14:paraId="3DD13EE1">
      <w:pPr>
        <w:pStyle w:val="97"/>
        <w:spacing w:line="360" w:lineRule="auto"/>
        <w:ind w:firstLine="420"/>
        <w:rPr>
          <w:rFonts w:ascii="宋体" w:hAnsi="宋体" w:cs="宋体"/>
          <w:sz w:val="24"/>
        </w:rPr>
      </w:pPr>
      <w:r>
        <w:rPr>
          <w:rFonts w:hint="eastAsia" w:ascii="宋体" w:hAnsi="宋体" w:cs="宋体"/>
        </w:rPr>
        <w:t>依据《财政部关于进一步规范政府采购评审工作有关问题的通知》（财库〔2012〕69号）规定：评标委员会要在采购项目招标失败时，出具招标文件是否存在不合理条款的论证意见。当投标人投标文件经评标委员会评审后出现未通过资格审查或符合性审查而导致项目废标时需评标委员会现场对该项目的招标文件进行论证（论证内容包括但不限于：招标文件有无指向性和歧视性条款等）。</w:t>
      </w:r>
    </w:p>
    <w:p w14:paraId="411B53E0">
      <w:pPr>
        <w:pStyle w:val="97"/>
        <w:spacing w:line="360" w:lineRule="auto"/>
        <w:ind w:firstLine="420"/>
        <w:rPr>
          <w:rFonts w:ascii="宋体" w:hAnsi="宋体" w:cs="宋体"/>
        </w:rPr>
      </w:pPr>
    </w:p>
    <w:p w14:paraId="2C6D3585">
      <w:pPr>
        <w:pStyle w:val="97"/>
        <w:spacing w:line="360" w:lineRule="auto"/>
        <w:ind w:firstLine="420"/>
        <w:rPr>
          <w:rFonts w:ascii="宋体" w:hAnsi="宋体" w:cs="宋体"/>
        </w:rPr>
      </w:pPr>
    </w:p>
    <w:p w14:paraId="14BC047B">
      <w:pPr>
        <w:pStyle w:val="97"/>
        <w:spacing w:line="360" w:lineRule="auto"/>
        <w:ind w:firstLine="420"/>
        <w:rPr>
          <w:rFonts w:ascii="宋体" w:hAnsi="宋体" w:cs="宋体"/>
        </w:rPr>
      </w:pPr>
    </w:p>
    <w:bookmarkEnd w:id="413"/>
    <w:bookmarkEnd w:id="414"/>
    <w:bookmarkEnd w:id="415"/>
    <w:bookmarkEnd w:id="416"/>
    <w:bookmarkEnd w:id="417"/>
    <w:bookmarkEnd w:id="420"/>
    <w:p w14:paraId="0CAA911A">
      <w:pPr>
        <w:pStyle w:val="97"/>
        <w:spacing w:line="360" w:lineRule="auto"/>
        <w:ind w:firstLine="420"/>
        <w:rPr>
          <w:rFonts w:ascii="宋体" w:hAnsi="宋体" w:cs="宋体"/>
        </w:rPr>
      </w:pPr>
    </w:p>
    <w:p w14:paraId="0BF5ABB0">
      <w:pPr>
        <w:pStyle w:val="97"/>
        <w:spacing w:line="360" w:lineRule="auto"/>
        <w:ind w:firstLine="420"/>
        <w:rPr>
          <w:rFonts w:ascii="宋体" w:hAnsi="宋体" w:cs="宋体"/>
        </w:rPr>
      </w:pPr>
    </w:p>
    <w:p w14:paraId="00C8F451">
      <w:pPr>
        <w:rPr>
          <w:rStyle w:val="73"/>
          <w:rFonts w:hint="eastAsia" w:ascii="宋体" w:hAnsi="宋体" w:cs="宋体"/>
        </w:rPr>
      </w:pPr>
      <w:bookmarkStart w:id="693" w:name="_Toc10271"/>
      <w:bookmarkStart w:id="694" w:name="_Toc1389"/>
      <w:bookmarkStart w:id="695" w:name="_Toc19819"/>
      <w:bookmarkStart w:id="696" w:name="_Toc3392"/>
      <w:bookmarkStart w:id="697" w:name="_Toc2650"/>
      <w:bookmarkStart w:id="698" w:name="_Toc15616"/>
      <w:bookmarkStart w:id="699" w:name="_Toc21584"/>
      <w:bookmarkStart w:id="700" w:name="_Toc19728"/>
      <w:bookmarkStart w:id="701" w:name="_Toc15514"/>
      <w:bookmarkStart w:id="702" w:name="_Toc32334"/>
      <w:bookmarkStart w:id="703" w:name="_Toc4149"/>
      <w:bookmarkStart w:id="704" w:name="_Toc15633"/>
      <w:bookmarkStart w:id="705" w:name="_Toc30316"/>
      <w:bookmarkStart w:id="706" w:name="_Toc18912"/>
      <w:bookmarkStart w:id="707" w:name="_Toc15005"/>
      <w:bookmarkStart w:id="708" w:name="_Toc7179"/>
      <w:bookmarkStart w:id="709" w:name="_Toc3879"/>
      <w:bookmarkStart w:id="710" w:name="_Toc20449"/>
      <w:bookmarkStart w:id="711" w:name="_Toc21654"/>
      <w:bookmarkStart w:id="712" w:name="_Toc8916"/>
      <w:bookmarkStart w:id="713" w:name="_Toc20386"/>
      <w:bookmarkStart w:id="714" w:name="_Toc6622"/>
      <w:bookmarkStart w:id="715" w:name="_Toc31344"/>
      <w:bookmarkStart w:id="716" w:name="_Toc21794"/>
      <w:bookmarkStart w:id="717" w:name="_Toc6425"/>
      <w:bookmarkStart w:id="718" w:name="_Toc16658"/>
      <w:bookmarkStart w:id="719" w:name="_Toc11252"/>
      <w:bookmarkStart w:id="720" w:name="_Toc11935"/>
      <w:bookmarkStart w:id="721" w:name="_Toc5654"/>
      <w:bookmarkStart w:id="722" w:name="_Toc17467"/>
      <w:bookmarkStart w:id="723" w:name="_Toc2137"/>
      <w:r>
        <w:rPr>
          <w:rStyle w:val="73"/>
          <w:rFonts w:hint="eastAsia" w:ascii="宋体" w:hAnsi="宋体" w:cs="宋体"/>
        </w:rPr>
        <w:br w:type="page"/>
      </w:r>
    </w:p>
    <w:p w14:paraId="02B831D8">
      <w:pPr>
        <w:pStyle w:val="79"/>
        <w:spacing w:line="360" w:lineRule="auto"/>
        <w:jc w:val="center"/>
        <w:outlineLvl w:val="0"/>
        <w:rPr>
          <w:rStyle w:val="73"/>
          <w:rFonts w:ascii="宋体" w:hAnsi="宋体" w:cs="宋体"/>
        </w:rPr>
      </w:pPr>
      <w:bookmarkStart w:id="724" w:name="_Toc10864"/>
      <w:r>
        <w:rPr>
          <w:rStyle w:val="73"/>
          <w:rFonts w:hint="eastAsia" w:ascii="宋体" w:hAnsi="宋体" w:cs="宋体"/>
        </w:rPr>
        <w:t>第四章</w:t>
      </w:r>
      <w:bookmarkStart w:id="725" w:name="_Toc36657108"/>
      <w:bookmarkStart w:id="726" w:name="_Toc31269"/>
      <w:bookmarkStart w:id="727" w:name="_Toc36657231"/>
      <w:bookmarkStart w:id="728" w:name="_Toc12065"/>
      <w:bookmarkStart w:id="729" w:name="_Toc12358"/>
      <w:bookmarkStart w:id="730" w:name="_Toc14800"/>
      <w:r>
        <w:rPr>
          <w:rStyle w:val="73"/>
          <w:rFonts w:hint="eastAsia" w:ascii="宋体" w:hAnsi="宋体" w:cs="宋体"/>
        </w:rPr>
        <w:t xml:space="preserve"> 投标资料表</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14:paraId="7E30EB7A">
      <w:pPr>
        <w:spacing w:line="360" w:lineRule="auto"/>
        <w:ind w:firstLine="420" w:firstLineChars="200"/>
        <w:rPr>
          <w:rStyle w:val="73"/>
          <w:rFonts w:ascii="宋体" w:hAnsi="宋体" w:cs="宋体"/>
        </w:rPr>
      </w:pPr>
      <w:r>
        <w:rPr>
          <w:rStyle w:val="73"/>
          <w:rFonts w:hint="eastAsia" w:ascii="宋体" w:hAnsi="宋体" w:cs="宋体"/>
        </w:rPr>
        <w:t>投标</w:t>
      </w:r>
      <w:bookmarkEnd w:id="725"/>
      <w:bookmarkEnd w:id="726"/>
      <w:bookmarkEnd w:id="727"/>
      <w:bookmarkEnd w:id="728"/>
      <w:bookmarkEnd w:id="729"/>
      <w:bookmarkEnd w:id="730"/>
      <w:r>
        <w:rPr>
          <w:rStyle w:val="73"/>
          <w:rFonts w:hint="eastAsia" w:ascii="宋体" w:hAnsi="宋体" w:cs="宋体"/>
        </w:rPr>
        <w:t>资料表是关于本招标项目的具体资料，是对招标文件第七章“供应商须知”的具体补充和修改，供应商须知和投标资料表不一致之处，应以投标资料表为准。投标资料表的条款号与供应商须知条款号是一一对应的关系。</w:t>
      </w:r>
    </w:p>
    <w:p w14:paraId="549173AB">
      <w:pPr>
        <w:spacing w:line="360" w:lineRule="auto"/>
        <w:ind w:firstLine="420" w:firstLineChars="200"/>
        <w:rPr>
          <w:rStyle w:val="73"/>
          <w:rFonts w:ascii="宋体" w:hAnsi="宋体" w:cs="宋体"/>
          <w:szCs w:val="21"/>
        </w:rPr>
      </w:pPr>
      <w:r>
        <w:rPr>
          <w:rStyle w:val="73"/>
          <w:rFonts w:hint="eastAsia" w:ascii="宋体" w:hAnsi="宋体" w:cs="宋体"/>
        </w:rPr>
        <w:t>下表中“■”表明本项目选择该符号后所列内容，“</w:t>
      </w:r>
      <w:r>
        <w:rPr>
          <w:rStyle w:val="73"/>
          <w:rFonts w:hint="eastAsia" w:ascii="宋体" w:hAnsi="宋体" w:cs="宋体"/>
          <w:szCs w:val="21"/>
        </w:rPr>
        <w:t>□”表明未选择该符号后所列内容。</w:t>
      </w:r>
    </w:p>
    <w:tbl>
      <w:tblPr>
        <w:tblStyle w:val="46"/>
        <w:tblW w:w="8816" w:type="dxa"/>
        <w:jc w:val="center"/>
        <w:tblLayout w:type="fixed"/>
        <w:tblCellMar>
          <w:top w:w="0" w:type="dxa"/>
          <w:left w:w="0" w:type="dxa"/>
          <w:bottom w:w="0" w:type="dxa"/>
          <w:right w:w="0" w:type="dxa"/>
        </w:tblCellMar>
      </w:tblPr>
      <w:tblGrid>
        <w:gridCol w:w="946"/>
        <w:gridCol w:w="1600"/>
        <w:gridCol w:w="6270"/>
      </w:tblGrid>
      <w:tr w14:paraId="2F6A53B9">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CE8651D">
            <w:pPr>
              <w:spacing w:line="360" w:lineRule="auto"/>
              <w:jc w:val="center"/>
              <w:rPr>
                <w:rStyle w:val="73"/>
                <w:rFonts w:ascii="宋体" w:hAnsi="宋体" w:cs="宋体"/>
                <w:b/>
                <w:szCs w:val="21"/>
              </w:rPr>
            </w:pPr>
            <w:r>
              <w:rPr>
                <w:rStyle w:val="73"/>
                <w:rFonts w:hint="eastAsia" w:ascii="宋体" w:hAnsi="宋体" w:cs="宋体"/>
                <w:b/>
                <w:szCs w:val="21"/>
              </w:rPr>
              <w:t>条款号</w:t>
            </w:r>
          </w:p>
        </w:tc>
        <w:tc>
          <w:tcPr>
            <w:tcW w:w="1600" w:type="dxa"/>
            <w:tcBorders>
              <w:top w:val="single" w:color="000000" w:sz="4" w:space="0"/>
              <w:left w:val="single" w:color="000000" w:sz="4" w:space="0"/>
              <w:bottom w:val="single" w:color="000000" w:sz="4" w:space="0"/>
              <w:right w:val="single" w:color="000000" w:sz="4" w:space="0"/>
            </w:tcBorders>
            <w:vAlign w:val="center"/>
          </w:tcPr>
          <w:p w14:paraId="08149407">
            <w:pPr>
              <w:spacing w:line="360" w:lineRule="auto"/>
              <w:jc w:val="center"/>
              <w:rPr>
                <w:rStyle w:val="73"/>
                <w:rFonts w:ascii="宋体" w:hAnsi="宋体" w:cs="宋体"/>
                <w:b/>
                <w:szCs w:val="21"/>
              </w:rPr>
            </w:pPr>
            <w:r>
              <w:rPr>
                <w:rStyle w:val="73"/>
                <w:rFonts w:hint="eastAsia" w:ascii="宋体" w:hAnsi="宋体" w:cs="宋体"/>
                <w:b/>
                <w:szCs w:val="21"/>
              </w:rPr>
              <w:t>条款名称</w:t>
            </w:r>
          </w:p>
        </w:tc>
        <w:tc>
          <w:tcPr>
            <w:tcW w:w="6270" w:type="dxa"/>
            <w:tcBorders>
              <w:top w:val="single" w:color="000000" w:sz="4" w:space="0"/>
              <w:left w:val="single" w:color="000000" w:sz="4" w:space="0"/>
              <w:bottom w:val="single" w:color="000000" w:sz="4" w:space="0"/>
              <w:right w:val="single" w:color="000000" w:sz="4" w:space="0"/>
            </w:tcBorders>
            <w:vAlign w:val="center"/>
          </w:tcPr>
          <w:p w14:paraId="3D9B262E">
            <w:pPr>
              <w:spacing w:line="360" w:lineRule="auto"/>
              <w:jc w:val="center"/>
              <w:rPr>
                <w:rStyle w:val="73"/>
                <w:rFonts w:ascii="宋体" w:hAnsi="宋体" w:cs="宋体"/>
                <w:b/>
                <w:szCs w:val="21"/>
              </w:rPr>
            </w:pPr>
            <w:r>
              <w:rPr>
                <w:rStyle w:val="73"/>
                <w:rFonts w:hint="eastAsia" w:ascii="宋体" w:hAnsi="宋体" w:cs="宋体"/>
                <w:b/>
                <w:szCs w:val="21"/>
              </w:rPr>
              <w:t>内容</w:t>
            </w:r>
          </w:p>
        </w:tc>
      </w:tr>
      <w:tr w14:paraId="3E53B7F3">
        <w:tblPrEx>
          <w:tblCellMar>
            <w:top w:w="0" w:type="dxa"/>
            <w:left w:w="0" w:type="dxa"/>
            <w:bottom w:w="0" w:type="dxa"/>
            <w:right w:w="0" w:type="dxa"/>
          </w:tblCellMar>
        </w:tblPrEx>
        <w:trPr>
          <w:trHeight w:val="280"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7DF56F83">
            <w:pPr>
              <w:spacing w:line="360" w:lineRule="auto"/>
              <w:jc w:val="center"/>
              <w:rPr>
                <w:rStyle w:val="73"/>
                <w:rFonts w:ascii="宋体" w:hAnsi="宋体" w:cs="宋体"/>
                <w:b/>
                <w:szCs w:val="21"/>
              </w:rPr>
            </w:pPr>
            <w:r>
              <w:rPr>
                <w:rStyle w:val="73"/>
                <w:rFonts w:hint="eastAsia" w:ascii="宋体" w:hAnsi="宋体" w:cs="宋体"/>
                <w:b/>
                <w:sz w:val="24"/>
              </w:rPr>
              <w:t>1.总则</w:t>
            </w:r>
          </w:p>
        </w:tc>
      </w:tr>
      <w:tr w14:paraId="53E3E70C">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B3D1ED0">
            <w:pPr>
              <w:spacing w:line="360" w:lineRule="auto"/>
              <w:jc w:val="center"/>
              <w:rPr>
                <w:rStyle w:val="73"/>
                <w:rFonts w:ascii="宋体" w:hAnsi="宋体" w:cs="宋体"/>
                <w:szCs w:val="21"/>
              </w:rPr>
            </w:pPr>
            <w:r>
              <w:rPr>
                <w:rStyle w:val="73"/>
                <w:rFonts w:hint="eastAsia" w:ascii="宋体" w:hAnsi="宋体" w:cs="宋体"/>
                <w:szCs w:val="21"/>
              </w:rPr>
              <w:t>1.1.1</w:t>
            </w:r>
          </w:p>
        </w:tc>
        <w:tc>
          <w:tcPr>
            <w:tcW w:w="1600" w:type="dxa"/>
            <w:tcBorders>
              <w:top w:val="single" w:color="000000" w:sz="4" w:space="0"/>
              <w:left w:val="single" w:color="000000" w:sz="4" w:space="0"/>
              <w:bottom w:val="single" w:color="000000" w:sz="4" w:space="0"/>
              <w:right w:val="single" w:color="000000" w:sz="4" w:space="0"/>
            </w:tcBorders>
            <w:vAlign w:val="center"/>
          </w:tcPr>
          <w:p w14:paraId="6B67C914">
            <w:pPr>
              <w:spacing w:line="360" w:lineRule="auto"/>
              <w:jc w:val="center"/>
              <w:rPr>
                <w:rStyle w:val="73"/>
                <w:rFonts w:ascii="宋体" w:hAnsi="宋体" w:cs="宋体"/>
                <w:szCs w:val="21"/>
              </w:rPr>
            </w:pPr>
            <w:r>
              <w:rPr>
                <w:rStyle w:val="73"/>
                <w:rFonts w:hint="eastAsia" w:ascii="宋体" w:hAnsi="宋体" w:cs="宋体"/>
                <w:szCs w:val="21"/>
              </w:rPr>
              <w:t>招标方式</w:t>
            </w:r>
          </w:p>
        </w:tc>
        <w:tc>
          <w:tcPr>
            <w:tcW w:w="6270" w:type="dxa"/>
            <w:tcBorders>
              <w:top w:val="single" w:color="000000" w:sz="4" w:space="0"/>
              <w:left w:val="single" w:color="000000" w:sz="4" w:space="0"/>
              <w:bottom w:val="single" w:color="000000" w:sz="4" w:space="0"/>
              <w:right w:val="single" w:color="000000" w:sz="4" w:space="0"/>
            </w:tcBorders>
            <w:vAlign w:val="center"/>
          </w:tcPr>
          <w:p w14:paraId="3A146C39">
            <w:pPr>
              <w:tabs>
                <w:tab w:val="left" w:pos="420"/>
              </w:tabs>
              <w:spacing w:line="360" w:lineRule="auto"/>
              <w:rPr>
                <w:rStyle w:val="73"/>
                <w:rFonts w:ascii="宋体" w:hAnsi="宋体" w:cs="宋体"/>
                <w:szCs w:val="21"/>
              </w:rPr>
            </w:pPr>
            <w:r>
              <w:rPr>
                <w:rStyle w:val="73"/>
                <w:rFonts w:hint="eastAsia" w:ascii="宋体" w:hAnsi="宋体" w:cs="宋体"/>
                <w:szCs w:val="21"/>
              </w:rPr>
              <w:t>公开招标。</w:t>
            </w:r>
          </w:p>
        </w:tc>
      </w:tr>
      <w:tr w14:paraId="1FBA84BB">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92AC340">
            <w:pPr>
              <w:spacing w:line="360" w:lineRule="auto"/>
              <w:jc w:val="center"/>
              <w:rPr>
                <w:rStyle w:val="73"/>
                <w:rFonts w:ascii="宋体" w:hAnsi="宋体" w:cs="宋体"/>
                <w:szCs w:val="21"/>
              </w:rPr>
            </w:pPr>
            <w:r>
              <w:rPr>
                <w:rStyle w:val="73"/>
                <w:rFonts w:hint="eastAsia" w:ascii="宋体" w:hAnsi="宋体" w:cs="宋体"/>
                <w:szCs w:val="21"/>
              </w:rPr>
              <w:t>1.1.2</w:t>
            </w:r>
          </w:p>
        </w:tc>
        <w:tc>
          <w:tcPr>
            <w:tcW w:w="1600" w:type="dxa"/>
            <w:tcBorders>
              <w:top w:val="single" w:color="000000" w:sz="4" w:space="0"/>
              <w:left w:val="single" w:color="000000" w:sz="4" w:space="0"/>
              <w:bottom w:val="single" w:color="000000" w:sz="4" w:space="0"/>
              <w:right w:val="single" w:color="000000" w:sz="4" w:space="0"/>
            </w:tcBorders>
            <w:vAlign w:val="center"/>
          </w:tcPr>
          <w:p w14:paraId="42D76E68">
            <w:pPr>
              <w:spacing w:line="360" w:lineRule="auto"/>
              <w:jc w:val="center"/>
              <w:rPr>
                <w:rStyle w:val="73"/>
                <w:rFonts w:ascii="宋体" w:hAnsi="宋体" w:cs="宋体"/>
                <w:color w:val="5F497A"/>
                <w:szCs w:val="21"/>
              </w:rPr>
            </w:pPr>
            <w:r>
              <w:rPr>
                <w:rStyle w:val="73"/>
                <w:rFonts w:hint="eastAsia" w:ascii="宋体" w:hAnsi="宋体" w:cs="宋体"/>
                <w:szCs w:val="21"/>
              </w:rPr>
              <w:t>采购人</w:t>
            </w:r>
          </w:p>
        </w:tc>
        <w:tc>
          <w:tcPr>
            <w:tcW w:w="6270" w:type="dxa"/>
            <w:tcBorders>
              <w:top w:val="single" w:color="000000" w:sz="4" w:space="0"/>
              <w:left w:val="single" w:color="000000" w:sz="4" w:space="0"/>
              <w:bottom w:val="single" w:color="000000" w:sz="4" w:space="0"/>
              <w:right w:val="single" w:color="000000" w:sz="4" w:space="0"/>
            </w:tcBorders>
            <w:vAlign w:val="center"/>
          </w:tcPr>
          <w:p w14:paraId="6D127CB4">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3E9E7698">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E4F54CD">
            <w:pPr>
              <w:spacing w:line="360" w:lineRule="auto"/>
              <w:jc w:val="center"/>
              <w:rPr>
                <w:rStyle w:val="73"/>
                <w:rFonts w:ascii="宋体" w:hAnsi="宋体" w:cs="宋体"/>
                <w:szCs w:val="21"/>
              </w:rPr>
            </w:pPr>
            <w:r>
              <w:rPr>
                <w:rStyle w:val="73"/>
                <w:rFonts w:hint="eastAsia" w:ascii="宋体" w:hAnsi="宋体" w:cs="宋体"/>
                <w:szCs w:val="21"/>
              </w:rPr>
              <w:t>1.1.3</w:t>
            </w:r>
          </w:p>
        </w:tc>
        <w:tc>
          <w:tcPr>
            <w:tcW w:w="1600" w:type="dxa"/>
            <w:tcBorders>
              <w:top w:val="single" w:color="000000" w:sz="4" w:space="0"/>
              <w:left w:val="single" w:color="000000" w:sz="4" w:space="0"/>
              <w:bottom w:val="single" w:color="000000" w:sz="4" w:space="0"/>
              <w:right w:val="single" w:color="000000" w:sz="4" w:space="0"/>
            </w:tcBorders>
            <w:vAlign w:val="center"/>
          </w:tcPr>
          <w:p w14:paraId="7DC3B4A1">
            <w:pPr>
              <w:spacing w:line="360" w:lineRule="auto"/>
              <w:jc w:val="center"/>
              <w:rPr>
                <w:rStyle w:val="73"/>
                <w:rFonts w:ascii="宋体" w:hAnsi="宋体" w:cs="宋体"/>
                <w:szCs w:val="21"/>
              </w:rPr>
            </w:pPr>
            <w:r>
              <w:rPr>
                <w:rStyle w:val="73"/>
                <w:rFonts w:hint="eastAsia" w:ascii="宋体" w:hAnsi="宋体" w:cs="宋体"/>
                <w:szCs w:val="21"/>
              </w:rPr>
              <w:t>采购代理机构</w:t>
            </w:r>
          </w:p>
        </w:tc>
        <w:tc>
          <w:tcPr>
            <w:tcW w:w="6270" w:type="dxa"/>
            <w:tcBorders>
              <w:top w:val="single" w:color="000000" w:sz="4" w:space="0"/>
              <w:left w:val="single" w:color="000000" w:sz="4" w:space="0"/>
              <w:bottom w:val="single" w:color="000000" w:sz="4" w:space="0"/>
              <w:right w:val="single" w:color="000000" w:sz="4" w:space="0"/>
            </w:tcBorders>
            <w:vAlign w:val="center"/>
          </w:tcPr>
          <w:p w14:paraId="794D64A2">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26C1D41D">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BB0C34E">
            <w:pPr>
              <w:spacing w:line="360" w:lineRule="auto"/>
              <w:jc w:val="center"/>
              <w:rPr>
                <w:rStyle w:val="73"/>
                <w:rFonts w:ascii="宋体" w:hAnsi="宋体" w:cs="宋体"/>
                <w:szCs w:val="21"/>
              </w:rPr>
            </w:pPr>
            <w:r>
              <w:rPr>
                <w:rStyle w:val="73"/>
                <w:rFonts w:hint="eastAsia" w:ascii="宋体" w:hAnsi="宋体" w:cs="宋体"/>
                <w:szCs w:val="21"/>
              </w:rPr>
              <w:t>1.1.4</w:t>
            </w:r>
          </w:p>
        </w:tc>
        <w:tc>
          <w:tcPr>
            <w:tcW w:w="1600" w:type="dxa"/>
            <w:tcBorders>
              <w:top w:val="single" w:color="000000" w:sz="4" w:space="0"/>
              <w:left w:val="single" w:color="000000" w:sz="4" w:space="0"/>
              <w:bottom w:val="single" w:color="000000" w:sz="4" w:space="0"/>
              <w:right w:val="single" w:color="000000" w:sz="4" w:space="0"/>
            </w:tcBorders>
            <w:vAlign w:val="center"/>
          </w:tcPr>
          <w:p w14:paraId="0FCF810A">
            <w:pPr>
              <w:spacing w:line="360" w:lineRule="auto"/>
              <w:jc w:val="center"/>
              <w:rPr>
                <w:rStyle w:val="73"/>
                <w:rFonts w:ascii="宋体" w:hAnsi="宋体" w:cs="宋体"/>
                <w:szCs w:val="21"/>
              </w:rPr>
            </w:pPr>
            <w:r>
              <w:rPr>
                <w:rStyle w:val="73"/>
                <w:rFonts w:hint="eastAsia" w:ascii="宋体" w:hAnsi="宋体" w:cs="宋体"/>
                <w:szCs w:val="21"/>
              </w:rPr>
              <w:t>项目名称及编号</w:t>
            </w:r>
          </w:p>
        </w:tc>
        <w:tc>
          <w:tcPr>
            <w:tcW w:w="6270" w:type="dxa"/>
            <w:tcBorders>
              <w:top w:val="single" w:color="000000" w:sz="4" w:space="0"/>
              <w:left w:val="single" w:color="000000" w:sz="4" w:space="0"/>
              <w:bottom w:val="single" w:color="000000" w:sz="4" w:space="0"/>
              <w:right w:val="single" w:color="000000" w:sz="4" w:space="0"/>
            </w:tcBorders>
            <w:vAlign w:val="center"/>
          </w:tcPr>
          <w:p w14:paraId="115EA742">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5718CDE1">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5ACE619">
            <w:pPr>
              <w:spacing w:line="360" w:lineRule="auto"/>
              <w:jc w:val="center"/>
              <w:rPr>
                <w:rStyle w:val="73"/>
                <w:rFonts w:ascii="宋体" w:hAnsi="宋体" w:cs="宋体"/>
                <w:szCs w:val="21"/>
              </w:rPr>
            </w:pPr>
            <w:r>
              <w:rPr>
                <w:rStyle w:val="73"/>
                <w:rFonts w:hint="eastAsia" w:ascii="宋体" w:hAnsi="宋体" w:cs="宋体"/>
                <w:szCs w:val="21"/>
              </w:rPr>
              <w:t>1.1.5</w:t>
            </w:r>
          </w:p>
        </w:tc>
        <w:tc>
          <w:tcPr>
            <w:tcW w:w="1600" w:type="dxa"/>
            <w:tcBorders>
              <w:top w:val="single" w:color="000000" w:sz="4" w:space="0"/>
              <w:left w:val="single" w:color="000000" w:sz="4" w:space="0"/>
              <w:bottom w:val="single" w:color="000000" w:sz="4" w:space="0"/>
              <w:right w:val="single" w:color="000000" w:sz="4" w:space="0"/>
            </w:tcBorders>
            <w:vAlign w:val="center"/>
          </w:tcPr>
          <w:p w14:paraId="71E68464">
            <w:pPr>
              <w:spacing w:line="360" w:lineRule="auto"/>
              <w:jc w:val="center"/>
              <w:rPr>
                <w:rStyle w:val="73"/>
                <w:rFonts w:ascii="宋体" w:hAnsi="宋体" w:cs="宋体"/>
                <w:szCs w:val="21"/>
              </w:rPr>
            </w:pPr>
            <w:r>
              <w:rPr>
                <w:rStyle w:val="73"/>
                <w:rFonts w:hint="eastAsia" w:ascii="宋体" w:hAnsi="宋体" w:cs="宋体"/>
                <w:szCs w:val="21"/>
              </w:rPr>
              <w:t>实施地点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253EEE84">
            <w:pPr>
              <w:tabs>
                <w:tab w:val="left" w:pos="420"/>
              </w:tabs>
              <w:spacing w:line="360" w:lineRule="auto"/>
              <w:rPr>
                <w:rStyle w:val="73"/>
                <w:rFonts w:ascii="宋体" w:hAnsi="宋体" w:cs="宋体"/>
                <w:szCs w:val="21"/>
              </w:rPr>
            </w:pPr>
            <w:r>
              <w:rPr>
                <w:rStyle w:val="73"/>
                <w:rFonts w:hint="eastAsia" w:ascii="宋体" w:hAnsi="宋体" w:cs="宋体"/>
                <w:szCs w:val="21"/>
              </w:rPr>
              <w:t>采购人指定地点。</w:t>
            </w:r>
          </w:p>
        </w:tc>
      </w:tr>
      <w:tr w14:paraId="5E4DBE7F">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5862502">
            <w:pPr>
              <w:spacing w:line="360" w:lineRule="auto"/>
              <w:jc w:val="center"/>
              <w:rPr>
                <w:rStyle w:val="73"/>
                <w:rFonts w:ascii="宋体" w:hAnsi="宋体" w:cs="宋体"/>
                <w:szCs w:val="21"/>
              </w:rPr>
            </w:pPr>
            <w:r>
              <w:rPr>
                <w:rStyle w:val="73"/>
                <w:rFonts w:hint="eastAsia" w:ascii="宋体" w:hAnsi="宋体" w:cs="宋体"/>
                <w:szCs w:val="21"/>
              </w:rPr>
              <w:t>1.1.6</w:t>
            </w:r>
          </w:p>
        </w:tc>
        <w:tc>
          <w:tcPr>
            <w:tcW w:w="1600" w:type="dxa"/>
            <w:tcBorders>
              <w:top w:val="single" w:color="000000" w:sz="4" w:space="0"/>
              <w:left w:val="single" w:color="000000" w:sz="4" w:space="0"/>
              <w:bottom w:val="single" w:color="000000" w:sz="4" w:space="0"/>
              <w:right w:val="single" w:color="000000" w:sz="4" w:space="0"/>
            </w:tcBorders>
            <w:vAlign w:val="center"/>
          </w:tcPr>
          <w:p w14:paraId="70DED2C3">
            <w:pPr>
              <w:spacing w:line="360" w:lineRule="auto"/>
              <w:jc w:val="center"/>
              <w:rPr>
                <w:rStyle w:val="73"/>
                <w:rFonts w:ascii="宋体" w:hAnsi="宋体" w:cs="宋体"/>
                <w:szCs w:val="21"/>
              </w:rPr>
            </w:pPr>
            <w:r>
              <w:rPr>
                <w:rStyle w:val="73"/>
                <w:rFonts w:hint="eastAsia" w:ascii="宋体" w:hAnsi="宋体" w:cs="宋体"/>
                <w:szCs w:val="21"/>
              </w:rPr>
              <w:t>信息发布媒体</w:t>
            </w:r>
          </w:p>
        </w:tc>
        <w:tc>
          <w:tcPr>
            <w:tcW w:w="6270" w:type="dxa"/>
            <w:tcBorders>
              <w:top w:val="single" w:color="000000" w:sz="4" w:space="0"/>
              <w:left w:val="single" w:color="000000" w:sz="4" w:space="0"/>
              <w:bottom w:val="single" w:color="000000" w:sz="4" w:space="0"/>
              <w:right w:val="single" w:color="000000" w:sz="4" w:space="0"/>
            </w:tcBorders>
            <w:vAlign w:val="center"/>
          </w:tcPr>
          <w:p w14:paraId="73A77B80">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4AC4640D">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B3CEFD9">
            <w:pPr>
              <w:spacing w:line="360" w:lineRule="auto"/>
              <w:jc w:val="center"/>
              <w:rPr>
                <w:rStyle w:val="73"/>
                <w:rFonts w:ascii="宋体" w:hAnsi="宋体" w:cs="宋体"/>
                <w:szCs w:val="21"/>
              </w:rPr>
            </w:pPr>
            <w:r>
              <w:rPr>
                <w:rStyle w:val="73"/>
                <w:rFonts w:hint="eastAsia" w:ascii="宋体" w:hAnsi="宋体" w:cs="宋体"/>
                <w:szCs w:val="21"/>
              </w:rPr>
              <w:t>1.2.1</w:t>
            </w:r>
          </w:p>
        </w:tc>
        <w:tc>
          <w:tcPr>
            <w:tcW w:w="1600" w:type="dxa"/>
            <w:tcBorders>
              <w:top w:val="single" w:color="000000" w:sz="4" w:space="0"/>
              <w:left w:val="single" w:color="000000" w:sz="4" w:space="0"/>
              <w:bottom w:val="single" w:color="000000" w:sz="4" w:space="0"/>
              <w:right w:val="single" w:color="000000" w:sz="4" w:space="0"/>
            </w:tcBorders>
            <w:vAlign w:val="center"/>
          </w:tcPr>
          <w:p w14:paraId="2ACD56F0">
            <w:pPr>
              <w:spacing w:line="360" w:lineRule="auto"/>
              <w:jc w:val="center"/>
              <w:rPr>
                <w:rStyle w:val="73"/>
                <w:rFonts w:ascii="宋体" w:hAnsi="宋体" w:cs="宋体"/>
                <w:szCs w:val="21"/>
              </w:rPr>
            </w:pPr>
            <w:r>
              <w:rPr>
                <w:rStyle w:val="73"/>
                <w:rFonts w:hint="eastAsia" w:ascii="宋体" w:hAnsi="宋体" w:cs="宋体"/>
                <w:szCs w:val="21"/>
              </w:rPr>
              <w:t>资金来源及比例</w:t>
            </w:r>
          </w:p>
        </w:tc>
        <w:tc>
          <w:tcPr>
            <w:tcW w:w="6270" w:type="dxa"/>
            <w:tcBorders>
              <w:top w:val="single" w:color="000000" w:sz="4" w:space="0"/>
              <w:left w:val="single" w:color="000000" w:sz="4" w:space="0"/>
              <w:bottom w:val="single" w:color="000000" w:sz="4" w:space="0"/>
              <w:right w:val="single" w:color="000000" w:sz="4" w:space="0"/>
            </w:tcBorders>
            <w:vAlign w:val="center"/>
          </w:tcPr>
          <w:p w14:paraId="6BDD5662">
            <w:pPr>
              <w:tabs>
                <w:tab w:val="left" w:pos="420"/>
              </w:tabs>
              <w:spacing w:line="360" w:lineRule="auto"/>
              <w:rPr>
                <w:rStyle w:val="73"/>
                <w:rFonts w:ascii="宋体" w:hAnsi="宋体" w:cs="宋体"/>
                <w:szCs w:val="21"/>
              </w:rPr>
            </w:pPr>
            <w:r>
              <w:rPr>
                <w:rStyle w:val="73"/>
                <w:rFonts w:hint="eastAsia" w:ascii="宋体" w:hAnsi="宋体" w:cs="宋体"/>
                <w:b/>
                <w:bCs/>
                <w:szCs w:val="21"/>
              </w:rPr>
              <w:t>本项目已获得主管部门审批，资金已落实。</w:t>
            </w:r>
          </w:p>
        </w:tc>
      </w:tr>
      <w:tr w14:paraId="41A6F3C3">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30F5DFBC">
            <w:pPr>
              <w:spacing w:line="360" w:lineRule="auto"/>
              <w:jc w:val="center"/>
              <w:rPr>
                <w:rStyle w:val="73"/>
                <w:rFonts w:ascii="宋体" w:hAnsi="宋体" w:cs="宋体"/>
                <w:szCs w:val="21"/>
              </w:rPr>
            </w:pPr>
            <w:r>
              <w:rPr>
                <w:rStyle w:val="73"/>
                <w:rFonts w:hint="eastAsia" w:ascii="宋体" w:hAnsi="宋体" w:cs="宋体"/>
                <w:szCs w:val="21"/>
              </w:rPr>
              <w:t>1.2.2</w:t>
            </w:r>
          </w:p>
        </w:tc>
        <w:tc>
          <w:tcPr>
            <w:tcW w:w="1600" w:type="dxa"/>
            <w:tcBorders>
              <w:top w:val="single" w:color="000000" w:sz="4" w:space="0"/>
              <w:left w:val="single" w:color="000000" w:sz="4" w:space="0"/>
              <w:bottom w:val="single" w:color="000000" w:sz="4" w:space="0"/>
              <w:right w:val="single" w:color="000000" w:sz="4" w:space="0"/>
            </w:tcBorders>
            <w:vAlign w:val="center"/>
          </w:tcPr>
          <w:p w14:paraId="777E4C89">
            <w:pPr>
              <w:spacing w:line="360" w:lineRule="auto"/>
              <w:jc w:val="center"/>
              <w:rPr>
                <w:rStyle w:val="73"/>
                <w:rFonts w:ascii="宋体" w:hAnsi="宋体" w:cs="宋体"/>
                <w:szCs w:val="21"/>
              </w:rPr>
            </w:pPr>
            <w:r>
              <w:rPr>
                <w:rStyle w:val="73"/>
                <w:rFonts w:hint="eastAsia" w:ascii="宋体" w:hAnsi="宋体" w:cs="宋体"/>
                <w:szCs w:val="21"/>
              </w:rPr>
              <w:t>资金落实情况</w:t>
            </w:r>
          </w:p>
        </w:tc>
        <w:tc>
          <w:tcPr>
            <w:tcW w:w="6270" w:type="dxa"/>
            <w:tcBorders>
              <w:top w:val="single" w:color="000000" w:sz="4" w:space="0"/>
              <w:left w:val="single" w:color="000000" w:sz="4" w:space="0"/>
              <w:bottom w:val="single" w:color="000000" w:sz="4" w:space="0"/>
              <w:right w:val="single" w:color="000000" w:sz="4" w:space="0"/>
            </w:tcBorders>
            <w:vAlign w:val="center"/>
          </w:tcPr>
          <w:p w14:paraId="2D5FA7E2">
            <w:pPr>
              <w:tabs>
                <w:tab w:val="left" w:pos="420"/>
              </w:tabs>
              <w:spacing w:line="360" w:lineRule="auto"/>
              <w:rPr>
                <w:rStyle w:val="73"/>
                <w:rFonts w:ascii="宋体" w:hAnsi="宋体" w:cs="宋体"/>
                <w:szCs w:val="21"/>
              </w:rPr>
            </w:pPr>
            <w:r>
              <w:rPr>
                <w:rStyle w:val="73"/>
                <w:rFonts w:hint="eastAsia" w:ascii="宋体" w:hAnsi="宋体" w:cs="宋体"/>
                <w:szCs w:val="21"/>
              </w:rPr>
              <w:t>已落实。</w:t>
            </w:r>
          </w:p>
        </w:tc>
      </w:tr>
      <w:tr w14:paraId="5EABE935">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A58C8B8">
            <w:pPr>
              <w:spacing w:line="360" w:lineRule="auto"/>
              <w:jc w:val="center"/>
              <w:rPr>
                <w:rStyle w:val="73"/>
                <w:rFonts w:ascii="宋体" w:hAnsi="宋体" w:cs="宋体"/>
                <w:szCs w:val="21"/>
              </w:rPr>
            </w:pPr>
            <w:r>
              <w:rPr>
                <w:rStyle w:val="73"/>
                <w:rFonts w:hint="eastAsia" w:ascii="宋体" w:hAnsi="宋体" w:cs="宋体"/>
                <w:szCs w:val="21"/>
              </w:rPr>
              <w:t>1.3.1</w:t>
            </w:r>
          </w:p>
        </w:tc>
        <w:tc>
          <w:tcPr>
            <w:tcW w:w="1600" w:type="dxa"/>
            <w:tcBorders>
              <w:top w:val="single" w:color="000000" w:sz="4" w:space="0"/>
              <w:left w:val="single" w:color="000000" w:sz="4" w:space="0"/>
              <w:bottom w:val="single" w:color="000000" w:sz="4" w:space="0"/>
              <w:right w:val="single" w:color="000000" w:sz="4" w:space="0"/>
            </w:tcBorders>
            <w:vAlign w:val="center"/>
          </w:tcPr>
          <w:p w14:paraId="3B868733">
            <w:pPr>
              <w:spacing w:line="360" w:lineRule="auto"/>
              <w:jc w:val="center"/>
              <w:rPr>
                <w:rStyle w:val="73"/>
                <w:rFonts w:ascii="宋体" w:hAnsi="宋体" w:cs="宋体"/>
                <w:szCs w:val="21"/>
              </w:rPr>
            </w:pPr>
            <w:r>
              <w:rPr>
                <w:rStyle w:val="73"/>
                <w:rFonts w:hint="eastAsia" w:ascii="宋体" w:hAnsi="宋体" w:cs="宋体"/>
                <w:szCs w:val="21"/>
              </w:rPr>
              <w:t>投标人的特定资格条件</w:t>
            </w:r>
          </w:p>
        </w:tc>
        <w:tc>
          <w:tcPr>
            <w:tcW w:w="6270" w:type="dxa"/>
            <w:tcBorders>
              <w:top w:val="single" w:color="000000" w:sz="4" w:space="0"/>
              <w:left w:val="single" w:color="000000" w:sz="4" w:space="0"/>
              <w:bottom w:val="single" w:color="000000" w:sz="4" w:space="0"/>
              <w:right w:val="single" w:color="000000" w:sz="4" w:space="0"/>
            </w:tcBorders>
            <w:vAlign w:val="center"/>
          </w:tcPr>
          <w:p w14:paraId="40C9AD5B">
            <w:pPr>
              <w:tabs>
                <w:tab w:val="left" w:pos="420"/>
              </w:tabs>
              <w:spacing w:line="360" w:lineRule="auto"/>
              <w:rPr>
                <w:rStyle w:val="73"/>
                <w:rFonts w:ascii="宋体" w:hAnsi="宋体" w:cs="宋体"/>
                <w:szCs w:val="21"/>
              </w:rPr>
            </w:pPr>
            <w:r>
              <w:rPr>
                <w:rStyle w:val="73"/>
                <w:rFonts w:hint="eastAsia" w:ascii="宋体" w:hAnsi="宋体" w:cs="宋体"/>
                <w:szCs w:val="21"/>
              </w:rPr>
              <w:t>详见招标公告。</w:t>
            </w:r>
          </w:p>
        </w:tc>
      </w:tr>
      <w:tr w14:paraId="36546144">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28DF372">
            <w:pPr>
              <w:spacing w:line="360" w:lineRule="auto"/>
              <w:jc w:val="center"/>
              <w:rPr>
                <w:rStyle w:val="73"/>
                <w:rFonts w:ascii="宋体" w:hAnsi="宋体" w:cs="宋体"/>
                <w:szCs w:val="21"/>
              </w:rPr>
            </w:pPr>
            <w:r>
              <w:rPr>
                <w:rStyle w:val="73"/>
                <w:rFonts w:hint="eastAsia" w:ascii="宋体" w:hAnsi="宋体" w:cs="宋体"/>
                <w:szCs w:val="21"/>
              </w:rPr>
              <w:t>1.5</w:t>
            </w:r>
          </w:p>
        </w:tc>
        <w:tc>
          <w:tcPr>
            <w:tcW w:w="1600" w:type="dxa"/>
            <w:tcBorders>
              <w:top w:val="single" w:color="000000" w:sz="4" w:space="0"/>
              <w:left w:val="single" w:color="000000" w:sz="4" w:space="0"/>
              <w:bottom w:val="single" w:color="000000" w:sz="4" w:space="0"/>
              <w:right w:val="single" w:color="000000" w:sz="4" w:space="0"/>
            </w:tcBorders>
            <w:vAlign w:val="center"/>
          </w:tcPr>
          <w:p w14:paraId="2DCC7DD5">
            <w:pPr>
              <w:spacing w:line="360" w:lineRule="auto"/>
              <w:jc w:val="center"/>
              <w:rPr>
                <w:rStyle w:val="73"/>
                <w:rFonts w:ascii="宋体" w:hAnsi="宋体" w:cs="宋体"/>
                <w:szCs w:val="21"/>
              </w:rPr>
            </w:pPr>
            <w:r>
              <w:rPr>
                <w:rStyle w:val="73"/>
                <w:rFonts w:hint="eastAsia" w:ascii="宋体" w:hAnsi="宋体" w:cs="宋体"/>
                <w:szCs w:val="21"/>
              </w:rPr>
              <w:t>进口产品采购</w:t>
            </w:r>
          </w:p>
        </w:tc>
        <w:tc>
          <w:tcPr>
            <w:tcW w:w="6270" w:type="dxa"/>
            <w:tcBorders>
              <w:top w:val="single" w:color="000000" w:sz="4" w:space="0"/>
              <w:left w:val="single" w:color="000000" w:sz="4" w:space="0"/>
              <w:bottom w:val="single" w:color="000000" w:sz="4" w:space="0"/>
              <w:right w:val="single" w:color="000000" w:sz="4" w:space="0"/>
            </w:tcBorders>
            <w:vAlign w:val="center"/>
          </w:tcPr>
          <w:p w14:paraId="50DCF0DF">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不允许</w:t>
            </w:r>
          </w:p>
          <w:p w14:paraId="58D8EEA7">
            <w:pPr>
              <w:tabs>
                <w:tab w:val="left" w:pos="420"/>
              </w:tabs>
              <w:spacing w:line="360" w:lineRule="auto"/>
              <w:rPr>
                <w:rStyle w:val="73"/>
                <w:rFonts w:ascii="宋体" w:hAnsi="宋体" w:cs="宋体"/>
                <w:szCs w:val="21"/>
              </w:rPr>
            </w:pPr>
            <w:r>
              <w:rPr>
                <w:rStyle w:val="73"/>
                <w:rFonts w:hint="eastAsia" w:hAnsi="宋体" w:cs="宋体"/>
                <w:sz w:val="24"/>
              </w:rPr>
              <w:t>■</w:t>
            </w:r>
            <w:r>
              <w:rPr>
                <w:rStyle w:val="73"/>
                <w:rFonts w:hint="eastAsia" w:ascii="宋体" w:hAnsi="宋体" w:cs="宋体"/>
                <w:szCs w:val="21"/>
              </w:rPr>
              <w:t>允许</w:t>
            </w:r>
          </w:p>
        </w:tc>
      </w:tr>
      <w:tr w14:paraId="552F98AD">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A37472C">
            <w:pPr>
              <w:spacing w:line="360" w:lineRule="auto"/>
              <w:jc w:val="center"/>
              <w:rPr>
                <w:rStyle w:val="73"/>
                <w:rFonts w:ascii="宋体" w:hAnsi="宋体" w:cs="宋体"/>
                <w:szCs w:val="21"/>
              </w:rPr>
            </w:pPr>
            <w:r>
              <w:rPr>
                <w:rStyle w:val="73"/>
                <w:rFonts w:hint="eastAsia" w:ascii="宋体" w:hAnsi="宋体" w:cs="宋体"/>
                <w:szCs w:val="21"/>
              </w:rPr>
              <w:t>1.10.1</w:t>
            </w:r>
          </w:p>
        </w:tc>
        <w:tc>
          <w:tcPr>
            <w:tcW w:w="1600" w:type="dxa"/>
            <w:tcBorders>
              <w:top w:val="single" w:color="000000" w:sz="4" w:space="0"/>
              <w:left w:val="single" w:color="000000" w:sz="4" w:space="0"/>
              <w:bottom w:val="single" w:color="000000" w:sz="4" w:space="0"/>
              <w:right w:val="single" w:color="000000" w:sz="4" w:space="0"/>
            </w:tcBorders>
            <w:vAlign w:val="center"/>
          </w:tcPr>
          <w:p w14:paraId="5BEA9AC2">
            <w:pPr>
              <w:spacing w:line="360" w:lineRule="auto"/>
              <w:jc w:val="center"/>
              <w:rPr>
                <w:rStyle w:val="73"/>
                <w:rFonts w:ascii="宋体" w:hAnsi="宋体" w:cs="宋体"/>
                <w:szCs w:val="21"/>
              </w:rPr>
            </w:pPr>
            <w:r>
              <w:rPr>
                <w:rStyle w:val="73"/>
                <w:rFonts w:hint="eastAsia" w:ascii="宋体" w:hAnsi="宋体" w:cs="宋体"/>
                <w:szCs w:val="21"/>
              </w:rPr>
              <w:t>踏勘现场</w:t>
            </w:r>
          </w:p>
        </w:tc>
        <w:tc>
          <w:tcPr>
            <w:tcW w:w="6270" w:type="dxa"/>
            <w:tcBorders>
              <w:top w:val="single" w:color="000000" w:sz="4" w:space="0"/>
              <w:left w:val="single" w:color="000000" w:sz="4" w:space="0"/>
              <w:bottom w:val="single" w:color="000000" w:sz="4" w:space="0"/>
              <w:right w:val="single" w:color="000000" w:sz="4" w:space="0"/>
            </w:tcBorders>
            <w:vAlign w:val="center"/>
          </w:tcPr>
          <w:p w14:paraId="527225B0">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不组织踏勘</w:t>
            </w:r>
          </w:p>
          <w:p w14:paraId="2FF4DD08">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组织，踏勘时间：</w:t>
            </w:r>
          </w:p>
          <w:p w14:paraId="5A374A46">
            <w:pPr>
              <w:tabs>
                <w:tab w:val="left" w:pos="420"/>
              </w:tabs>
              <w:spacing w:line="360" w:lineRule="auto"/>
              <w:rPr>
                <w:rStyle w:val="73"/>
                <w:rFonts w:ascii="宋体" w:hAnsi="宋体" w:cs="宋体"/>
                <w:szCs w:val="21"/>
              </w:rPr>
            </w:pPr>
            <w:r>
              <w:rPr>
                <w:rStyle w:val="73"/>
                <w:rFonts w:hint="eastAsia" w:ascii="宋体" w:hAnsi="宋体" w:cs="宋体"/>
                <w:szCs w:val="21"/>
              </w:rPr>
              <w:t>踏勘集中地点：</w:t>
            </w:r>
          </w:p>
        </w:tc>
      </w:tr>
      <w:tr w14:paraId="7CC64233">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FA3E2C2">
            <w:pPr>
              <w:spacing w:line="360" w:lineRule="auto"/>
              <w:jc w:val="center"/>
              <w:rPr>
                <w:rStyle w:val="73"/>
                <w:rFonts w:ascii="宋体" w:hAnsi="宋体" w:cs="宋体"/>
                <w:szCs w:val="21"/>
              </w:rPr>
            </w:pPr>
            <w:r>
              <w:rPr>
                <w:rStyle w:val="73"/>
                <w:rFonts w:hint="eastAsia" w:ascii="宋体" w:hAnsi="宋体" w:cs="宋体"/>
                <w:szCs w:val="21"/>
              </w:rPr>
              <w:t>1.11.1</w:t>
            </w:r>
          </w:p>
        </w:tc>
        <w:tc>
          <w:tcPr>
            <w:tcW w:w="1600" w:type="dxa"/>
            <w:tcBorders>
              <w:top w:val="single" w:color="000000" w:sz="4" w:space="0"/>
              <w:left w:val="single" w:color="000000" w:sz="4" w:space="0"/>
              <w:bottom w:val="single" w:color="000000" w:sz="4" w:space="0"/>
              <w:right w:val="single" w:color="000000" w:sz="4" w:space="0"/>
            </w:tcBorders>
            <w:vAlign w:val="center"/>
          </w:tcPr>
          <w:p w14:paraId="11CC238D">
            <w:pPr>
              <w:spacing w:line="360" w:lineRule="auto"/>
              <w:jc w:val="center"/>
              <w:rPr>
                <w:rStyle w:val="73"/>
                <w:rFonts w:ascii="宋体" w:hAnsi="宋体" w:cs="宋体"/>
                <w:szCs w:val="21"/>
              </w:rPr>
            </w:pPr>
            <w:r>
              <w:rPr>
                <w:rStyle w:val="73"/>
                <w:rFonts w:hint="eastAsia" w:ascii="宋体" w:hAnsi="宋体" w:cs="宋体"/>
                <w:szCs w:val="21"/>
              </w:rPr>
              <w:t>投标预备会</w:t>
            </w:r>
          </w:p>
        </w:tc>
        <w:tc>
          <w:tcPr>
            <w:tcW w:w="6270" w:type="dxa"/>
            <w:tcBorders>
              <w:top w:val="single" w:color="000000" w:sz="4" w:space="0"/>
              <w:left w:val="single" w:color="000000" w:sz="4" w:space="0"/>
              <w:bottom w:val="single" w:color="000000" w:sz="4" w:space="0"/>
              <w:right w:val="single" w:color="000000" w:sz="4" w:space="0"/>
            </w:tcBorders>
            <w:vAlign w:val="center"/>
          </w:tcPr>
          <w:p w14:paraId="6C2BC9E9">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不召开</w:t>
            </w:r>
          </w:p>
          <w:p w14:paraId="7C013C9E">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召开，召开时间：</w:t>
            </w:r>
          </w:p>
          <w:p w14:paraId="47C1A462">
            <w:pPr>
              <w:pStyle w:val="165"/>
              <w:tabs>
                <w:tab w:val="left" w:pos="420"/>
              </w:tabs>
              <w:spacing w:line="360" w:lineRule="auto"/>
              <w:rPr>
                <w:rStyle w:val="73"/>
                <w:rFonts w:hAnsi="宋体" w:cs="宋体"/>
                <w:sz w:val="32"/>
                <w:szCs w:val="32"/>
              </w:rPr>
            </w:pPr>
            <w:r>
              <w:rPr>
                <w:rStyle w:val="73"/>
                <w:rFonts w:hint="eastAsia" w:hAnsi="宋体" w:cs="宋体"/>
                <w:sz w:val="21"/>
                <w:szCs w:val="21"/>
              </w:rPr>
              <w:t>召开地点：</w:t>
            </w:r>
          </w:p>
        </w:tc>
      </w:tr>
      <w:tr w14:paraId="0CFA2AAF">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19D36658">
            <w:pPr>
              <w:tabs>
                <w:tab w:val="left" w:pos="420"/>
              </w:tabs>
              <w:spacing w:line="360" w:lineRule="auto"/>
              <w:jc w:val="center"/>
              <w:rPr>
                <w:rStyle w:val="73"/>
                <w:rFonts w:ascii="宋体" w:hAnsi="宋体" w:cs="宋体"/>
                <w:szCs w:val="21"/>
              </w:rPr>
            </w:pPr>
            <w:r>
              <w:rPr>
                <w:rStyle w:val="73"/>
                <w:rFonts w:hint="eastAsia" w:ascii="宋体" w:hAnsi="宋体" w:cs="宋体"/>
                <w:b/>
                <w:sz w:val="24"/>
              </w:rPr>
              <w:t>2.招标文件</w:t>
            </w:r>
          </w:p>
        </w:tc>
      </w:tr>
      <w:tr w14:paraId="17FDD3E2">
        <w:tblPrEx>
          <w:tblCellMar>
            <w:top w:w="0" w:type="dxa"/>
            <w:left w:w="0" w:type="dxa"/>
            <w:bottom w:w="0" w:type="dxa"/>
            <w:right w:w="0" w:type="dxa"/>
          </w:tblCellMar>
        </w:tblPrEx>
        <w:trPr>
          <w:trHeight w:val="475"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9F4368D">
            <w:pPr>
              <w:spacing w:line="360" w:lineRule="auto"/>
              <w:jc w:val="center"/>
              <w:rPr>
                <w:rStyle w:val="73"/>
                <w:rFonts w:ascii="宋体" w:hAnsi="宋体" w:cs="宋体"/>
                <w:szCs w:val="21"/>
              </w:rPr>
            </w:pPr>
            <w:r>
              <w:rPr>
                <w:rStyle w:val="73"/>
                <w:rFonts w:hint="eastAsia" w:ascii="宋体" w:hAnsi="宋体" w:cs="宋体"/>
                <w:szCs w:val="21"/>
              </w:rPr>
              <w:t>2.2.3</w:t>
            </w:r>
          </w:p>
        </w:tc>
        <w:tc>
          <w:tcPr>
            <w:tcW w:w="1600" w:type="dxa"/>
            <w:tcBorders>
              <w:top w:val="single" w:color="000000" w:sz="4" w:space="0"/>
              <w:left w:val="single" w:color="000000" w:sz="4" w:space="0"/>
              <w:bottom w:val="single" w:color="000000" w:sz="4" w:space="0"/>
              <w:right w:val="single" w:color="000000" w:sz="4" w:space="0"/>
            </w:tcBorders>
            <w:vAlign w:val="center"/>
          </w:tcPr>
          <w:p w14:paraId="4E841DE3">
            <w:pPr>
              <w:spacing w:line="360" w:lineRule="auto"/>
              <w:jc w:val="center"/>
              <w:rPr>
                <w:rStyle w:val="73"/>
                <w:rFonts w:ascii="宋体" w:hAnsi="宋体" w:cs="宋体"/>
                <w:szCs w:val="21"/>
              </w:rPr>
            </w:pPr>
            <w:r>
              <w:rPr>
                <w:rFonts w:hint="eastAsia" w:ascii="宋体" w:hAnsi="宋体" w:cs="宋体"/>
              </w:rPr>
              <w:t>招标文件澄清或修改的时间</w:t>
            </w:r>
          </w:p>
        </w:tc>
        <w:tc>
          <w:tcPr>
            <w:tcW w:w="6270" w:type="dxa"/>
            <w:tcBorders>
              <w:top w:val="single" w:color="000000" w:sz="4" w:space="0"/>
              <w:left w:val="single" w:color="000000" w:sz="4" w:space="0"/>
              <w:bottom w:val="single" w:color="000000" w:sz="4" w:space="0"/>
              <w:right w:val="single" w:color="000000" w:sz="4" w:space="0"/>
            </w:tcBorders>
            <w:vAlign w:val="center"/>
          </w:tcPr>
          <w:p w14:paraId="117C18A9">
            <w:pPr>
              <w:tabs>
                <w:tab w:val="left" w:pos="420"/>
              </w:tabs>
              <w:spacing w:line="360" w:lineRule="auto"/>
              <w:rPr>
                <w:rStyle w:val="73"/>
                <w:rFonts w:ascii="宋体" w:hAnsi="宋体" w:cs="宋体"/>
                <w:szCs w:val="21"/>
              </w:rPr>
            </w:pPr>
            <w:r>
              <w:rPr>
                <w:rStyle w:val="73"/>
                <w:rFonts w:hint="eastAsia" w:ascii="宋体" w:hAnsi="宋体" w:cs="宋体"/>
                <w:szCs w:val="21"/>
              </w:rPr>
              <w:t>澄清或修改招标文件的时间在投标截止时间至少15日前，以书面形式通知所有获取招标文件的潜在投标人；澄清或修改招标文件的时间距投标截止时间不足15日的，并且澄清或修改内容可能影响投标文件编制的，将相应延长投标截止时间。</w:t>
            </w:r>
          </w:p>
        </w:tc>
      </w:tr>
      <w:tr w14:paraId="0E7B5B6E">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799105D3">
            <w:pPr>
              <w:tabs>
                <w:tab w:val="left" w:pos="420"/>
              </w:tabs>
              <w:spacing w:line="360" w:lineRule="auto"/>
              <w:jc w:val="center"/>
              <w:rPr>
                <w:rStyle w:val="73"/>
                <w:rFonts w:ascii="宋体" w:hAnsi="宋体" w:cs="宋体"/>
                <w:szCs w:val="21"/>
                <w:u w:val="single"/>
              </w:rPr>
            </w:pPr>
            <w:r>
              <w:rPr>
                <w:rStyle w:val="73"/>
                <w:rFonts w:hint="eastAsia" w:ascii="宋体" w:hAnsi="宋体" w:cs="宋体"/>
                <w:b/>
                <w:sz w:val="24"/>
              </w:rPr>
              <w:t>3.投标文件</w:t>
            </w:r>
          </w:p>
        </w:tc>
      </w:tr>
      <w:tr w14:paraId="729B5F8E">
        <w:tblPrEx>
          <w:tblCellMar>
            <w:top w:w="0" w:type="dxa"/>
            <w:left w:w="0" w:type="dxa"/>
            <w:bottom w:w="0" w:type="dxa"/>
            <w:right w:w="0" w:type="dxa"/>
          </w:tblCellMar>
        </w:tblPrEx>
        <w:trPr>
          <w:trHeight w:val="569"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EB2A6B6">
            <w:pPr>
              <w:spacing w:line="360" w:lineRule="auto"/>
              <w:jc w:val="center"/>
              <w:rPr>
                <w:rStyle w:val="73"/>
                <w:rFonts w:ascii="宋体" w:hAnsi="宋体" w:cs="宋体"/>
                <w:szCs w:val="21"/>
              </w:rPr>
            </w:pPr>
            <w:r>
              <w:rPr>
                <w:rStyle w:val="73"/>
                <w:rFonts w:hint="eastAsia" w:ascii="宋体" w:hAnsi="宋体" w:cs="宋体"/>
                <w:szCs w:val="21"/>
              </w:rPr>
              <w:t>3.1</w:t>
            </w:r>
          </w:p>
        </w:tc>
        <w:tc>
          <w:tcPr>
            <w:tcW w:w="1600" w:type="dxa"/>
            <w:tcBorders>
              <w:top w:val="single" w:color="000000" w:sz="4" w:space="0"/>
              <w:left w:val="single" w:color="000000" w:sz="4" w:space="0"/>
              <w:bottom w:val="single" w:color="000000" w:sz="4" w:space="0"/>
              <w:right w:val="single" w:color="000000" w:sz="4" w:space="0"/>
            </w:tcBorders>
            <w:vAlign w:val="center"/>
          </w:tcPr>
          <w:p w14:paraId="1C20F46B">
            <w:pPr>
              <w:spacing w:line="360" w:lineRule="auto"/>
              <w:jc w:val="center"/>
              <w:rPr>
                <w:rStyle w:val="73"/>
                <w:rFonts w:ascii="宋体" w:hAnsi="宋体" w:cs="宋体"/>
                <w:szCs w:val="21"/>
              </w:rPr>
            </w:pPr>
            <w:r>
              <w:rPr>
                <w:rStyle w:val="73"/>
                <w:rFonts w:hint="eastAsia" w:ascii="宋体" w:hAnsi="宋体" w:cs="宋体"/>
              </w:rPr>
              <w:t>投标文件的组成</w:t>
            </w:r>
          </w:p>
        </w:tc>
        <w:tc>
          <w:tcPr>
            <w:tcW w:w="6270" w:type="dxa"/>
            <w:tcBorders>
              <w:top w:val="single" w:color="000000" w:sz="4" w:space="0"/>
              <w:left w:val="single" w:color="000000" w:sz="4" w:space="0"/>
              <w:bottom w:val="single" w:color="000000" w:sz="4" w:space="0"/>
              <w:right w:val="single" w:color="000000" w:sz="4" w:space="0"/>
            </w:tcBorders>
            <w:vAlign w:val="center"/>
          </w:tcPr>
          <w:p w14:paraId="7686538A">
            <w:pPr>
              <w:tabs>
                <w:tab w:val="left" w:pos="420"/>
              </w:tabs>
              <w:spacing w:line="360" w:lineRule="auto"/>
              <w:rPr>
                <w:rStyle w:val="73"/>
                <w:rFonts w:ascii="宋体" w:hAnsi="宋体" w:cs="宋体"/>
              </w:rPr>
            </w:pPr>
            <w:r>
              <w:rPr>
                <w:rStyle w:val="73"/>
                <w:rFonts w:hint="eastAsia" w:ascii="宋体" w:hAnsi="宋体" w:cs="宋体"/>
              </w:rPr>
              <w:t>详见第五章投标文件格式。</w:t>
            </w:r>
          </w:p>
        </w:tc>
      </w:tr>
      <w:tr w14:paraId="6B8448B4">
        <w:tblPrEx>
          <w:tblCellMar>
            <w:top w:w="0" w:type="dxa"/>
            <w:left w:w="0" w:type="dxa"/>
            <w:bottom w:w="0" w:type="dxa"/>
            <w:right w:w="0" w:type="dxa"/>
          </w:tblCellMar>
        </w:tblPrEx>
        <w:trPr>
          <w:trHeight w:val="184"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AAD9C91">
            <w:pPr>
              <w:spacing w:line="360" w:lineRule="auto"/>
              <w:jc w:val="center"/>
              <w:rPr>
                <w:rStyle w:val="73"/>
                <w:rFonts w:ascii="宋体" w:hAnsi="宋体" w:cs="宋体"/>
                <w:szCs w:val="21"/>
              </w:rPr>
            </w:pPr>
            <w:r>
              <w:rPr>
                <w:rStyle w:val="73"/>
                <w:rFonts w:hint="eastAsia" w:ascii="宋体" w:hAnsi="宋体" w:cs="宋体"/>
                <w:szCs w:val="21"/>
              </w:rPr>
              <w:t>3.5.1</w:t>
            </w:r>
          </w:p>
        </w:tc>
        <w:tc>
          <w:tcPr>
            <w:tcW w:w="1600" w:type="dxa"/>
            <w:tcBorders>
              <w:top w:val="single" w:color="000000" w:sz="4" w:space="0"/>
              <w:left w:val="single" w:color="000000" w:sz="4" w:space="0"/>
              <w:bottom w:val="single" w:color="000000" w:sz="4" w:space="0"/>
              <w:right w:val="single" w:color="000000" w:sz="4" w:space="0"/>
            </w:tcBorders>
            <w:vAlign w:val="center"/>
          </w:tcPr>
          <w:p w14:paraId="504F709F">
            <w:pPr>
              <w:spacing w:line="360" w:lineRule="auto"/>
              <w:jc w:val="center"/>
              <w:rPr>
                <w:rStyle w:val="73"/>
                <w:rFonts w:ascii="宋体" w:hAnsi="宋体" w:cs="宋体"/>
                <w:szCs w:val="21"/>
              </w:rPr>
            </w:pPr>
            <w:r>
              <w:rPr>
                <w:rStyle w:val="73"/>
                <w:rFonts w:hint="eastAsia" w:ascii="宋体" w:hAnsi="宋体" w:cs="宋体"/>
                <w:szCs w:val="21"/>
              </w:rPr>
              <w:t>投标有效期</w:t>
            </w:r>
          </w:p>
        </w:tc>
        <w:tc>
          <w:tcPr>
            <w:tcW w:w="6270" w:type="dxa"/>
            <w:tcBorders>
              <w:top w:val="single" w:color="000000" w:sz="4" w:space="0"/>
              <w:left w:val="single" w:color="000000" w:sz="4" w:space="0"/>
              <w:bottom w:val="single" w:color="000000" w:sz="4" w:space="0"/>
              <w:right w:val="single" w:color="000000" w:sz="4" w:space="0"/>
            </w:tcBorders>
            <w:vAlign w:val="center"/>
          </w:tcPr>
          <w:p w14:paraId="79B26878">
            <w:pPr>
              <w:tabs>
                <w:tab w:val="left" w:pos="420"/>
              </w:tabs>
              <w:spacing w:line="360" w:lineRule="auto"/>
              <w:rPr>
                <w:rStyle w:val="73"/>
                <w:rFonts w:ascii="宋体" w:hAnsi="宋体" w:cs="宋体"/>
                <w:szCs w:val="21"/>
              </w:rPr>
            </w:pPr>
            <w:r>
              <w:rPr>
                <w:rStyle w:val="73"/>
                <w:rFonts w:hint="eastAsia" w:ascii="宋体" w:hAnsi="宋体" w:cs="宋体"/>
              </w:rPr>
              <w:t>投标有效期90天。</w:t>
            </w:r>
          </w:p>
        </w:tc>
      </w:tr>
      <w:tr w14:paraId="78A08E85">
        <w:tblPrEx>
          <w:tblCellMar>
            <w:top w:w="0" w:type="dxa"/>
            <w:left w:w="0" w:type="dxa"/>
            <w:bottom w:w="0" w:type="dxa"/>
            <w:right w:w="0" w:type="dxa"/>
          </w:tblCellMar>
        </w:tblPrEx>
        <w:trPr>
          <w:trHeight w:val="91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1B6DF91">
            <w:pPr>
              <w:spacing w:line="360" w:lineRule="auto"/>
              <w:jc w:val="center"/>
              <w:rPr>
                <w:rStyle w:val="73"/>
                <w:rFonts w:ascii="宋体" w:hAnsi="宋体" w:cs="宋体"/>
                <w:szCs w:val="21"/>
              </w:rPr>
            </w:pPr>
            <w:r>
              <w:rPr>
                <w:rStyle w:val="73"/>
                <w:rFonts w:hint="eastAsia" w:ascii="宋体" w:hAnsi="宋体" w:cs="宋体"/>
                <w:szCs w:val="21"/>
              </w:rPr>
              <w:t>3.6.2</w:t>
            </w:r>
          </w:p>
        </w:tc>
        <w:tc>
          <w:tcPr>
            <w:tcW w:w="1600" w:type="dxa"/>
            <w:tcBorders>
              <w:top w:val="single" w:color="000000" w:sz="4" w:space="0"/>
              <w:left w:val="single" w:color="000000" w:sz="4" w:space="0"/>
              <w:bottom w:val="single" w:color="000000" w:sz="4" w:space="0"/>
              <w:right w:val="single" w:color="000000" w:sz="4" w:space="0"/>
            </w:tcBorders>
            <w:vAlign w:val="center"/>
          </w:tcPr>
          <w:p w14:paraId="12B18505">
            <w:pPr>
              <w:spacing w:line="360" w:lineRule="auto"/>
              <w:jc w:val="center"/>
              <w:rPr>
                <w:rStyle w:val="73"/>
                <w:rFonts w:ascii="宋体" w:hAnsi="宋体" w:cs="宋体"/>
                <w:szCs w:val="21"/>
              </w:rPr>
            </w:pPr>
            <w:r>
              <w:rPr>
                <w:rStyle w:val="73"/>
                <w:rFonts w:hint="eastAsia" w:ascii="宋体" w:hAnsi="宋体" w:cs="宋体"/>
                <w:szCs w:val="21"/>
              </w:rPr>
              <w:t>投标保证金</w:t>
            </w:r>
          </w:p>
        </w:tc>
        <w:tc>
          <w:tcPr>
            <w:tcW w:w="6270" w:type="dxa"/>
            <w:tcBorders>
              <w:top w:val="single" w:color="000000" w:sz="4" w:space="0"/>
              <w:left w:val="single" w:color="000000" w:sz="4" w:space="0"/>
              <w:bottom w:val="single" w:color="000000" w:sz="4" w:space="0"/>
              <w:right w:val="single" w:color="000000" w:sz="4" w:space="0"/>
            </w:tcBorders>
            <w:vAlign w:val="center"/>
          </w:tcPr>
          <w:p w14:paraId="08186B8D">
            <w:pPr>
              <w:tabs>
                <w:tab w:val="left" w:pos="420"/>
              </w:tabs>
              <w:spacing w:line="360" w:lineRule="auto"/>
              <w:rPr>
                <w:rStyle w:val="73"/>
                <w:rFonts w:ascii="宋体" w:hAnsi="宋体" w:cs="宋体"/>
              </w:rPr>
            </w:pPr>
            <w:r>
              <w:rPr>
                <w:rStyle w:val="73"/>
                <w:rFonts w:hint="eastAsia" w:ascii="宋体" w:hAnsi="宋体" w:cs="宋体"/>
              </w:rPr>
              <w:t>本项目不适用。</w:t>
            </w:r>
          </w:p>
        </w:tc>
      </w:tr>
      <w:tr w14:paraId="5EA9B211">
        <w:tblPrEx>
          <w:tblCellMar>
            <w:top w:w="0" w:type="dxa"/>
            <w:left w:w="0" w:type="dxa"/>
            <w:bottom w:w="0" w:type="dxa"/>
            <w:right w:w="0" w:type="dxa"/>
          </w:tblCellMar>
        </w:tblPrEx>
        <w:trPr>
          <w:trHeight w:val="1280"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09AF711">
            <w:pPr>
              <w:spacing w:line="360" w:lineRule="auto"/>
              <w:jc w:val="center"/>
              <w:rPr>
                <w:rStyle w:val="73"/>
                <w:rFonts w:ascii="宋体" w:hAnsi="宋体" w:cs="宋体"/>
                <w:szCs w:val="21"/>
              </w:rPr>
            </w:pPr>
            <w:r>
              <w:rPr>
                <w:rStyle w:val="73"/>
                <w:rFonts w:hint="eastAsia" w:ascii="宋体" w:hAnsi="宋体" w:cs="宋体"/>
                <w:szCs w:val="21"/>
              </w:rPr>
              <w:t>3.7.3</w:t>
            </w:r>
          </w:p>
        </w:tc>
        <w:tc>
          <w:tcPr>
            <w:tcW w:w="1600" w:type="dxa"/>
            <w:tcBorders>
              <w:top w:val="single" w:color="000000" w:sz="4" w:space="0"/>
              <w:left w:val="single" w:color="000000" w:sz="4" w:space="0"/>
              <w:bottom w:val="single" w:color="000000" w:sz="4" w:space="0"/>
              <w:right w:val="single" w:color="000000" w:sz="4" w:space="0"/>
            </w:tcBorders>
            <w:vAlign w:val="center"/>
          </w:tcPr>
          <w:p w14:paraId="01B7B19C">
            <w:pPr>
              <w:spacing w:line="360" w:lineRule="auto"/>
              <w:jc w:val="center"/>
              <w:rPr>
                <w:rStyle w:val="73"/>
                <w:rFonts w:ascii="宋体" w:hAnsi="宋体" w:cs="宋体"/>
                <w:szCs w:val="21"/>
              </w:rPr>
            </w:pPr>
            <w:r>
              <w:rPr>
                <w:rStyle w:val="73"/>
                <w:rFonts w:hint="eastAsia" w:ascii="宋体" w:hAnsi="宋体" w:cs="宋体"/>
                <w:szCs w:val="21"/>
              </w:rPr>
              <w:t>签字或盖章要求</w:t>
            </w:r>
          </w:p>
        </w:tc>
        <w:tc>
          <w:tcPr>
            <w:tcW w:w="6270" w:type="dxa"/>
            <w:tcBorders>
              <w:top w:val="single" w:color="000000" w:sz="4" w:space="0"/>
              <w:left w:val="single" w:color="000000" w:sz="4" w:space="0"/>
              <w:bottom w:val="single" w:color="000000" w:sz="4" w:space="0"/>
              <w:right w:val="single" w:color="000000" w:sz="4" w:space="0"/>
            </w:tcBorders>
            <w:vAlign w:val="center"/>
          </w:tcPr>
          <w:p w14:paraId="64269F5A">
            <w:pPr>
              <w:tabs>
                <w:tab w:val="left" w:pos="420"/>
              </w:tabs>
              <w:spacing w:line="360" w:lineRule="auto"/>
              <w:rPr>
                <w:rStyle w:val="73"/>
                <w:rFonts w:ascii="宋体" w:hAnsi="宋体" w:cs="宋体"/>
                <w:szCs w:val="21"/>
              </w:rPr>
            </w:pPr>
            <w:r>
              <w:rPr>
                <w:rStyle w:val="73"/>
                <w:rFonts w:hint="eastAsia" w:ascii="宋体" w:hAnsi="宋体" w:cs="宋体"/>
                <w:szCs w:val="21"/>
              </w:rPr>
              <w:t>公章指投标人经备案的行政公章，不包括“投标专用章”、“业务专用章”、“合同专用章”、“财务专用章”。</w:t>
            </w:r>
          </w:p>
          <w:p w14:paraId="4CA27E0C">
            <w:pPr>
              <w:tabs>
                <w:tab w:val="left" w:pos="420"/>
              </w:tabs>
              <w:spacing w:line="360" w:lineRule="auto"/>
              <w:rPr>
                <w:rStyle w:val="73"/>
                <w:rFonts w:ascii="宋体" w:hAnsi="宋体" w:cs="宋体"/>
                <w:szCs w:val="21"/>
              </w:rPr>
            </w:pPr>
            <w:r>
              <w:rPr>
                <w:rStyle w:val="73"/>
                <w:rFonts w:hint="eastAsia" w:ascii="宋体" w:hAnsi="宋体" w:cs="宋体"/>
                <w:szCs w:val="21"/>
              </w:rPr>
              <w:t>投标文件中，扫描件（或复印件）应加盖公章。</w:t>
            </w:r>
          </w:p>
          <w:p w14:paraId="7636629B">
            <w:pPr>
              <w:tabs>
                <w:tab w:val="left" w:pos="420"/>
              </w:tabs>
              <w:spacing w:line="360" w:lineRule="auto"/>
              <w:rPr>
                <w:rStyle w:val="73"/>
                <w:rFonts w:ascii="宋体" w:hAnsi="宋体" w:cs="宋体"/>
                <w:szCs w:val="21"/>
              </w:rPr>
            </w:pPr>
            <w:r>
              <w:rPr>
                <w:rStyle w:val="73"/>
                <w:rFonts w:hint="eastAsia" w:ascii="宋体" w:hAnsi="宋体" w:cs="宋体"/>
                <w:szCs w:val="21"/>
              </w:rPr>
              <w:t>投标文件应加盖骑缝章。</w:t>
            </w:r>
          </w:p>
          <w:p w14:paraId="7CC42B82">
            <w:pPr>
              <w:tabs>
                <w:tab w:val="left" w:pos="420"/>
              </w:tabs>
              <w:spacing w:line="360" w:lineRule="auto"/>
              <w:rPr>
                <w:rStyle w:val="73"/>
                <w:rFonts w:ascii="宋体" w:hAnsi="宋体" w:cs="宋体"/>
              </w:rPr>
            </w:pPr>
            <w:r>
              <w:rPr>
                <w:rStyle w:val="73"/>
                <w:rFonts w:hint="eastAsia" w:ascii="宋体" w:hAnsi="宋体" w:cs="宋体"/>
              </w:rPr>
              <w:t>签字方式可以是手写方式、盖人名章方式或盖手签章方式。</w:t>
            </w:r>
          </w:p>
          <w:p w14:paraId="1920C426">
            <w:pPr>
              <w:tabs>
                <w:tab w:val="left" w:pos="420"/>
              </w:tabs>
              <w:spacing w:line="360" w:lineRule="auto"/>
              <w:rPr>
                <w:rStyle w:val="73"/>
                <w:rFonts w:ascii="宋体" w:hAnsi="宋体" w:cs="宋体"/>
              </w:rPr>
            </w:pPr>
            <w:r>
              <w:rPr>
                <w:rStyle w:val="73"/>
                <w:rFonts w:hint="eastAsia" w:ascii="宋体" w:hAnsi="宋体" w:cs="宋体"/>
                <w:szCs w:val="21"/>
              </w:rPr>
              <w:t>投标文件中，未按招标文件的要求盖章或签字的内容将被视作无效。</w:t>
            </w:r>
          </w:p>
        </w:tc>
      </w:tr>
      <w:tr w14:paraId="05069CE2">
        <w:tblPrEx>
          <w:tblCellMar>
            <w:top w:w="0" w:type="dxa"/>
            <w:left w:w="0" w:type="dxa"/>
            <w:bottom w:w="0" w:type="dxa"/>
            <w:right w:w="0" w:type="dxa"/>
          </w:tblCellMar>
        </w:tblPrEx>
        <w:trPr>
          <w:trHeight w:val="367"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8B269F9">
            <w:pPr>
              <w:spacing w:line="360" w:lineRule="auto"/>
              <w:jc w:val="center"/>
              <w:rPr>
                <w:rStyle w:val="73"/>
                <w:rFonts w:ascii="宋体" w:hAnsi="宋体" w:cs="宋体"/>
                <w:szCs w:val="21"/>
              </w:rPr>
            </w:pPr>
            <w:r>
              <w:rPr>
                <w:rStyle w:val="73"/>
                <w:rFonts w:hint="eastAsia" w:ascii="宋体" w:hAnsi="宋体" w:cs="宋体"/>
                <w:szCs w:val="21"/>
              </w:rPr>
              <w:t>3.7.5</w:t>
            </w:r>
          </w:p>
        </w:tc>
        <w:tc>
          <w:tcPr>
            <w:tcW w:w="1600" w:type="dxa"/>
            <w:tcBorders>
              <w:top w:val="single" w:color="000000" w:sz="4" w:space="0"/>
              <w:left w:val="single" w:color="000000" w:sz="4" w:space="0"/>
              <w:bottom w:val="single" w:color="000000" w:sz="4" w:space="0"/>
              <w:right w:val="single" w:color="000000" w:sz="4" w:space="0"/>
            </w:tcBorders>
            <w:vAlign w:val="center"/>
          </w:tcPr>
          <w:p w14:paraId="7A9C441B">
            <w:pPr>
              <w:spacing w:line="360" w:lineRule="auto"/>
              <w:jc w:val="center"/>
              <w:rPr>
                <w:rStyle w:val="73"/>
                <w:rFonts w:ascii="宋体" w:hAnsi="宋体" w:cs="宋体"/>
                <w:szCs w:val="21"/>
              </w:rPr>
            </w:pPr>
            <w:r>
              <w:rPr>
                <w:rStyle w:val="73"/>
                <w:rFonts w:hint="eastAsia" w:ascii="宋体" w:hAnsi="宋体" w:cs="宋体"/>
                <w:szCs w:val="21"/>
              </w:rPr>
              <w:t>装订要求</w:t>
            </w:r>
          </w:p>
        </w:tc>
        <w:tc>
          <w:tcPr>
            <w:tcW w:w="6270" w:type="dxa"/>
            <w:tcBorders>
              <w:top w:val="single" w:color="000000" w:sz="4" w:space="0"/>
              <w:left w:val="single" w:color="000000" w:sz="4" w:space="0"/>
              <w:bottom w:val="single" w:color="000000" w:sz="4" w:space="0"/>
              <w:right w:val="single" w:color="000000" w:sz="4" w:space="0"/>
            </w:tcBorders>
            <w:vAlign w:val="center"/>
          </w:tcPr>
          <w:p w14:paraId="71091170">
            <w:pPr>
              <w:tabs>
                <w:tab w:val="left" w:pos="420"/>
              </w:tabs>
              <w:spacing w:line="360" w:lineRule="auto"/>
              <w:rPr>
                <w:rStyle w:val="73"/>
                <w:rFonts w:ascii="宋体" w:hAnsi="宋体" w:cs="宋体"/>
              </w:rPr>
            </w:pPr>
            <w:r>
              <w:rPr>
                <w:rStyle w:val="73"/>
                <w:rFonts w:hint="eastAsia" w:ascii="宋体" w:hAnsi="宋体" w:cs="宋体"/>
              </w:rPr>
              <w:t>无统一要求。</w:t>
            </w:r>
          </w:p>
          <w:p w14:paraId="4B14BACA">
            <w:pPr>
              <w:tabs>
                <w:tab w:val="left" w:pos="420"/>
              </w:tabs>
              <w:spacing w:line="360" w:lineRule="auto"/>
              <w:rPr>
                <w:rStyle w:val="73"/>
                <w:rFonts w:ascii="宋体" w:hAnsi="宋体" w:cs="宋体"/>
              </w:rPr>
            </w:pPr>
            <w:r>
              <w:rPr>
                <w:rStyle w:val="73"/>
                <w:rFonts w:hint="eastAsia" w:ascii="宋体" w:hAnsi="宋体" w:cs="宋体"/>
              </w:rPr>
              <w:t>建议采用胶装或其他不易松散、便于长期存档的装订方式。</w:t>
            </w:r>
          </w:p>
        </w:tc>
      </w:tr>
      <w:tr w14:paraId="6EAB660F">
        <w:tblPrEx>
          <w:tblCellMar>
            <w:top w:w="0" w:type="dxa"/>
            <w:left w:w="0" w:type="dxa"/>
            <w:bottom w:w="0" w:type="dxa"/>
            <w:right w:w="0" w:type="dxa"/>
          </w:tblCellMar>
        </w:tblPrEx>
        <w:trPr>
          <w:trHeight w:val="17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6308F65">
            <w:pPr>
              <w:spacing w:line="360" w:lineRule="auto"/>
              <w:jc w:val="center"/>
              <w:rPr>
                <w:rStyle w:val="73"/>
                <w:rFonts w:ascii="宋体" w:hAnsi="宋体" w:cs="宋体"/>
                <w:szCs w:val="21"/>
              </w:rPr>
            </w:pPr>
            <w:r>
              <w:rPr>
                <w:rStyle w:val="73"/>
                <w:rFonts w:hint="eastAsia" w:ascii="宋体" w:hAnsi="宋体" w:cs="宋体"/>
                <w:szCs w:val="21"/>
              </w:rPr>
              <w:t>3.7.6</w:t>
            </w:r>
          </w:p>
        </w:tc>
        <w:tc>
          <w:tcPr>
            <w:tcW w:w="1600" w:type="dxa"/>
            <w:tcBorders>
              <w:top w:val="single" w:color="000000" w:sz="4" w:space="0"/>
              <w:left w:val="single" w:color="000000" w:sz="4" w:space="0"/>
              <w:bottom w:val="single" w:color="000000" w:sz="4" w:space="0"/>
              <w:right w:val="single" w:color="000000" w:sz="4" w:space="0"/>
            </w:tcBorders>
            <w:vAlign w:val="center"/>
          </w:tcPr>
          <w:p w14:paraId="7B5D81CD">
            <w:pPr>
              <w:spacing w:line="360" w:lineRule="auto"/>
              <w:jc w:val="center"/>
              <w:rPr>
                <w:rStyle w:val="73"/>
                <w:rFonts w:ascii="宋体" w:hAnsi="宋体" w:cs="宋体"/>
                <w:szCs w:val="21"/>
              </w:rPr>
            </w:pPr>
            <w:r>
              <w:rPr>
                <w:rStyle w:val="73"/>
                <w:rFonts w:hint="eastAsia" w:ascii="宋体" w:hAnsi="宋体" w:cs="宋体"/>
                <w:szCs w:val="21"/>
              </w:rPr>
              <w:t>投标文件</w:t>
            </w:r>
          </w:p>
          <w:p w14:paraId="77B4CFD7">
            <w:pPr>
              <w:spacing w:line="360" w:lineRule="auto"/>
              <w:jc w:val="center"/>
              <w:rPr>
                <w:rStyle w:val="73"/>
                <w:rFonts w:ascii="宋体" w:hAnsi="宋体" w:cs="宋体"/>
                <w:szCs w:val="21"/>
              </w:rPr>
            </w:pPr>
            <w:r>
              <w:rPr>
                <w:rStyle w:val="73"/>
                <w:rFonts w:hint="eastAsia" w:ascii="宋体" w:hAnsi="宋体" w:cs="宋体"/>
                <w:szCs w:val="21"/>
              </w:rPr>
              <w:t>正、副本份数</w:t>
            </w:r>
          </w:p>
        </w:tc>
        <w:tc>
          <w:tcPr>
            <w:tcW w:w="6270" w:type="dxa"/>
            <w:tcBorders>
              <w:top w:val="single" w:color="000000" w:sz="4" w:space="0"/>
              <w:left w:val="single" w:color="000000" w:sz="4" w:space="0"/>
              <w:bottom w:val="single" w:color="000000" w:sz="4" w:space="0"/>
              <w:right w:val="single" w:color="000000" w:sz="4" w:space="0"/>
            </w:tcBorders>
            <w:vAlign w:val="center"/>
          </w:tcPr>
          <w:p w14:paraId="2D6DF235">
            <w:pPr>
              <w:tabs>
                <w:tab w:val="left" w:pos="420"/>
              </w:tabs>
              <w:spacing w:line="360" w:lineRule="auto"/>
              <w:rPr>
                <w:rStyle w:val="73"/>
                <w:rFonts w:ascii="宋体" w:hAnsi="宋体" w:cs="宋体"/>
                <w:szCs w:val="21"/>
                <w:u w:val="single"/>
              </w:rPr>
            </w:pPr>
            <w:r>
              <w:rPr>
                <w:rStyle w:val="73"/>
                <w:rFonts w:hint="eastAsia" w:ascii="宋体" w:hAnsi="宋体" w:cs="宋体"/>
                <w:szCs w:val="21"/>
                <w:u w:val="single"/>
              </w:rPr>
              <w:t>正本一份，副本五份，</w:t>
            </w:r>
            <w:r>
              <w:rPr>
                <w:rStyle w:val="73"/>
                <w:rFonts w:hint="eastAsia" w:ascii="宋体" w:hAnsi="宋体" w:cs="宋体"/>
                <w:u w:val="single"/>
              </w:rPr>
              <w:t>投标文件电子版一份。</w:t>
            </w:r>
          </w:p>
        </w:tc>
      </w:tr>
      <w:tr w14:paraId="4309C4A6">
        <w:tblPrEx>
          <w:tblCellMar>
            <w:top w:w="0" w:type="dxa"/>
            <w:left w:w="0" w:type="dxa"/>
            <w:bottom w:w="0" w:type="dxa"/>
            <w:right w:w="0" w:type="dxa"/>
          </w:tblCellMar>
        </w:tblPrEx>
        <w:trPr>
          <w:trHeight w:val="551"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BEB30A8">
            <w:pPr>
              <w:spacing w:line="360" w:lineRule="auto"/>
              <w:jc w:val="center"/>
              <w:rPr>
                <w:rStyle w:val="73"/>
                <w:rFonts w:ascii="宋体" w:hAnsi="宋体" w:cs="宋体"/>
                <w:szCs w:val="21"/>
              </w:rPr>
            </w:pPr>
            <w:r>
              <w:rPr>
                <w:rStyle w:val="73"/>
                <w:rFonts w:hint="eastAsia" w:ascii="宋体" w:hAnsi="宋体" w:cs="宋体"/>
                <w:szCs w:val="21"/>
              </w:rPr>
              <w:t>3.7.7</w:t>
            </w:r>
          </w:p>
        </w:tc>
        <w:tc>
          <w:tcPr>
            <w:tcW w:w="1600" w:type="dxa"/>
            <w:tcBorders>
              <w:top w:val="single" w:color="000000" w:sz="4" w:space="0"/>
              <w:left w:val="single" w:color="000000" w:sz="4" w:space="0"/>
              <w:bottom w:val="single" w:color="000000" w:sz="4" w:space="0"/>
              <w:right w:val="single" w:color="000000" w:sz="4" w:space="0"/>
            </w:tcBorders>
            <w:vAlign w:val="center"/>
          </w:tcPr>
          <w:p w14:paraId="0FEF9EB6">
            <w:pPr>
              <w:spacing w:line="360" w:lineRule="auto"/>
              <w:jc w:val="center"/>
              <w:rPr>
                <w:rStyle w:val="73"/>
                <w:rFonts w:ascii="宋体" w:hAnsi="宋体" w:cs="宋体"/>
                <w:szCs w:val="21"/>
              </w:rPr>
            </w:pPr>
            <w:r>
              <w:rPr>
                <w:rStyle w:val="73"/>
                <w:rFonts w:hint="eastAsia" w:ascii="宋体" w:hAnsi="宋体" w:cs="宋体"/>
                <w:szCs w:val="21"/>
              </w:rPr>
              <w:t>投标文件电子版</w:t>
            </w:r>
          </w:p>
        </w:tc>
        <w:tc>
          <w:tcPr>
            <w:tcW w:w="6270" w:type="dxa"/>
            <w:tcBorders>
              <w:top w:val="single" w:color="000000" w:sz="4" w:space="0"/>
              <w:left w:val="single" w:color="000000" w:sz="4" w:space="0"/>
              <w:bottom w:val="single" w:color="000000" w:sz="4" w:space="0"/>
              <w:right w:val="single" w:color="000000" w:sz="4" w:space="0"/>
            </w:tcBorders>
            <w:vAlign w:val="center"/>
          </w:tcPr>
          <w:p w14:paraId="2AC6865A">
            <w:pPr>
              <w:tabs>
                <w:tab w:val="left" w:pos="420"/>
              </w:tabs>
              <w:spacing w:line="360" w:lineRule="auto"/>
              <w:rPr>
                <w:rFonts w:ascii="宋体" w:hAnsi="宋体" w:cs="宋体"/>
                <w:u w:val="single"/>
              </w:rPr>
            </w:pPr>
            <w:r>
              <w:rPr>
                <w:rFonts w:hint="eastAsia" w:ascii="宋体" w:hAnsi="宋体" w:cs="宋体"/>
                <w:u w:val="single"/>
              </w:rPr>
              <w:t>投标文件电子版以光盘或U盘方式递交（包含 DOC 格式及 PDF格式的正本盖章连续扫描件各一份），光盘或U盘上应标明投标人名称。</w:t>
            </w:r>
          </w:p>
          <w:p w14:paraId="2CF54A33">
            <w:pPr>
              <w:tabs>
                <w:tab w:val="left" w:pos="420"/>
              </w:tabs>
              <w:spacing w:line="360" w:lineRule="auto"/>
              <w:rPr>
                <w:rStyle w:val="73"/>
                <w:rFonts w:ascii="宋体" w:hAnsi="宋体" w:cs="宋体"/>
                <w:u w:val="single"/>
              </w:rPr>
            </w:pPr>
            <w:r>
              <w:rPr>
                <w:rFonts w:hint="eastAsia" w:ascii="宋体" w:hAnsi="宋体" w:cs="宋体"/>
                <w:b/>
                <w:bCs/>
                <w:u w:val="single"/>
              </w:rPr>
              <w:t>并封装在开标文件密封袋中。</w:t>
            </w:r>
          </w:p>
        </w:tc>
      </w:tr>
      <w:tr w14:paraId="47B5D259">
        <w:tblPrEx>
          <w:tblCellMar>
            <w:top w:w="0" w:type="dxa"/>
            <w:left w:w="0" w:type="dxa"/>
            <w:bottom w:w="0" w:type="dxa"/>
            <w:right w:w="0" w:type="dxa"/>
          </w:tblCellMar>
        </w:tblPrEx>
        <w:trPr>
          <w:trHeight w:val="363"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7459A258">
            <w:pPr>
              <w:tabs>
                <w:tab w:val="left" w:pos="420"/>
              </w:tabs>
              <w:spacing w:line="360" w:lineRule="auto"/>
              <w:jc w:val="center"/>
              <w:rPr>
                <w:rStyle w:val="73"/>
                <w:rFonts w:ascii="宋体" w:hAnsi="宋体" w:cs="宋体"/>
                <w:szCs w:val="21"/>
              </w:rPr>
            </w:pPr>
            <w:r>
              <w:rPr>
                <w:rStyle w:val="73"/>
                <w:rFonts w:hint="eastAsia" w:ascii="宋体" w:hAnsi="宋体" w:cs="宋体"/>
                <w:b/>
                <w:sz w:val="24"/>
              </w:rPr>
              <w:t>4.投标</w:t>
            </w:r>
          </w:p>
        </w:tc>
      </w:tr>
      <w:tr w14:paraId="48CA843B">
        <w:tblPrEx>
          <w:tblCellMar>
            <w:top w:w="0" w:type="dxa"/>
            <w:left w:w="0" w:type="dxa"/>
            <w:bottom w:w="0" w:type="dxa"/>
            <w:right w:w="0" w:type="dxa"/>
          </w:tblCellMar>
        </w:tblPrEx>
        <w:trPr>
          <w:trHeight w:val="17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6DCCFD9">
            <w:pPr>
              <w:spacing w:line="360" w:lineRule="auto"/>
              <w:jc w:val="center"/>
              <w:rPr>
                <w:rStyle w:val="73"/>
                <w:rFonts w:ascii="宋体" w:hAnsi="宋体" w:cs="宋体"/>
                <w:szCs w:val="21"/>
              </w:rPr>
            </w:pPr>
            <w:r>
              <w:rPr>
                <w:rStyle w:val="73"/>
                <w:rFonts w:hint="eastAsia" w:ascii="宋体" w:hAnsi="宋体" w:cs="宋体"/>
                <w:szCs w:val="21"/>
              </w:rPr>
              <w:t>4.2.2</w:t>
            </w:r>
          </w:p>
        </w:tc>
        <w:tc>
          <w:tcPr>
            <w:tcW w:w="1600" w:type="dxa"/>
            <w:tcBorders>
              <w:top w:val="single" w:color="000000" w:sz="4" w:space="0"/>
              <w:left w:val="single" w:color="000000" w:sz="4" w:space="0"/>
              <w:bottom w:val="single" w:color="000000" w:sz="4" w:space="0"/>
              <w:right w:val="single" w:color="000000" w:sz="4" w:space="0"/>
            </w:tcBorders>
            <w:vAlign w:val="center"/>
          </w:tcPr>
          <w:p w14:paraId="67CD9D97">
            <w:pPr>
              <w:spacing w:line="360" w:lineRule="auto"/>
              <w:jc w:val="center"/>
              <w:rPr>
                <w:rStyle w:val="73"/>
                <w:rFonts w:ascii="宋体" w:hAnsi="宋体" w:cs="宋体"/>
                <w:szCs w:val="21"/>
              </w:rPr>
            </w:pPr>
            <w:r>
              <w:rPr>
                <w:rStyle w:val="73"/>
                <w:rFonts w:hint="eastAsia" w:ascii="宋体" w:hAnsi="宋体" w:cs="宋体"/>
                <w:szCs w:val="21"/>
              </w:rPr>
              <w:t>递交投标文件</w:t>
            </w:r>
          </w:p>
          <w:p w14:paraId="207F9557">
            <w:pPr>
              <w:spacing w:line="360" w:lineRule="auto"/>
              <w:jc w:val="center"/>
              <w:rPr>
                <w:rStyle w:val="73"/>
                <w:rFonts w:ascii="宋体" w:hAnsi="宋体" w:cs="宋体"/>
                <w:szCs w:val="21"/>
              </w:rPr>
            </w:pPr>
            <w:r>
              <w:rPr>
                <w:rStyle w:val="73"/>
                <w:rFonts w:hint="eastAsia" w:ascii="宋体" w:hAnsi="宋体" w:cs="宋体"/>
                <w:szCs w:val="21"/>
              </w:rPr>
              <w:t>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4ABC6867">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4C76F955">
        <w:tblPrEx>
          <w:tblCellMar>
            <w:top w:w="0" w:type="dxa"/>
            <w:left w:w="0" w:type="dxa"/>
            <w:bottom w:w="0" w:type="dxa"/>
            <w:right w:w="0" w:type="dxa"/>
          </w:tblCellMar>
        </w:tblPrEx>
        <w:trPr>
          <w:trHeight w:val="367"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7B0F086">
            <w:pPr>
              <w:spacing w:line="360" w:lineRule="auto"/>
              <w:jc w:val="center"/>
              <w:rPr>
                <w:rStyle w:val="73"/>
                <w:rFonts w:ascii="宋体" w:hAnsi="宋体" w:cs="宋体"/>
                <w:szCs w:val="21"/>
              </w:rPr>
            </w:pPr>
            <w:r>
              <w:rPr>
                <w:rStyle w:val="73"/>
                <w:rFonts w:hint="eastAsia" w:ascii="宋体" w:hAnsi="宋体" w:cs="宋体"/>
                <w:szCs w:val="21"/>
              </w:rPr>
              <w:t>4.2.3</w:t>
            </w:r>
          </w:p>
        </w:tc>
        <w:tc>
          <w:tcPr>
            <w:tcW w:w="1600" w:type="dxa"/>
            <w:tcBorders>
              <w:top w:val="single" w:color="000000" w:sz="4" w:space="0"/>
              <w:left w:val="single" w:color="000000" w:sz="4" w:space="0"/>
              <w:bottom w:val="single" w:color="000000" w:sz="4" w:space="0"/>
              <w:right w:val="single" w:color="000000" w:sz="4" w:space="0"/>
            </w:tcBorders>
            <w:vAlign w:val="center"/>
          </w:tcPr>
          <w:p w14:paraId="60DDA409">
            <w:pPr>
              <w:spacing w:line="360" w:lineRule="auto"/>
              <w:jc w:val="center"/>
              <w:rPr>
                <w:rStyle w:val="73"/>
                <w:rFonts w:ascii="宋体" w:hAnsi="宋体" w:cs="宋体"/>
                <w:szCs w:val="21"/>
              </w:rPr>
            </w:pPr>
            <w:r>
              <w:rPr>
                <w:rStyle w:val="73"/>
                <w:rFonts w:hint="eastAsia" w:ascii="宋体" w:hAnsi="宋体" w:cs="宋体"/>
                <w:szCs w:val="21"/>
              </w:rPr>
              <w:t>是否退还</w:t>
            </w:r>
          </w:p>
          <w:p w14:paraId="1F454153">
            <w:pPr>
              <w:spacing w:line="360" w:lineRule="auto"/>
              <w:jc w:val="center"/>
              <w:rPr>
                <w:rStyle w:val="73"/>
                <w:rFonts w:ascii="宋体" w:hAnsi="宋体" w:cs="宋体"/>
                <w:szCs w:val="21"/>
              </w:rPr>
            </w:pPr>
            <w:r>
              <w:rPr>
                <w:rStyle w:val="73"/>
                <w:rFonts w:hint="eastAsia" w:ascii="宋体" w:hAnsi="宋体" w:cs="宋体"/>
                <w:szCs w:val="21"/>
              </w:rPr>
              <w:t>投标文件</w:t>
            </w:r>
          </w:p>
        </w:tc>
        <w:tc>
          <w:tcPr>
            <w:tcW w:w="6270" w:type="dxa"/>
            <w:tcBorders>
              <w:top w:val="single" w:color="000000" w:sz="4" w:space="0"/>
              <w:left w:val="single" w:color="000000" w:sz="4" w:space="0"/>
              <w:bottom w:val="single" w:color="000000" w:sz="4" w:space="0"/>
              <w:right w:val="single" w:color="000000" w:sz="4" w:space="0"/>
            </w:tcBorders>
            <w:vAlign w:val="center"/>
          </w:tcPr>
          <w:p w14:paraId="3FB67283">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否</w:t>
            </w:r>
          </w:p>
          <w:p w14:paraId="54720FC8">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是</w:t>
            </w:r>
          </w:p>
        </w:tc>
      </w:tr>
      <w:tr w14:paraId="4AC68756">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0718191B">
            <w:pPr>
              <w:tabs>
                <w:tab w:val="left" w:pos="420"/>
              </w:tabs>
              <w:spacing w:line="360" w:lineRule="auto"/>
              <w:jc w:val="center"/>
              <w:rPr>
                <w:rStyle w:val="73"/>
                <w:rFonts w:ascii="宋体" w:hAnsi="宋体" w:cs="宋体"/>
                <w:sz w:val="32"/>
                <w:szCs w:val="32"/>
              </w:rPr>
            </w:pPr>
            <w:r>
              <w:rPr>
                <w:rStyle w:val="73"/>
                <w:rFonts w:hint="eastAsia" w:ascii="宋体" w:hAnsi="宋体" w:cs="宋体"/>
                <w:b/>
                <w:sz w:val="24"/>
              </w:rPr>
              <w:t>5.开标</w:t>
            </w:r>
          </w:p>
        </w:tc>
      </w:tr>
      <w:tr w14:paraId="0EFEB458">
        <w:tblPrEx>
          <w:tblCellMar>
            <w:top w:w="0" w:type="dxa"/>
            <w:left w:w="0" w:type="dxa"/>
            <w:bottom w:w="0" w:type="dxa"/>
            <w:right w:w="0" w:type="dxa"/>
          </w:tblCellMar>
        </w:tblPrEx>
        <w:trPr>
          <w:trHeight w:val="403"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A75804C">
            <w:pPr>
              <w:spacing w:line="360" w:lineRule="auto"/>
              <w:jc w:val="center"/>
              <w:rPr>
                <w:rStyle w:val="73"/>
                <w:rFonts w:ascii="宋体" w:hAnsi="宋体" w:cs="宋体"/>
                <w:szCs w:val="21"/>
              </w:rPr>
            </w:pPr>
            <w:r>
              <w:rPr>
                <w:rStyle w:val="73"/>
                <w:rFonts w:hint="eastAsia" w:ascii="宋体" w:hAnsi="宋体" w:cs="宋体"/>
                <w:szCs w:val="21"/>
              </w:rPr>
              <w:t>5.1.1</w:t>
            </w:r>
          </w:p>
        </w:tc>
        <w:tc>
          <w:tcPr>
            <w:tcW w:w="1600" w:type="dxa"/>
            <w:tcBorders>
              <w:top w:val="single" w:color="000000" w:sz="4" w:space="0"/>
              <w:left w:val="single" w:color="000000" w:sz="4" w:space="0"/>
              <w:bottom w:val="single" w:color="000000" w:sz="4" w:space="0"/>
              <w:right w:val="single" w:color="000000" w:sz="4" w:space="0"/>
            </w:tcBorders>
            <w:vAlign w:val="center"/>
          </w:tcPr>
          <w:p w14:paraId="6299E190">
            <w:pPr>
              <w:spacing w:line="360" w:lineRule="auto"/>
              <w:jc w:val="center"/>
              <w:rPr>
                <w:rStyle w:val="73"/>
                <w:rFonts w:ascii="宋体" w:hAnsi="宋体" w:cs="宋体"/>
                <w:szCs w:val="21"/>
              </w:rPr>
            </w:pPr>
            <w:r>
              <w:rPr>
                <w:rStyle w:val="73"/>
                <w:rFonts w:hint="eastAsia" w:ascii="宋体" w:hAnsi="宋体" w:cs="宋体"/>
                <w:szCs w:val="21"/>
              </w:rPr>
              <w:t>开标时间（投标截止时间）和</w:t>
            </w:r>
          </w:p>
          <w:p w14:paraId="100496C9">
            <w:pPr>
              <w:spacing w:line="360" w:lineRule="auto"/>
              <w:jc w:val="center"/>
              <w:rPr>
                <w:rStyle w:val="73"/>
                <w:rFonts w:ascii="宋体" w:hAnsi="宋体" w:cs="宋体"/>
                <w:szCs w:val="21"/>
              </w:rPr>
            </w:pPr>
            <w:r>
              <w:rPr>
                <w:rStyle w:val="73"/>
                <w:rFonts w:hint="eastAsia" w:ascii="宋体" w:hAnsi="宋体" w:cs="宋体"/>
                <w:szCs w:val="21"/>
              </w:rPr>
              <w:t>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1A8DED80">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7F4828BC">
        <w:tblPrEx>
          <w:tblCellMar>
            <w:top w:w="0" w:type="dxa"/>
            <w:left w:w="0" w:type="dxa"/>
            <w:bottom w:w="0" w:type="dxa"/>
            <w:right w:w="0" w:type="dxa"/>
          </w:tblCellMar>
        </w:tblPrEx>
        <w:trPr>
          <w:trHeight w:val="174" w:hRule="atLeast"/>
          <w:jc w:val="center"/>
        </w:trPr>
        <w:tc>
          <w:tcPr>
            <w:tcW w:w="946" w:type="dxa"/>
            <w:tcBorders>
              <w:top w:val="single" w:color="000000" w:sz="4" w:space="0"/>
              <w:left w:val="single" w:color="000000" w:sz="4" w:space="0"/>
              <w:bottom w:val="single" w:color="auto" w:sz="4" w:space="0"/>
              <w:right w:val="single" w:color="000000" w:sz="4" w:space="0"/>
            </w:tcBorders>
            <w:vAlign w:val="center"/>
          </w:tcPr>
          <w:p w14:paraId="05CA9D0D">
            <w:pPr>
              <w:spacing w:line="360" w:lineRule="auto"/>
              <w:jc w:val="center"/>
              <w:rPr>
                <w:rStyle w:val="73"/>
                <w:rFonts w:ascii="宋体" w:hAnsi="宋体" w:cs="宋体"/>
                <w:szCs w:val="21"/>
              </w:rPr>
            </w:pPr>
            <w:r>
              <w:rPr>
                <w:rStyle w:val="73"/>
                <w:rFonts w:hint="eastAsia" w:ascii="宋体" w:hAnsi="宋体" w:cs="宋体"/>
                <w:szCs w:val="21"/>
              </w:rPr>
              <w:t>5.3</w:t>
            </w:r>
          </w:p>
        </w:tc>
        <w:tc>
          <w:tcPr>
            <w:tcW w:w="1600" w:type="dxa"/>
            <w:tcBorders>
              <w:top w:val="single" w:color="000000" w:sz="4" w:space="0"/>
              <w:left w:val="single" w:color="000000" w:sz="4" w:space="0"/>
              <w:bottom w:val="single" w:color="auto" w:sz="4" w:space="0"/>
              <w:right w:val="single" w:color="000000" w:sz="4" w:space="0"/>
            </w:tcBorders>
            <w:vAlign w:val="center"/>
          </w:tcPr>
          <w:p w14:paraId="7A86C136">
            <w:pPr>
              <w:spacing w:line="360" w:lineRule="auto"/>
              <w:jc w:val="center"/>
              <w:rPr>
                <w:rStyle w:val="73"/>
                <w:rFonts w:ascii="宋体" w:hAnsi="宋体" w:cs="宋体"/>
                <w:szCs w:val="21"/>
              </w:rPr>
            </w:pPr>
            <w:r>
              <w:rPr>
                <w:rStyle w:val="73"/>
                <w:rFonts w:hint="eastAsia" w:ascii="宋体" w:hAnsi="宋体" w:cs="宋体"/>
                <w:szCs w:val="21"/>
              </w:rPr>
              <w:t>开标程序</w:t>
            </w:r>
          </w:p>
        </w:tc>
        <w:tc>
          <w:tcPr>
            <w:tcW w:w="6270" w:type="dxa"/>
            <w:tcBorders>
              <w:top w:val="single" w:color="000000" w:sz="4" w:space="0"/>
              <w:left w:val="single" w:color="000000" w:sz="4" w:space="0"/>
              <w:bottom w:val="single" w:color="auto" w:sz="4" w:space="0"/>
              <w:right w:val="single" w:color="000000" w:sz="4" w:space="0"/>
            </w:tcBorders>
            <w:vAlign w:val="center"/>
          </w:tcPr>
          <w:p w14:paraId="23FCD869">
            <w:pPr>
              <w:tabs>
                <w:tab w:val="left" w:pos="420"/>
              </w:tabs>
              <w:spacing w:line="360" w:lineRule="auto"/>
              <w:rPr>
                <w:rStyle w:val="73"/>
                <w:rFonts w:ascii="宋体" w:hAnsi="宋体" w:cs="宋体"/>
                <w:szCs w:val="21"/>
              </w:rPr>
            </w:pPr>
            <w:r>
              <w:rPr>
                <w:rStyle w:val="73"/>
                <w:rFonts w:hint="eastAsia" w:ascii="宋体" w:hAnsi="宋体" w:cs="宋体"/>
                <w:szCs w:val="21"/>
              </w:rPr>
              <w:t>开标顺序：以递交投标文件的先后顺序。</w:t>
            </w:r>
          </w:p>
        </w:tc>
      </w:tr>
      <w:tr w14:paraId="34891D33">
        <w:tblPrEx>
          <w:tblCellMar>
            <w:top w:w="0" w:type="dxa"/>
            <w:left w:w="0" w:type="dxa"/>
            <w:bottom w:w="0" w:type="dxa"/>
            <w:right w:w="0" w:type="dxa"/>
          </w:tblCellMar>
        </w:tblPrEx>
        <w:trPr>
          <w:trHeight w:val="311" w:hRule="atLeast"/>
          <w:jc w:val="center"/>
        </w:trPr>
        <w:tc>
          <w:tcPr>
            <w:tcW w:w="8816" w:type="dxa"/>
            <w:gridSpan w:val="3"/>
            <w:tcBorders>
              <w:top w:val="single" w:color="auto" w:sz="4" w:space="0"/>
              <w:left w:val="single" w:color="000000" w:sz="4" w:space="0"/>
              <w:right w:val="single" w:color="000000" w:sz="4" w:space="0"/>
            </w:tcBorders>
            <w:vAlign w:val="center"/>
          </w:tcPr>
          <w:p w14:paraId="311FA7E4">
            <w:pPr>
              <w:tabs>
                <w:tab w:val="left" w:pos="420"/>
              </w:tabs>
              <w:spacing w:line="360" w:lineRule="auto"/>
              <w:jc w:val="center"/>
              <w:rPr>
                <w:rStyle w:val="73"/>
                <w:rFonts w:ascii="宋体" w:hAnsi="宋体" w:cs="宋体"/>
                <w:szCs w:val="21"/>
              </w:rPr>
            </w:pPr>
            <w:r>
              <w:rPr>
                <w:rStyle w:val="73"/>
                <w:rFonts w:hint="eastAsia" w:ascii="宋体" w:hAnsi="宋体" w:cs="宋体"/>
                <w:b/>
                <w:sz w:val="24"/>
              </w:rPr>
              <w:t>6.资格审查及评标</w:t>
            </w:r>
          </w:p>
        </w:tc>
      </w:tr>
      <w:tr w14:paraId="0D9E0542">
        <w:tblPrEx>
          <w:tblCellMar>
            <w:top w:w="0" w:type="dxa"/>
            <w:left w:w="0" w:type="dxa"/>
            <w:bottom w:w="0" w:type="dxa"/>
            <w:right w:w="0" w:type="dxa"/>
          </w:tblCellMar>
        </w:tblPrEx>
        <w:trPr>
          <w:trHeight w:val="403" w:hRule="atLeast"/>
          <w:jc w:val="center"/>
        </w:trPr>
        <w:tc>
          <w:tcPr>
            <w:tcW w:w="946" w:type="dxa"/>
            <w:tcBorders>
              <w:top w:val="single" w:color="000000" w:sz="4" w:space="0"/>
              <w:left w:val="single" w:color="000000" w:sz="4" w:space="0"/>
              <w:right w:val="single" w:color="000000" w:sz="4" w:space="0"/>
            </w:tcBorders>
            <w:vAlign w:val="center"/>
          </w:tcPr>
          <w:p w14:paraId="5BD70A8D">
            <w:pPr>
              <w:spacing w:line="360" w:lineRule="auto"/>
              <w:jc w:val="center"/>
              <w:rPr>
                <w:rStyle w:val="73"/>
                <w:rFonts w:ascii="宋体" w:hAnsi="宋体" w:cs="宋体"/>
                <w:szCs w:val="21"/>
              </w:rPr>
            </w:pPr>
            <w:r>
              <w:rPr>
                <w:rStyle w:val="73"/>
                <w:rFonts w:hint="eastAsia" w:ascii="宋体" w:hAnsi="宋体" w:cs="宋体"/>
                <w:szCs w:val="21"/>
              </w:rPr>
              <w:t>6.2.1</w:t>
            </w:r>
          </w:p>
        </w:tc>
        <w:tc>
          <w:tcPr>
            <w:tcW w:w="1600" w:type="dxa"/>
            <w:tcBorders>
              <w:top w:val="single" w:color="000000" w:sz="4" w:space="0"/>
              <w:left w:val="single" w:color="000000" w:sz="4" w:space="0"/>
              <w:right w:val="single" w:color="000000" w:sz="4" w:space="0"/>
            </w:tcBorders>
            <w:vAlign w:val="center"/>
          </w:tcPr>
          <w:p w14:paraId="076EA92F">
            <w:pPr>
              <w:spacing w:line="360" w:lineRule="auto"/>
              <w:jc w:val="center"/>
              <w:rPr>
                <w:rStyle w:val="73"/>
                <w:rFonts w:ascii="宋体" w:hAnsi="宋体" w:cs="宋体"/>
                <w:szCs w:val="21"/>
              </w:rPr>
            </w:pPr>
            <w:r>
              <w:rPr>
                <w:rStyle w:val="73"/>
                <w:rFonts w:hint="eastAsia" w:ascii="宋体" w:hAnsi="宋体" w:cs="宋体"/>
                <w:szCs w:val="21"/>
              </w:rPr>
              <w:t>评标委员会的</w:t>
            </w:r>
          </w:p>
          <w:p w14:paraId="423086D2">
            <w:pPr>
              <w:spacing w:line="360" w:lineRule="auto"/>
              <w:jc w:val="center"/>
              <w:rPr>
                <w:rStyle w:val="73"/>
                <w:rFonts w:ascii="宋体" w:hAnsi="宋体" w:cs="宋体"/>
                <w:szCs w:val="21"/>
              </w:rPr>
            </w:pPr>
            <w:r>
              <w:rPr>
                <w:rStyle w:val="73"/>
                <w:rFonts w:hint="eastAsia" w:ascii="宋体" w:hAnsi="宋体" w:cs="宋体"/>
                <w:szCs w:val="21"/>
              </w:rPr>
              <w:t>组建</w:t>
            </w:r>
          </w:p>
        </w:tc>
        <w:tc>
          <w:tcPr>
            <w:tcW w:w="6270" w:type="dxa"/>
            <w:tcBorders>
              <w:top w:val="single" w:color="000000" w:sz="4" w:space="0"/>
              <w:left w:val="single" w:color="000000" w:sz="4" w:space="0"/>
              <w:right w:val="single" w:color="000000" w:sz="4" w:space="0"/>
            </w:tcBorders>
            <w:vAlign w:val="center"/>
          </w:tcPr>
          <w:p w14:paraId="31D4D727">
            <w:pPr>
              <w:tabs>
                <w:tab w:val="left" w:pos="420"/>
              </w:tabs>
              <w:spacing w:line="360" w:lineRule="auto"/>
              <w:rPr>
                <w:rStyle w:val="73"/>
                <w:rFonts w:ascii="宋体" w:hAnsi="宋体" w:cs="宋体"/>
                <w:color w:val="000000"/>
                <w:szCs w:val="21"/>
              </w:rPr>
            </w:pPr>
            <w:r>
              <w:rPr>
                <w:rStyle w:val="73"/>
                <w:rFonts w:hint="eastAsia" w:ascii="宋体" w:hAnsi="宋体" w:cs="宋体"/>
                <w:color w:val="000000"/>
                <w:szCs w:val="21"/>
              </w:rPr>
              <w:t>评标委员会构成：</w:t>
            </w:r>
          </w:p>
          <w:p w14:paraId="01056939">
            <w:pPr>
              <w:tabs>
                <w:tab w:val="left" w:pos="420"/>
              </w:tabs>
              <w:spacing w:line="360" w:lineRule="auto"/>
              <w:rPr>
                <w:rStyle w:val="73"/>
                <w:rFonts w:ascii="宋体" w:hAnsi="宋体" w:cs="宋体"/>
                <w:szCs w:val="21"/>
                <w:u w:val="single"/>
              </w:rPr>
            </w:pPr>
            <w:r>
              <w:rPr>
                <w:rStyle w:val="73"/>
                <w:rFonts w:hint="eastAsia" w:ascii="宋体" w:hAnsi="宋体" w:cs="宋体"/>
                <w:szCs w:val="21"/>
              </w:rPr>
              <w:t>成员人数为</w:t>
            </w:r>
            <w:r>
              <w:rPr>
                <w:rStyle w:val="73"/>
                <w:rFonts w:hint="eastAsia" w:ascii="宋体" w:hAnsi="宋体" w:cs="宋体"/>
                <w:szCs w:val="21"/>
                <w:u w:val="single"/>
              </w:rPr>
              <w:t>5</w:t>
            </w:r>
            <w:r>
              <w:rPr>
                <w:rStyle w:val="73"/>
                <w:rFonts w:hint="eastAsia" w:ascii="宋体" w:hAnsi="宋体" w:cs="宋体"/>
                <w:szCs w:val="21"/>
              </w:rPr>
              <w:t>人以上（含</w:t>
            </w:r>
            <w:r>
              <w:rPr>
                <w:rStyle w:val="73"/>
                <w:rFonts w:hint="eastAsia" w:ascii="宋体" w:hAnsi="宋体" w:cs="宋体"/>
                <w:szCs w:val="21"/>
                <w:u w:val="single"/>
              </w:rPr>
              <w:t>5</w:t>
            </w:r>
            <w:r>
              <w:rPr>
                <w:rStyle w:val="73"/>
                <w:rFonts w:hint="eastAsia" w:ascii="宋体" w:hAnsi="宋体" w:cs="宋体"/>
                <w:szCs w:val="21"/>
              </w:rPr>
              <w:t>人）单数</w:t>
            </w:r>
            <w:r>
              <w:rPr>
                <w:rStyle w:val="73"/>
                <w:rFonts w:hint="eastAsia" w:ascii="宋体" w:hAnsi="宋体" w:cs="宋体"/>
                <w:color w:val="000000"/>
                <w:szCs w:val="21"/>
              </w:rPr>
              <w:t>；</w:t>
            </w:r>
            <w:r>
              <w:rPr>
                <w:rStyle w:val="73"/>
                <w:rFonts w:hint="eastAsia" w:ascii="宋体" w:hAnsi="宋体" w:cs="宋体"/>
                <w:szCs w:val="21"/>
              </w:rPr>
              <w:t>技术、经济等方面的专家不少于成员总数的三分之二。</w:t>
            </w:r>
          </w:p>
          <w:p w14:paraId="26DF9987">
            <w:pPr>
              <w:tabs>
                <w:tab w:val="left" w:pos="420"/>
              </w:tabs>
              <w:spacing w:line="360" w:lineRule="auto"/>
              <w:rPr>
                <w:rStyle w:val="73"/>
                <w:rFonts w:ascii="宋体" w:hAnsi="宋体" w:cs="宋体"/>
                <w:color w:val="000000"/>
                <w:szCs w:val="21"/>
              </w:rPr>
            </w:pPr>
            <w:r>
              <w:rPr>
                <w:rStyle w:val="73"/>
                <w:rFonts w:hint="eastAsia" w:ascii="宋体" w:hAnsi="宋体" w:cs="宋体"/>
                <w:color w:val="000000"/>
                <w:szCs w:val="21"/>
              </w:rPr>
              <w:t>评标专家确定方式：深圳公共资源交易综合专家系统中随机抽取。</w:t>
            </w:r>
          </w:p>
        </w:tc>
      </w:tr>
      <w:tr w14:paraId="19C7D610">
        <w:tblPrEx>
          <w:tblCellMar>
            <w:top w:w="0" w:type="dxa"/>
            <w:left w:w="0" w:type="dxa"/>
            <w:bottom w:w="0" w:type="dxa"/>
            <w:right w:w="0" w:type="dxa"/>
          </w:tblCellMar>
        </w:tblPrEx>
        <w:trPr>
          <w:trHeight w:val="337" w:hRule="atLeast"/>
          <w:jc w:val="center"/>
        </w:trPr>
        <w:tc>
          <w:tcPr>
            <w:tcW w:w="8816" w:type="dxa"/>
            <w:gridSpan w:val="3"/>
            <w:tcBorders>
              <w:top w:val="single" w:color="000000" w:sz="4" w:space="0"/>
              <w:left w:val="single" w:color="000000" w:sz="4" w:space="0"/>
              <w:right w:val="single" w:color="000000" w:sz="4" w:space="0"/>
            </w:tcBorders>
            <w:vAlign w:val="center"/>
          </w:tcPr>
          <w:p w14:paraId="2674BD35">
            <w:pPr>
              <w:tabs>
                <w:tab w:val="left" w:pos="420"/>
              </w:tabs>
              <w:spacing w:line="360" w:lineRule="auto"/>
              <w:jc w:val="center"/>
              <w:rPr>
                <w:rStyle w:val="73"/>
                <w:rFonts w:ascii="宋体" w:hAnsi="宋体" w:cs="宋体"/>
                <w:color w:val="000000"/>
                <w:szCs w:val="21"/>
              </w:rPr>
            </w:pPr>
            <w:r>
              <w:rPr>
                <w:rStyle w:val="73"/>
                <w:rFonts w:hint="eastAsia" w:ascii="宋体" w:hAnsi="宋体" w:cs="宋体"/>
                <w:b/>
                <w:color w:val="000000"/>
                <w:sz w:val="24"/>
              </w:rPr>
              <w:t>7.合同授予</w:t>
            </w:r>
          </w:p>
        </w:tc>
      </w:tr>
      <w:tr w14:paraId="75DE53F5">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0B6C8A8">
            <w:pPr>
              <w:spacing w:line="400" w:lineRule="exact"/>
              <w:jc w:val="center"/>
              <w:rPr>
                <w:rStyle w:val="73"/>
                <w:rFonts w:ascii="宋体" w:hAnsi="宋体" w:cs="宋体"/>
                <w:color w:val="000000"/>
                <w:szCs w:val="21"/>
              </w:rPr>
            </w:pPr>
            <w:bookmarkStart w:id="731" w:name="OLE_LINK14"/>
            <w:r>
              <w:rPr>
                <w:rStyle w:val="73"/>
                <w:rFonts w:hint="eastAsia" w:ascii="宋体" w:hAnsi="宋体" w:cs="宋体"/>
                <w:color w:val="000000"/>
                <w:szCs w:val="21"/>
              </w:rPr>
              <w:t>7.4.1</w:t>
            </w:r>
            <w:bookmarkEnd w:id="731"/>
          </w:p>
        </w:tc>
        <w:tc>
          <w:tcPr>
            <w:tcW w:w="1600" w:type="dxa"/>
            <w:tcBorders>
              <w:top w:val="single" w:color="000000" w:sz="4" w:space="0"/>
              <w:left w:val="single" w:color="000000" w:sz="4" w:space="0"/>
              <w:bottom w:val="single" w:color="000000" w:sz="4" w:space="0"/>
              <w:right w:val="single" w:color="000000" w:sz="4" w:space="0"/>
            </w:tcBorders>
            <w:vAlign w:val="center"/>
          </w:tcPr>
          <w:p w14:paraId="56830244">
            <w:pPr>
              <w:spacing w:line="400" w:lineRule="exact"/>
              <w:jc w:val="center"/>
              <w:rPr>
                <w:rStyle w:val="73"/>
                <w:rFonts w:ascii="宋体" w:hAnsi="宋体" w:cs="宋体"/>
                <w:color w:val="000000"/>
                <w:szCs w:val="21"/>
              </w:rPr>
            </w:pPr>
            <w:r>
              <w:rPr>
                <w:rStyle w:val="73"/>
                <w:rFonts w:hint="eastAsia" w:ascii="宋体" w:hAnsi="宋体" w:cs="宋体"/>
                <w:color w:val="000000"/>
                <w:szCs w:val="21"/>
              </w:rPr>
              <w:t>履约担保</w:t>
            </w:r>
          </w:p>
        </w:tc>
        <w:tc>
          <w:tcPr>
            <w:tcW w:w="6270" w:type="dxa"/>
            <w:tcBorders>
              <w:top w:val="single" w:color="000000" w:sz="4" w:space="0"/>
              <w:left w:val="single" w:color="000000" w:sz="4" w:space="0"/>
              <w:bottom w:val="single" w:color="000000" w:sz="4" w:space="0"/>
              <w:right w:val="single" w:color="000000" w:sz="4" w:space="0"/>
            </w:tcBorders>
            <w:vAlign w:val="center"/>
          </w:tcPr>
          <w:p w14:paraId="18A54377">
            <w:pPr>
              <w:tabs>
                <w:tab w:val="left" w:pos="0"/>
                <w:tab w:val="left" w:pos="420"/>
                <w:tab w:val="left" w:pos="2100"/>
              </w:tabs>
              <w:overflowPunct w:val="0"/>
              <w:spacing w:line="400" w:lineRule="exact"/>
              <w:rPr>
                <w:rStyle w:val="73"/>
                <w:rFonts w:ascii="宋体" w:hAnsi="宋体" w:cs="宋体"/>
                <w:color w:val="000000"/>
                <w:szCs w:val="21"/>
              </w:rPr>
            </w:pPr>
            <w:r>
              <w:rPr>
                <w:rStyle w:val="73"/>
                <w:rFonts w:hint="eastAsia" w:ascii="宋体" w:hAnsi="宋体" w:cs="宋体"/>
                <w:color w:val="000000"/>
                <w:szCs w:val="21"/>
              </w:rPr>
              <w:t>履约担保的形式：应当以支票、汇票、本票或者银行、担保机构出具的保函等非现金形式提交。</w:t>
            </w:r>
          </w:p>
          <w:p w14:paraId="189837D1">
            <w:pPr>
              <w:tabs>
                <w:tab w:val="left" w:pos="0"/>
                <w:tab w:val="left" w:pos="420"/>
                <w:tab w:val="left" w:pos="2100"/>
              </w:tabs>
              <w:overflowPunct w:val="0"/>
              <w:spacing w:line="400" w:lineRule="exact"/>
            </w:pPr>
            <w:r>
              <w:rPr>
                <w:rStyle w:val="73"/>
                <w:rFonts w:hint="eastAsia" w:ascii="宋体" w:hAnsi="宋体" w:cs="宋体"/>
                <w:color w:val="000000"/>
                <w:szCs w:val="21"/>
              </w:rPr>
              <w:t>履约担保的金额：合同金额的0%（本项目无需提供履约担保）。</w:t>
            </w:r>
          </w:p>
        </w:tc>
      </w:tr>
      <w:tr w14:paraId="64B8031F">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2168AB9">
            <w:pPr>
              <w:spacing w:line="360" w:lineRule="auto"/>
              <w:jc w:val="center"/>
              <w:rPr>
                <w:rStyle w:val="73"/>
                <w:rFonts w:ascii="宋体" w:hAnsi="宋体" w:cs="宋体"/>
                <w:color w:val="000000"/>
                <w:szCs w:val="21"/>
              </w:rPr>
            </w:pPr>
            <w:r>
              <w:rPr>
                <w:rStyle w:val="73"/>
                <w:rFonts w:hint="eastAsia" w:ascii="宋体" w:hAnsi="宋体" w:cs="宋体"/>
                <w:color w:val="000000"/>
                <w:szCs w:val="21"/>
              </w:rPr>
              <w:t>7.6</w:t>
            </w:r>
          </w:p>
        </w:tc>
        <w:tc>
          <w:tcPr>
            <w:tcW w:w="1600" w:type="dxa"/>
            <w:tcBorders>
              <w:top w:val="single" w:color="000000" w:sz="4" w:space="0"/>
              <w:left w:val="single" w:color="000000" w:sz="4" w:space="0"/>
              <w:bottom w:val="single" w:color="000000" w:sz="4" w:space="0"/>
              <w:right w:val="single" w:color="000000" w:sz="4" w:space="0"/>
            </w:tcBorders>
            <w:vAlign w:val="center"/>
          </w:tcPr>
          <w:p w14:paraId="019443D0">
            <w:pPr>
              <w:spacing w:line="360" w:lineRule="auto"/>
              <w:jc w:val="center"/>
              <w:rPr>
                <w:rStyle w:val="73"/>
                <w:rFonts w:ascii="宋体" w:hAnsi="宋体" w:cs="宋体"/>
                <w:color w:val="000000"/>
                <w:szCs w:val="21"/>
              </w:rPr>
            </w:pPr>
            <w:r>
              <w:rPr>
                <w:rStyle w:val="73"/>
                <w:rFonts w:hint="eastAsia" w:ascii="宋体" w:hAnsi="宋体" w:cs="宋体"/>
                <w:color w:val="000000"/>
                <w:szCs w:val="21"/>
              </w:rPr>
              <w:t>招标代理服务费</w:t>
            </w:r>
          </w:p>
        </w:tc>
        <w:tc>
          <w:tcPr>
            <w:tcW w:w="6270" w:type="dxa"/>
            <w:tcBorders>
              <w:top w:val="single" w:color="000000" w:sz="4" w:space="0"/>
              <w:left w:val="single" w:color="000000" w:sz="4" w:space="0"/>
              <w:bottom w:val="single" w:color="000000" w:sz="4" w:space="0"/>
              <w:right w:val="single" w:color="000000" w:sz="4" w:space="0"/>
            </w:tcBorders>
            <w:vAlign w:val="center"/>
          </w:tcPr>
          <w:p w14:paraId="39078750">
            <w:pPr>
              <w:tabs>
                <w:tab w:val="left" w:pos="0"/>
                <w:tab w:val="left" w:pos="420"/>
                <w:tab w:val="left" w:pos="2100"/>
              </w:tabs>
              <w:overflowPunct w:val="0"/>
              <w:spacing w:line="360" w:lineRule="auto"/>
              <w:rPr>
                <w:rStyle w:val="73"/>
                <w:rFonts w:ascii="宋体" w:hAnsi="宋体" w:cs="宋体"/>
                <w:b/>
                <w:color w:val="000000"/>
              </w:rPr>
            </w:pPr>
            <w:r>
              <w:rPr>
                <w:rStyle w:val="73"/>
                <w:rFonts w:hint="eastAsia" w:ascii="宋体" w:hAnsi="宋体" w:cs="宋体"/>
                <w:b/>
                <w:color w:val="000000"/>
              </w:rPr>
              <w:t>招标代理服务费</w:t>
            </w:r>
          </w:p>
          <w:p w14:paraId="3E93F788">
            <w:pPr>
              <w:tabs>
                <w:tab w:val="left" w:pos="0"/>
                <w:tab w:val="left" w:pos="420"/>
                <w:tab w:val="left" w:pos="2100"/>
              </w:tabs>
              <w:overflowPunct w:val="0"/>
              <w:spacing w:line="360" w:lineRule="auto"/>
              <w:jc w:val="left"/>
              <w:rPr>
                <w:rStyle w:val="73"/>
                <w:rFonts w:ascii="宋体" w:hAnsi="宋体" w:cs="宋体"/>
                <w:color w:val="000000"/>
              </w:rPr>
            </w:pPr>
            <w:r>
              <w:rPr>
                <w:rStyle w:val="73"/>
                <w:rFonts w:hint="eastAsia" w:ascii="宋体" w:hAnsi="宋体" w:cs="宋体"/>
                <w:color w:val="000000"/>
              </w:rPr>
              <w:t>中标人须向采购代理机构按如下表格缴纳招标代理服务费：</w:t>
            </w:r>
          </w:p>
          <w:p w14:paraId="7C05A357">
            <w:pPr>
              <w:pStyle w:val="97"/>
              <w:spacing w:line="360" w:lineRule="auto"/>
              <w:ind w:firstLine="420"/>
              <w:rPr>
                <w:rFonts w:ascii="宋体" w:hAnsi="宋体" w:cs="宋体"/>
              </w:rPr>
            </w:pPr>
            <w:r>
              <w:rPr>
                <w:rFonts w:hint="eastAsia" w:ascii="宋体" w:hAnsi="宋体" w:cs="宋体"/>
              </w:rPr>
              <w:t>1、以项目中标金额作为缴费的计算基数；</w:t>
            </w:r>
          </w:p>
          <w:p w14:paraId="5F9155BD">
            <w:pPr>
              <w:pStyle w:val="97"/>
              <w:spacing w:line="360" w:lineRule="auto"/>
              <w:ind w:firstLine="420"/>
              <w:rPr>
                <w:rFonts w:ascii="宋体" w:hAnsi="宋体" w:cs="宋体"/>
              </w:rPr>
            </w:pPr>
            <w:r>
              <w:rPr>
                <w:rFonts w:hint="eastAsia" w:ascii="宋体" w:hAnsi="宋体" w:cs="宋体"/>
              </w:rPr>
              <w:t>2、本次招标为服务招标，招标代理（中标）服务费按服务招标计费标准收费，由中标供应商支付。</w:t>
            </w:r>
          </w:p>
          <w:p w14:paraId="6E9A3C37">
            <w:pPr>
              <w:spacing w:line="360" w:lineRule="auto"/>
              <w:jc w:val="center"/>
              <w:rPr>
                <w:rFonts w:ascii="宋体" w:hAnsi="宋体" w:cs="宋体"/>
                <w:b/>
                <w:bCs/>
                <w:color w:val="000000"/>
                <w:sz w:val="24"/>
              </w:rPr>
            </w:pPr>
            <w:r>
              <w:rPr>
                <w:rFonts w:hint="eastAsia" w:ascii="宋体" w:hAnsi="宋体" w:cs="宋体"/>
                <w:b/>
                <w:bCs/>
                <w:color w:val="000000"/>
                <w:sz w:val="24"/>
              </w:rPr>
              <w:t>招标代理服务收费标准</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131"/>
              <w:gridCol w:w="1170"/>
              <w:gridCol w:w="1140"/>
            </w:tblGrid>
            <w:tr w14:paraId="41BB1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2448" w:type="dxa"/>
                </w:tcPr>
                <w:p w14:paraId="56470E9D">
                  <w:pPr>
                    <w:spacing w:line="360" w:lineRule="auto"/>
                    <w:rPr>
                      <w:rFonts w:ascii="宋体" w:hAnsi="宋体" w:cs="宋体"/>
                      <w:b/>
                      <w:bCs/>
                      <w:szCs w:val="21"/>
                    </w:rPr>
                  </w:pPr>
                  <w:r>
                    <w:rPr>
                      <w:rFonts w:ascii="宋体" w:hAnsi="宋体" w:cs="宋体"/>
                      <w:szCs w:val="21"/>
                    </w:rPr>
                    <mc:AlternateContent>
                      <mc:Choice Requires="wps">
                        <w:drawing>
                          <wp:anchor distT="0" distB="0" distL="114300" distR="114300" simplePos="0" relativeHeight="251659264" behindDoc="0" locked="0" layoutInCell="1" allowOverlap="1">
                            <wp:simplePos x="0" y="0"/>
                            <wp:positionH relativeFrom="column">
                              <wp:posOffset>318770</wp:posOffset>
                            </wp:positionH>
                            <wp:positionV relativeFrom="paragraph">
                              <wp:posOffset>2540</wp:posOffset>
                            </wp:positionV>
                            <wp:extent cx="1181735" cy="851535"/>
                            <wp:effectExtent l="2540" t="3810" r="15875" b="20955"/>
                            <wp:wrapNone/>
                            <wp:docPr id="1" name="直线 14"/>
                            <wp:cNvGraphicFramePr/>
                            <a:graphic xmlns:a="http://schemas.openxmlformats.org/drawingml/2006/main">
                              <a:graphicData uri="http://schemas.microsoft.com/office/word/2010/wordprocessingShape">
                                <wps:wsp>
                                  <wps:cNvCnPr/>
                                  <wps:spPr>
                                    <a:xfrm flipH="1" flipV="1">
                                      <a:off x="0" y="0"/>
                                      <a:ext cx="1181735" cy="851535"/>
                                    </a:xfrm>
                                    <a:prstGeom prst="line">
                                      <a:avLst/>
                                    </a:prstGeom>
                                    <a:ln w="9525" cap="flat" cmpd="sng">
                                      <a:solidFill>
                                        <a:srgbClr val="000000"/>
                                      </a:solidFill>
                                      <a:prstDash val="solid"/>
                                      <a:round/>
                                      <a:headEnd type="none" w="med" len="med"/>
                                      <a:tailEnd type="none" w="med" len="med"/>
                                    </a:ln>
                                    <a:effectLst/>
                                  </wps:spPr>
                                  <wps:bodyPr/>
                                </wps:wsp>
                              </a:graphicData>
                            </a:graphic>
                          </wp:anchor>
                        </w:drawing>
                      </mc:Choice>
                      <mc:Fallback>
                        <w:pict>
                          <v:line id="直线 14" o:spid="_x0000_s1026" o:spt="20" style="position:absolute;left:0pt;flip:x y;margin-left:25.1pt;margin-top:0.2pt;height:67.05pt;width:93.05pt;z-index:251659264;mso-width-relative:page;mso-height-relative:page;" filled="f" stroked="t" coordsize="21600,21600" o:gfxdata="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7BFtI9MAAAAHAQAADwAAAAAAAAABACAAAAAiAAAAZHJzL2Rvd25yZXYueG1sUEsBAhQA&#10;FAAAAAgAh07iQP2mjFz3AQAAAQQAAA4AAAAAAAAAAQAgAAAAIgEAAGRycy9lMm9Eb2MueG1sUEsF&#10;BgAAAAAGAAYAWQEAAIsFAAAAAA==&#10;">
                            <v:fill on="f" focussize="0,0"/>
                            <v:stroke color="#000000" joinstyle="round"/>
                            <v:imagedata o:title=""/>
                            <o:lock v:ext="edit" aspectratio="f"/>
                          </v:line>
                        </w:pict>
                      </mc:Fallback>
                    </mc:AlternateContent>
                  </w:r>
                  <w:r>
                    <w:rPr>
                      <w:rFonts w:hint="eastAsia" w:ascii="宋体" w:hAnsi="宋体" w:cs="宋体"/>
                      <w:b/>
                      <w:bCs/>
                      <w:szCs w:val="21"/>
                    </w:rPr>
                    <w:t>费         服</w:t>
                  </w:r>
                  <w:r>
                    <w:rPr>
                      <w:rFonts w:ascii="宋体" w:hAnsi="宋体" w:cs="宋体"/>
                      <w:szCs w:val="21"/>
                    </w:rP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-5715</wp:posOffset>
                            </wp:positionV>
                            <wp:extent cx="635" cy="635"/>
                            <wp:effectExtent l="0" t="0" r="0" b="0"/>
                            <wp:wrapNone/>
                            <wp:docPr id="2" name="直线 16"/>
                            <wp:cNvGraphicFramePr/>
                            <a:graphic xmlns:a="http://schemas.openxmlformats.org/drawingml/2006/main">
                              <a:graphicData uri="http://schemas.microsoft.com/office/word/2010/wordprocessingShape">
                                <wps:wsp>
                                  <wps:cNvCnPr/>
                                  <wps:spPr>
                                    <a:xfrm>
                                      <a:off x="0" y="0"/>
                                      <a:ext cx="635" cy="635"/>
                                    </a:xfrm>
                                    <a:prstGeom prst="line">
                                      <a:avLst/>
                                    </a:prstGeom>
                                    <a:ln w="9525" cap="flat" cmpd="sng">
                                      <a:solidFill>
                                        <a:srgbClr val="000000"/>
                                      </a:solidFill>
                                      <a:prstDash val="solid"/>
                                      <a:round/>
                                      <a:headEnd type="none" w="med" len="med"/>
                                      <a:tailEnd type="none" w="med" len="med"/>
                                    </a:ln>
                                    <a:effectLst/>
                                  </wps:spPr>
                                  <wps:bodyPr/>
                                </wps:wsp>
                              </a:graphicData>
                            </a:graphic>
                          </wp:anchor>
                        </w:drawing>
                      </mc:Choice>
                      <mc:Fallback>
                        <w:pict>
                          <v:line id="直线 16" o:spid="_x0000_s1026" o:spt="20" style="position:absolute;left:0pt;margin-left:-8.95pt;margin-top:-0.45pt;height:0.05pt;width:0.05pt;z-index:251660288;mso-width-relative:page;mso-height-relative:page;" filled="f" stroked="t" coordsize="21600,21600" o:gfxdata="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oWVxvUAAAABwEA&#10;AA8AAAAAAAAAAQAgAAAAIgAAAGRycy9kb3ducmV2LnhtbFBLAQIUABQAAAAIAIdO4kBSNGHa5QEA&#10;AOYDAAAOAAAAAAAAAAEAIAAAACMBAABkcnMvZTJvRG9jLnhtbFBLBQYAAAAABgAGAFkBAAB6BQAA&#10;AAA=&#10;">
                            <v:fill on="f" focussize="0,0"/>
                            <v:stroke color="#000000" joinstyle="round"/>
                            <v:imagedata o:title=""/>
                            <o:lock v:ext="edit" aspectratio="f"/>
                          </v:line>
                        </w:pict>
                      </mc:Fallback>
                    </mc:AlternateContent>
                  </w:r>
                  <w:r>
                    <w:rPr>
                      <w:rFonts w:hint="eastAsia" w:ascii="宋体" w:hAnsi="宋体" w:cs="宋体"/>
                      <w:b/>
                      <w:bCs/>
                      <w:szCs w:val="21"/>
                    </w:rPr>
                    <w:t>务类型</w:t>
                  </w:r>
                </w:p>
                <w:p w14:paraId="1A07C806">
                  <w:pPr>
                    <w:spacing w:line="360" w:lineRule="auto"/>
                    <w:ind w:firstLine="1050" w:firstLineChars="500"/>
                    <w:rPr>
                      <w:rFonts w:ascii="宋体" w:hAnsi="宋体" w:cs="宋体"/>
                      <w:b/>
                      <w:bCs/>
                      <w:szCs w:val="21"/>
                    </w:rPr>
                  </w:pPr>
                  <w:r>
                    <w:rPr>
                      <w:rFonts w:ascii="宋体" w:hAnsi="宋体" w:cs="宋体"/>
                      <w:szCs w:val="21"/>
                    </w:rPr>
                    <mc:AlternateContent>
                      <mc:Choice Requires="wps">
                        <w:drawing>
                          <wp:anchor distT="0" distB="0" distL="114300" distR="114300" simplePos="0" relativeHeight="251660288" behindDoc="0" locked="0" layoutInCell="1" allowOverlap="1">
                            <wp:simplePos x="0" y="0"/>
                            <wp:positionH relativeFrom="column">
                              <wp:posOffset>-60960</wp:posOffset>
                            </wp:positionH>
                            <wp:positionV relativeFrom="paragraph">
                              <wp:posOffset>90805</wp:posOffset>
                            </wp:positionV>
                            <wp:extent cx="1560195" cy="586740"/>
                            <wp:effectExtent l="1905" t="4445" r="19050" b="18415"/>
                            <wp:wrapNone/>
                            <wp:docPr id="3" name="直线 18"/>
                            <wp:cNvGraphicFramePr/>
                            <a:graphic xmlns:a="http://schemas.openxmlformats.org/drawingml/2006/main">
                              <a:graphicData uri="http://schemas.microsoft.com/office/word/2010/wordprocessingShape">
                                <wps:wsp>
                                  <wps:cNvCnPr/>
                                  <wps:spPr>
                                    <a:xfrm flipH="1" flipV="1">
                                      <a:off x="0" y="0"/>
                                      <a:ext cx="1560195" cy="586740"/>
                                    </a:xfrm>
                                    <a:prstGeom prst="line">
                                      <a:avLst/>
                                    </a:prstGeom>
                                    <a:ln w="9525" cap="flat" cmpd="sng">
                                      <a:solidFill>
                                        <a:srgbClr val="000000"/>
                                      </a:solidFill>
                                      <a:prstDash val="solid"/>
                                      <a:round/>
                                      <a:headEnd type="none" w="med" len="med"/>
                                      <a:tailEnd type="none" w="med" len="med"/>
                                    </a:ln>
                                    <a:effectLst/>
                                  </wps:spPr>
                                  <wps:bodyPr/>
                                </wps:wsp>
                              </a:graphicData>
                            </a:graphic>
                          </wp:anchor>
                        </w:drawing>
                      </mc:Choice>
                      <mc:Fallback>
                        <w:pict>
                          <v:line id="直线 18" o:spid="_x0000_s1026" o:spt="20" style="position:absolute;left:0pt;flip:x y;margin-left:-4.8pt;margin-top:7.15pt;height:46.2pt;width:122.85pt;z-index:251660288;mso-width-relative:page;mso-height-relative:page;" filled="f" stroked="t" coordsize="21600,21600" o:gfxdata="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swhBj1QAAAAkBAAAPAAAAAAAAAAEAIAAAACIAAABkcnMvZG93bnJldi54&#10;bWxQSwECFAAUAAAACACHTuJABx/Fmv0BAAABBAAADgAAAAAAAAABACAAAAAkAQAAZHJzL2Uyb0Rv&#10;Yy54bWxQSwUGAAAAAAYABgBZAQAAkwUAAAAA&#10;">
                            <v:fill on="f" focussize="0,0"/>
                            <v:stroke color="#000000" joinstyle="round"/>
                            <v:imagedata o:title=""/>
                            <o:lock v:ext="edit" aspectratio="f"/>
                          </v:line>
                        </w:pict>
                      </mc:Fallback>
                    </mc:AlternateContent>
                  </w:r>
                </w:p>
                <w:p w14:paraId="69DFE734">
                  <w:pPr>
                    <w:spacing w:line="360" w:lineRule="auto"/>
                    <w:ind w:firstLine="1054" w:firstLineChars="500"/>
                    <w:rPr>
                      <w:rFonts w:ascii="宋体" w:hAnsi="宋体" w:cs="宋体"/>
                      <w:b/>
                      <w:bCs/>
                      <w:szCs w:val="21"/>
                    </w:rPr>
                  </w:pPr>
                  <w:r>
                    <w:rPr>
                      <w:rFonts w:hint="eastAsia" w:ascii="宋体" w:hAnsi="宋体" w:cs="宋体"/>
                      <w:b/>
                      <w:bCs/>
                      <w:szCs w:val="21"/>
                    </w:rPr>
                    <w:t>率　　　</w:t>
                  </w:r>
                </w:p>
                <w:p w14:paraId="3CAD9C74">
                  <w:pPr>
                    <w:spacing w:line="360" w:lineRule="auto"/>
                    <w:ind w:firstLine="1054" w:firstLineChars="500"/>
                    <w:rPr>
                      <w:rFonts w:ascii="宋体" w:hAnsi="宋体" w:cs="宋体"/>
                      <w:b/>
                      <w:bCs/>
                      <w:szCs w:val="21"/>
                    </w:rPr>
                  </w:pPr>
                  <w:r>
                    <w:rPr>
                      <w:rFonts w:hint="eastAsia" w:ascii="宋体" w:hAnsi="宋体" w:cs="宋体"/>
                      <w:b/>
                      <w:bCs/>
                      <w:szCs w:val="21"/>
                    </w:rPr>
                    <w:t>　　　　</w:t>
                  </w:r>
                </w:p>
                <w:p w14:paraId="7D9A8936">
                  <w:pPr>
                    <w:spacing w:line="360" w:lineRule="auto"/>
                    <w:rPr>
                      <w:rFonts w:ascii="宋体" w:hAnsi="宋体" w:cs="宋体"/>
                      <w:b/>
                      <w:bCs/>
                      <w:szCs w:val="21"/>
                    </w:rPr>
                  </w:pPr>
                  <w:r>
                    <w:rPr>
                      <w:rFonts w:hint="eastAsia" w:ascii="宋体" w:hAnsi="宋体" w:cs="宋体"/>
                      <w:b/>
                      <w:bCs/>
                      <w:szCs w:val="21"/>
                    </w:rPr>
                    <w:t>中标金额（万元）</w:t>
                  </w:r>
                </w:p>
              </w:tc>
              <w:tc>
                <w:tcPr>
                  <w:tcW w:w="1131" w:type="dxa"/>
                  <w:vAlign w:val="center"/>
                </w:tcPr>
                <w:p w14:paraId="173BFAC8">
                  <w:pPr>
                    <w:spacing w:line="360" w:lineRule="auto"/>
                    <w:jc w:val="center"/>
                    <w:rPr>
                      <w:rFonts w:ascii="宋体" w:hAnsi="宋体" w:cs="宋体"/>
                      <w:b/>
                      <w:bCs/>
                      <w:szCs w:val="21"/>
                    </w:rPr>
                  </w:pPr>
                  <w:r>
                    <w:rPr>
                      <w:rFonts w:hint="eastAsia" w:ascii="宋体" w:hAnsi="宋体" w:cs="宋体"/>
                      <w:b/>
                      <w:bCs/>
                      <w:szCs w:val="21"/>
                    </w:rPr>
                    <w:t>货物招标</w:t>
                  </w:r>
                </w:p>
              </w:tc>
              <w:tc>
                <w:tcPr>
                  <w:tcW w:w="1170" w:type="dxa"/>
                  <w:vAlign w:val="center"/>
                </w:tcPr>
                <w:p w14:paraId="1CE004D0">
                  <w:pPr>
                    <w:spacing w:line="360" w:lineRule="auto"/>
                    <w:jc w:val="center"/>
                    <w:rPr>
                      <w:rFonts w:ascii="宋体" w:hAnsi="宋体" w:cs="宋体"/>
                      <w:b/>
                      <w:bCs/>
                      <w:szCs w:val="21"/>
                    </w:rPr>
                  </w:pPr>
                  <w:r>
                    <w:rPr>
                      <w:rFonts w:hint="eastAsia" w:ascii="宋体" w:hAnsi="宋体" w:cs="宋体"/>
                      <w:b/>
                      <w:bCs/>
                      <w:szCs w:val="21"/>
                    </w:rPr>
                    <w:t>服务招标</w:t>
                  </w:r>
                </w:p>
              </w:tc>
              <w:tc>
                <w:tcPr>
                  <w:tcW w:w="1140" w:type="dxa"/>
                  <w:vAlign w:val="center"/>
                </w:tcPr>
                <w:p w14:paraId="0D912D62">
                  <w:pPr>
                    <w:spacing w:line="360" w:lineRule="auto"/>
                    <w:jc w:val="center"/>
                    <w:rPr>
                      <w:rFonts w:ascii="宋体" w:hAnsi="宋体" w:cs="宋体"/>
                      <w:b/>
                      <w:bCs/>
                      <w:szCs w:val="21"/>
                    </w:rPr>
                  </w:pPr>
                  <w:r>
                    <w:rPr>
                      <w:rFonts w:hint="eastAsia" w:ascii="宋体" w:hAnsi="宋体" w:cs="宋体"/>
                      <w:b/>
                      <w:bCs/>
                      <w:szCs w:val="21"/>
                    </w:rPr>
                    <w:t>工程招标</w:t>
                  </w:r>
                </w:p>
              </w:tc>
            </w:tr>
            <w:tr w14:paraId="1184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03ED18D9">
                  <w:pPr>
                    <w:spacing w:line="360" w:lineRule="auto"/>
                    <w:jc w:val="center"/>
                    <w:rPr>
                      <w:rFonts w:ascii="宋体" w:hAnsi="宋体" w:cs="宋体"/>
                      <w:szCs w:val="21"/>
                    </w:rPr>
                  </w:pPr>
                  <w:r>
                    <w:rPr>
                      <w:rFonts w:hint="eastAsia" w:ascii="宋体" w:hAnsi="宋体" w:cs="宋体"/>
                      <w:szCs w:val="21"/>
                    </w:rPr>
                    <w:t>100以下</w:t>
                  </w:r>
                </w:p>
              </w:tc>
              <w:tc>
                <w:tcPr>
                  <w:tcW w:w="1131" w:type="dxa"/>
                  <w:vAlign w:val="center"/>
                </w:tcPr>
                <w:p w14:paraId="48BC0EE8">
                  <w:pPr>
                    <w:spacing w:line="360" w:lineRule="auto"/>
                    <w:jc w:val="center"/>
                    <w:textAlignment w:val="center"/>
                    <w:rPr>
                      <w:rFonts w:ascii="宋体" w:hAnsi="宋体" w:cs="宋体"/>
                      <w:szCs w:val="21"/>
                    </w:rPr>
                  </w:pPr>
                  <w:r>
                    <w:rPr>
                      <w:rFonts w:hint="eastAsia" w:ascii="宋体" w:hAnsi="宋体" w:cs="宋体"/>
                      <w:color w:val="000000"/>
                      <w:kern w:val="0"/>
                      <w:szCs w:val="21"/>
                    </w:rPr>
                    <w:t>1.80%</w:t>
                  </w:r>
                </w:p>
              </w:tc>
              <w:tc>
                <w:tcPr>
                  <w:tcW w:w="1170" w:type="dxa"/>
                  <w:vAlign w:val="center"/>
                </w:tcPr>
                <w:p w14:paraId="297D7A55">
                  <w:pPr>
                    <w:spacing w:line="360" w:lineRule="auto"/>
                    <w:jc w:val="center"/>
                    <w:textAlignment w:val="center"/>
                    <w:rPr>
                      <w:rFonts w:ascii="宋体" w:hAnsi="宋体" w:cs="宋体"/>
                      <w:szCs w:val="21"/>
                    </w:rPr>
                  </w:pPr>
                  <w:r>
                    <w:rPr>
                      <w:rFonts w:hint="eastAsia" w:ascii="宋体" w:hAnsi="宋体" w:cs="宋体"/>
                      <w:color w:val="000000"/>
                      <w:kern w:val="0"/>
                      <w:szCs w:val="21"/>
                    </w:rPr>
                    <w:t>1.80%</w:t>
                  </w:r>
                </w:p>
              </w:tc>
              <w:tc>
                <w:tcPr>
                  <w:tcW w:w="1140" w:type="dxa"/>
                  <w:vAlign w:val="center"/>
                </w:tcPr>
                <w:p w14:paraId="32D397C3">
                  <w:pPr>
                    <w:spacing w:line="360" w:lineRule="auto"/>
                    <w:jc w:val="center"/>
                    <w:textAlignment w:val="center"/>
                    <w:rPr>
                      <w:rFonts w:ascii="宋体" w:hAnsi="宋体" w:cs="宋体"/>
                      <w:szCs w:val="21"/>
                    </w:rPr>
                  </w:pPr>
                  <w:r>
                    <w:rPr>
                      <w:rFonts w:hint="eastAsia" w:ascii="宋体" w:hAnsi="宋体" w:cs="宋体"/>
                      <w:color w:val="000000"/>
                      <w:kern w:val="0"/>
                      <w:szCs w:val="21"/>
                    </w:rPr>
                    <w:t>1.20%</w:t>
                  </w:r>
                </w:p>
              </w:tc>
            </w:tr>
            <w:tr w14:paraId="32B90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1C295D4E">
                  <w:pPr>
                    <w:spacing w:line="360" w:lineRule="auto"/>
                    <w:jc w:val="center"/>
                    <w:rPr>
                      <w:rFonts w:ascii="宋体" w:hAnsi="宋体" w:cs="宋体"/>
                      <w:szCs w:val="21"/>
                    </w:rPr>
                  </w:pPr>
                  <w:r>
                    <w:rPr>
                      <w:rFonts w:hint="eastAsia" w:ascii="宋体" w:hAnsi="宋体" w:cs="宋体"/>
                      <w:szCs w:val="21"/>
                    </w:rPr>
                    <w:t>100-500</w:t>
                  </w:r>
                </w:p>
              </w:tc>
              <w:tc>
                <w:tcPr>
                  <w:tcW w:w="1131" w:type="dxa"/>
                  <w:vAlign w:val="center"/>
                </w:tcPr>
                <w:p w14:paraId="1DBB7FA6">
                  <w:pPr>
                    <w:spacing w:line="360" w:lineRule="auto"/>
                    <w:jc w:val="center"/>
                    <w:textAlignment w:val="center"/>
                    <w:rPr>
                      <w:rFonts w:ascii="宋体" w:hAnsi="宋体" w:cs="宋体"/>
                      <w:szCs w:val="21"/>
                    </w:rPr>
                  </w:pPr>
                  <w:r>
                    <w:rPr>
                      <w:rFonts w:hint="eastAsia" w:ascii="宋体" w:hAnsi="宋体" w:cs="宋体"/>
                      <w:color w:val="000000"/>
                      <w:kern w:val="0"/>
                      <w:szCs w:val="21"/>
                    </w:rPr>
                    <w:t>1.32%</w:t>
                  </w:r>
                </w:p>
              </w:tc>
              <w:tc>
                <w:tcPr>
                  <w:tcW w:w="1170" w:type="dxa"/>
                  <w:vAlign w:val="center"/>
                </w:tcPr>
                <w:p w14:paraId="03DC4DD1">
                  <w:pPr>
                    <w:spacing w:line="360" w:lineRule="auto"/>
                    <w:jc w:val="center"/>
                    <w:textAlignment w:val="center"/>
                    <w:rPr>
                      <w:rFonts w:ascii="宋体" w:hAnsi="宋体" w:cs="宋体"/>
                      <w:szCs w:val="21"/>
                    </w:rPr>
                  </w:pPr>
                  <w:r>
                    <w:rPr>
                      <w:rFonts w:hint="eastAsia" w:ascii="宋体" w:hAnsi="宋体" w:cs="宋体"/>
                      <w:color w:val="000000"/>
                      <w:kern w:val="0"/>
                      <w:szCs w:val="21"/>
                    </w:rPr>
                    <w:t>0.96%</w:t>
                  </w:r>
                </w:p>
              </w:tc>
              <w:tc>
                <w:tcPr>
                  <w:tcW w:w="1140" w:type="dxa"/>
                  <w:vAlign w:val="center"/>
                </w:tcPr>
                <w:p w14:paraId="661B5E88">
                  <w:pPr>
                    <w:spacing w:line="360" w:lineRule="auto"/>
                    <w:jc w:val="center"/>
                    <w:textAlignment w:val="center"/>
                    <w:rPr>
                      <w:rFonts w:ascii="宋体" w:hAnsi="宋体" w:cs="宋体"/>
                      <w:szCs w:val="21"/>
                    </w:rPr>
                  </w:pPr>
                  <w:r>
                    <w:rPr>
                      <w:rFonts w:hint="eastAsia" w:ascii="宋体" w:hAnsi="宋体" w:cs="宋体"/>
                      <w:color w:val="000000"/>
                      <w:kern w:val="0"/>
                      <w:szCs w:val="21"/>
                    </w:rPr>
                    <w:t>0.84%</w:t>
                  </w:r>
                </w:p>
              </w:tc>
            </w:tr>
            <w:tr w14:paraId="1B9D5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4EE756F7">
                  <w:pPr>
                    <w:spacing w:line="360" w:lineRule="auto"/>
                    <w:jc w:val="center"/>
                    <w:rPr>
                      <w:rFonts w:ascii="宋体" w:hAnsi="宋体" w:cs="宋体"/>
                      <w:szCs w:val="21"/>
                    </w:rPr>
                  </w:pPr>
                  <w:r>
                    <w:rPr>
                      <w:rFonts w:hint="eastAsia" w:ascii="宋体" w:hAnsi="宋体" w:cs="宋体"/>
                      <w:szCs w:val="21"/>
                    </w:rPr>
                    <w:t>500-1000</w:t>
                  </w:r>
                </w:p>
              </w:tc>
              <w:tc>
                <w:tcPr>
                  <w:tcW w:w="1131" w:type="dxa"/>
                  <w:vAlign w:val="center"/>
                </w:tcPr>
                <w:p w14:paraId="2E824204">
                  <w:pPr>
                    <w:spacing w:line="360" w:lineRule="auto"/>
                    <w:jc w:val="center"/>
                    <w:textAlignment w:val="center"/>
                    <w:rPr>
                      <w:rFonts w:ascii="宋体" w:hAnsi="宋体" w:cs="宋体"/>
                      <w:szCs w:val="21"/>
                    </w:rPr>
                  </w:pPr>
                  <w:r>
                    <w:rPr>
                      <w:rFonts w:hint="eastAsia" w:ascii="宋体" w:hAnsi="宋体" w:cs="宋体"/>
                      <w:color w:val="000000"/>
                      <w:kern w:val="0"/>
                      <w:szCs w:val="21"/>
                    </w:rPr>
                    <w:t>0.96%</w:t>
                  </w:r>
                </w:p>
              </w:tc>
              <w:tc>
                <w:tcPr>
                  <w:tcW w:w="1170" w:type="dxa"/>
                  <w:vAlign w:val="center"/>
                </w:tcPr>
                <w:p w14:paraId="7734DB6F">
                  <w:pPr>
                    <w:spacing w:line="360" w:lineRule="auto"/>
                    <w:jc w:val="center"/>
                    <w:textAlignment w:val="center"/>
                    <w:rPr>
                      <w:rFonts w:ascii="宋体" w:hAnsi="宋体" w:cs="宋体"/>
                      <w:szCs w:val="21"/>
                    </w:rPr>
                  </w:pPr>
                  <w:r>
                    <w:rPr>
                      <w:rFonts w:hint="eastAsia" w:ascii="宋体" w:hAnsi="宋体" w:cs="宋体"/>
                      <w:color w:val="000000"/>
                      <w:kern w:val="0"/>
                      <w:szCs w:val="21"/>
                    </w:rPr>
                    <w:t>0.54%</w:t>
                  </w:r>
                </w:p>
              </w:tc>
              <w:tc>
                <w:tcPr>
                  <w:tcW w:w="1140" w:type="dxa"/>
                  <w:vAlign w:val="center"/>
                </w:tcPr>
                <w:p w14:paraId="4211164B">
                  <w:pPr>
                    <w:spacing w:line="360" w:lineRule="auto"/>
                    <w:jc w:val="center"/>
                    <w:textAlignment w:val="center"/>
                    <w:rPr>
                      <w:rFonts w:ascii="宋体" w:hAnsi="宋体" w:cs="宋体"/>
                      <w:szCs w:val="21"/>
                    </w:rPr>
                  </w:pPr>
                  <w:r>
                    <w:rPr>
                      <w:rFonts w:hint="eastAsia" w:ascii="宋体" w:hAnsi="宋体" w:cs="宋体"/>
                      <w:color w:val="000000"/>
                      <w:kern w:val="0"/>
                      <w:szCs w:val="21"/>
                    </w:rPr>
                    <w:t>0.66%</w:t>
                  </w:r>
                </w:p>
              </w:tc>
            </w:tr>
            <w:tr w14:paraId="09293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6AFCF45C">
                  <w:pPr>
                    <w:spacing w:line="360" w:lineRule="auto"/>
                    <w:jc w:val="center"/>
                    <w:rPr>
                      <w:rFonts w:ascii="宋体" w:hAnsi="宋体" w:cs="宋体"/>
                      <w:szCs w:val="21"/>
                    </w:rPr>
                  </w:pPr>
                  <w:r>
                    <w:rPr>
                      <w:rFonts w:hint="eastAsia" w:ascii="宋体" w:hAnsi="宋体" w:cs="宋体"/>
                      <w:szCs w:val="21"/>
                    </w:rPr>
                    <w:t>1000-5000</w:t>
                  </w:r>
                </w:p>
              </w:tc>
              <w:tc>
                <w:tcPr>
                  <w:tcW w:w="1131" w:type="dxa"/>
                  <w:vAlign w:val="center"/>
                </w:tcPr>
                <w:p w14:paraId="71CF7234">
                  <w:pPr>
                    <w:spacing w:line="360" w:lineRule="auto"/>
                    <w:jc w:val="center"/>
                    <w:textAlignment w:val="center"/>
                    <w:rPr>
                      <w:rFonts w:ascii="宋体" w:hAnsi="宋体" w:cs="宋体"/>
                      <w:szCs w:val="21"/>
                    </w:rPr>
                  </w:pPr>
                  <w:r>
                    <w:rPr>
                      <w:rFonts w:hint="eastAsia" w:ascii="宋体" w:hAnsi="宋体" w:cs="宋体"/>
                      <w:color w:val="000000"/>
                      <w:kern w:val="0"/>
                      <w:szCs w:val="21"/>
                    </w:rPr>
                    <w:t>0.60%</w:t>
                  </w:r>
                </w:p>
              </w:tc>
              <w:tc>
                <w:tcPr>
                  <w:tcW w:w="1170" w:type="dxa"/>
                  <w:vAlign w:val="center"/>
                </w:tcPr>
                <w:p w14:paraId="6CCB9A31">
                  <w:pPr>
                    <w:spacing w:line="360" w:lineRule="auto"/>
                    <w:jc w:val="center"/>
                    <w:textAlignment w:val="center"/>
                    <w:rPr>
                      <w:rFonts w:ascii="宋体" w:hAnsi="宋体" w:cs="宋体"/>
                      <w:szCs w:val="21"/>
                    </w:rPr>
                  </w:pPr>
                  <w:r>
                    <w:rPr>
                      <w:rFonts w:hint="eastAsia" w:ascii="宋体" w:hAnsi="宋体" w:cs="宋体"/>
                      <w:color w:val="000000"/>
                      <w:kern w:val="0"/>
                      <w:szCs w:val="21"/>
                    </w:rPr>
                    <w:t>0.30%</w:t>
                  </w:r>
                </w:p>
              </w:tc>
              <w:tc>
                <w:tcPr>
                  <w:tcW w:w="1140" w:type="dxa"/>
                  <w:vAlign w:val="center"/>
                </w:tcPr>
                <w:p w14:paraId="59241E2F">
                  <w:pPr>
                    <w:spacing w:line="360" w:lineRule="auto"/>
                    <w:jc w:val="center"/>
                    <w:textAlignment w:val="center"/>
                    <w:rPr>
                      <w:rFonts w:ascii="宋体" w:hAnsi="宋体" w:cs="宋体"/>
                      <w:szCs w:val="21"/>
                    </w:rPr>
                  </w:pPr>
                  <w:r>
                    <w:rPr>
                      <w:rFonts w:hint="eastAsia" w:ascii="宋体" w:hAnsi="宋体" w:cs="宋体"/>
                      <w:color w:val="000000"/>
                      <w:kern w:val="0"/>
                      <w:szCs w:val="21"/>
                    </w:rPr>
                    <w:t>0.42%</w:t>
                  </w:r>
                </w:p>
              </w:tc>
            </w:tr>
            <w:tr w14:paraId="41E79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00EE7542">
                  <w:pPr>
                    <w:spacing w:line="360" w:lineRule="auto"/>
                    <w:jc w:val="center"/>
                    <w:rPr>
                      <w:rFonts w:ascii="宋体" w:hAnsi="宋体" w:cs="宋体"/>
                      <w:szCs w:val="21"/>
                    </w:rPr>
                  </w:pPr>
                  <w:r>
                    <w:rPr>
                      <w:rFonts w:hint="eastAsia" w:ascii="宋体" w:hAnsi="宋体" w:cs="宋体"/>
                      <w:szCs w:val="21"/>
                    </w:rPr>
                    <w:t>5000-10000</w:t>
                  </w:r>
                </w:p>
              </w:tc>
              <w:tc>
                <w:tcPr>
                  <w:tcW w:w="1131" w:type="dxa"/>
                  <w:vAlign w:val="center"/>
                </w:tcPr>
                <w:p w14:paraId="7C603C7E">
                  <w:pPr>
                    <w:spacing w:line="360" w:lineRule="auto"/>
                    <w:jc w:val="center"/>
                    <w:textAlignment w:val="center"/>
                    <w:rPr>
                      <w:rFonts w:ascii="宋体" w:hAnsi="宋体" w:cs="宋体"/>
                      <w:szCs w:val="21"/>
                    </w:rPr>
                  </w:pPr>
                  <w:r>
                    <w:rPr>
                      <w:rFonts w:hint="eastAsia" w:ascii="宋体" w:hAnsi="宋体" w:cs="宋体"/>
                      <w:color w:val="000000"/>
                      <w:kern w:val="0"/>
                      <w:szCs w:val="21"/>
                    </w:rPr>
                    <w:t>0.30%</w:t>
                  </w:r>
                </w:p>
              </w:tc>
              <w:tc>
                <w:tcPr>
                  <w:tcW w:w="1170" w:type="dxa"/>
                  <w:vAlign w:val="center"/>
                </w:tcPr>
                <w:p w14:paraId="5A0CE568">
                  <w:pPr>
                    <w:spacing w:line="360" w:lineRule="auto"/>
                    <w:jc w:val="center"/>
                    <w:textAlignment w:val="center"/>
                    <w:rPr>
                      <w:rFonts w:ascii="宋体" w:hAnsi="宋体" w:cs="宋体"/>
                      <w:szCs w:val="21"/>
                    </w:rPr>
                  </w:pPr>
                  <w:r>
                    <w:rPr>
                      <w:rFonts w:hint="eastAsia" w:ascii="宋体" w:hAnsi="宋体" w:cs="宋体"/>
                      <w:color w:val="000000"/>
                      <w:kern w:val="0"/>
                      <w:szCs w:val="21"/>
                    </w:rPr>
                    <w:t>0.12%</w:t>
                  </w:r>
                </w:p>
              </w:tc>
              <w:tc>
                <w:tcPr>
                  <w:tcW w:w="1140" w:type="dxa"/>
                  <w:vAlign w:val="center"/>
                </w:tcPr>
                <w:p w14:paraId="2908D485">
                  <w:pPr>
                    <w:spacing w:line="360" w:lineRule="auto"/>
                    <w:jc w:val="center"/>
                    <w:textAlignment w:val="center"/>
                    <w:rPr>
                      <w:rFonts w:ascii="宋体" w:hAnsi="宋体" w:cs="宋体"/>
                      <w:szCs w:val="21"/>
                    </w:rPr>
                  </w:pPr>
                  <w:r>
                    <w:rPr>
                      <w:rFonts w:hint="eastAsia" w:ascii="宋体" w:hAnsi="宋体" w:cs="宋体"/>
                      <w:color w:val="000000"/>
                      <w:kern w:val="0"/>
                      <w:szCs w:val="21"/>
                    </w:rPr>
                    <w:t>0.24%</w:t>
                  </w:r>
                </w:p>
              </w:tc>
            </w:tr>
            <w:tr w14:paraId="66ACB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5AAAAE32">
                  <w:pPr>
                    <w:spacing w:line="360" w:lineRule="auto"/>
                    <w:jc w:val="center"/>
                    <w:rPr>
                      <w:rFonts w:ascii="宋体" w:hAnsi="宋体" w:cs="宋体"/>
                      <w:szCs w:val="21"/>
                    </w:rPr>
                  </w:pPr>
                  <w:r>
                    <w:rPr>
                      <w:rFonts w:hint="eastAsia" w:ascii="宋体" w:hAnsi="宋体" w:cs="宋体"/>
                      <w:szCs w:val="21"/>
                    </w:rPr>
                    <w:t>10000-100000</w:t>
                  </w:r>
                </w:p>
              </w:tc>
              <w:tc>
                <w:tcPr>
                  <w:tcW w:w="1131" w:type="dxa"/>
                  <w:vAlign w:val="center"/>
                </w:tcPr>
                <w:p w14:paraId="504BE80B">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c>
                <w:tcPr>
                  <w:tcW w:w="1170" w:type="dxa"/>
                  <w:vAlign w:val="center"/>
                </w:tcPr>
                <w:p w14:paraId="67B1578F">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c>
                <w:tcPr>
                  <w:tcW w:w="1140" w:type="dxa"/>
                  <w:vAlign w:val="center"/>
                </w:tcPr>
                <w:p w14:paraId="11F1DBE9">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r>
            <w:tr w14:paraId="6733D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20649256">
                  <w:pPr>
                    <w:spacing w:line="360" w:lineRule="auto"/>
                    <w:jc w:val="center"/>
                    <w:rPr>
                      <w:rFonts w:ascii="宋体" w:hAnsi="宋体" w:cs="宋体"/>
                      <w:szCs w:val="21"/>
                    </w:rPr>
                  </w:pPr>
                  <w:r>
                    <w:rPr>
                      <w:rFonts w:hint="eastAsia" w:ascii="宋体" w:hAnsi="宋体" w:cs="宋体"/>
                      <w:szCs w:val="21"/>
                    </w:rPr>
                    <w:t>1000000以上</w:t>
                  </w:r>
                </w:p>
              </w:tc>
              <w:tc>
                <w:tcPr>
                  <w:tcW w:w="1131" w:type="dxa"/>
                  <w:vAlign w:val="center"/>
                </w:tcPr>
                <w:p w14:paraId="7F693DB9">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c>
                <w:tcPr>
                  <w:tcW w:w="1170" w:type="dxa"/>
                  <w:vAlign w:val="center"/>
                </w:tcPr>
                <w:p w14:paraId="33716EB2">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c>
                <w:tcPr>
                  <w:tcW w:w="1140" w:type="dxa"/>
                  <w:vAlign w:val="center"/>
                </w:tcPr>
                <w:p w14:paraId="522519FC">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r>
          </w:tbl>
          <w:p w14:paraId="362ED389">
            <w:pPr>
              <w:spacing w:line="360" w:lineRule="auto"/>
              <w:jc w:val="center"/>
              <w:rPr>
                <w:rFonts w:ascii="宋体" w:hAnsi="宋体" w:cs="宋体"/>
              </w:rPr>
            </w:pPr>
          </w:p>
          <w:p w14:paraId="6ADF9AFD">
            <w:pPr>
              <w:spacing w:line="360" w:lineRule="auto"/>
              <w:rPr>
                <w:rFonts w:ascii="宋体" w:hAnsi="宋体" w:cs="宋体"/>
                <w:color w:val="000000"/>
              </w:rPr>
            </w:pPr>
            <w:r>
              <w:rPr>
                <w:rFonts w:hint="eastAsia" w:ascii="宋体" w:hAnsi="宋体" w:cs="宋体"/>
                <w:color w:val="000000"/>
              </w:rPr>
              <w:t>计算公式：</w:t>
            </w:r>
            <w:r>
              <w:rPr>
                <w:rFonts w:hint="eastAsia" w:ascii="宋体" w:hAnsi="宋体" w:cs="宋体"/>
              </w:rPr>
              <w:t>中标</w:t>
            </w:r>
            <w:r>
              <w:rPr>
                <w:rFonts w:hint="eastAsia" w:ascii="宋体" w:hAnsi="宋体" w:cs="宋体"/>
                <w:color w:val="000000"/>
              </w:rPr>
              <w:t>金额*费率=代理服务费金额。</w:t>
            </w:r>
          </w:p>
          <w:p w14:paraId="795583AA">
            <w:pPr>
              <w:tabs>
                <w:tab w:val="left" w:pos="0"/>
                <w:tab w:val="left" w:pos="420"/>
                <w:tab w:val="left" w:pos="2100"/>
              </w:tabs>
              <w:overflowPunct w:val="0"/>
              <w:spacing w:line="360" w:lineRule="auto"/>
              <w:rPr>
                <w:rStyle w:val="73"/>
                <w:rFonts w:ascii="宋体" w:hAnsi="宋体" w:cs="宋体"/>
                <w:color w:val="000000"/>
                <w:szCs w:val="21"/>
              </w:rPr>
            </w:pPr>
            <w:r>
              <w:rPr>
                <w:rStyle w:val="73"/>
                <w:rFonts w:hint="eastAsia" w:ascii="宋体" w:hAnsi="宋体" w:cs="宋体"/>
                <w:color w:val="000000"/>
                <w:szCs w:val="21"/>
              </w:rPr>
              <w:t>采购代理机构招标代理服务费账户信息：详见第一章投标邀请。</w:t>
            </w:r>
          </w:p>
        </w:tc>
      </w:tr>
    </w:tbl>
    <w:p w14:paraId="60C07E0F">
      <w:pPr>
        <w:spacing w:line="360" w:lineRule="auto"/>
        <w:jc w:val="left"/>
        <w:rPr>
          <w:rStyle w:val="73"/>
          <w:rFonts w:ascii="宋体" w:hAnsi="宋体" w:cs="宋体"/>
        </w:rPr>
      </w:pPr>
    </w:p>
    <w:p w14:paraId="40D3B014">
      <w:pPr>
        <w:pStyle w:val="79"/>
        <w:spacing w:line="360" w:lineRule="auto"/>
        <w:jc w:val="center"/>
        <w:outlineLvl w:val="0"/>
        <w:rPr>
          <w:rStyle w:val="73"/>
          <w:rFonts w:ascii="宋体" w:hAnsi="宋体" w:cs="宋体"/>
        </w:rPr>
      </w:pPr>
      <w:bookmarkStart w:id="732" w:name="_Toc1590"/>
      <w:bookmarkStart w:id="733" w:name="_Toc31714"/>
      <w:bookmarkStart w:id="734" w:name="_Toc25018"/>
      <w:bookmarkStart w:id="735" w:name="_Toc25872"/>
      <w:bookmarkStart w:id="736" w:name="_Toc28860"/>
      <w:bookmarkStart w:id="737" w:name="_Toc21666"/>
      <w:bookmarkStart w:id="738" w:name="_Toc9253"/>
      <w:bookmarkStart w:id="739" w:name="_Toc26517"/>
      <w:bookmarkStart w:id="740" w:name="_Toc15974"/>
      <w:bookmarkStart w:id="741" w:name="_Toc17228"/>
      <w:bookmarkStart w:id="742" w:name="_Toc26368"/>
      <w:bookmarkStart w:id="743" w:name="_Toc4039"/>
      <w:bookmarkStart w:id="744" w:name="_Toc7864"/>
      <w:bookmarkStart w:id="745" w:name="_Toc8262"/>
      <w:bookmarkStart w:id="746" w:name="_Toc4233"/>
      <w:bookmarkStart w:id="747" w:name="_Toc2331"/>
      <w:bookmarkStart w:id="748" w:name="_Toc5379"/>
      <w:bookmarkStart w:id="749" w:name="_Toc28129"/>
      <w:bookmarkStart w:id="750" w:name="_Toc18028"/>
      <w:bookmarkStart w:id="751" w:name="_Toc17086"/>
      <w:bookmarkStart w:id="752" w:name="_Toc28106"/>
      <w:bookmarkStart w:id="753" w:name="_Toc16507"/>
      <w:bookmarkStart w:id="754" w:name="_Toc1892"/>
      <w:bookmarkStart w:id="755" w:name="_Toc19715"/>
      <w:bookmarkStart w:id="756" w:name="_Toc5060"/>
      <w:bookmarkStart w:id="757" w:name="_Toc421"/>
      <w:bookmarkStart w:id="758" w:name="_Toc22201"/>
      <w:bookmarkStart w:id="759" w:name="_Toc28549"/>
      <w:bookmarkStart w:id="760" w:name="_Toc16466"/>
      <w:bookmarkStart w:id="761" w:name="_Toc21290"/>
      <w:bookmarkStart w:id="762" w:name="_Toc17021"/>
      <w:bookmarkStart w:id="763" w:name="_Toc21144"/>
      <w:r>
        <w:rPr>
          <w:rStyle w:val="73"/>
          <w:rFonts w:hint="eastAsia" w:ascii="宋体" w:hAnsi="宋体" w:cs="宋体"/>
        </w:rPr>
        <w:t>第五章</w:t>
      </w:r>
      <w:bookmarkStart w:id="764" w:name="_Toc36657232"/>
      <w:bookmarkStart w:id="765" w:name="_Toc13846"/>
      <w:bookmarkStart w:id="766" w:name="_Toc9093"/>
      <w:bookmarkStart w:id="767" w:name="_Toc36657109"/>
      <w:bookmarkStart w:id="768" w:name="_Toc8817"/>
      <w:bookmarkStart w:id="769" w:name="_Toc29093"/>
      <w:r>
        <w:rPr>
          <w:rStyle w:val="73"/>
          <w:rFonts w:hint="eastAsia" w:ascii="宋体" w:hAnsi="宋体" w:cs="宋体"/>
        </w:rPr>
        <w:t xml:space="preserve"> 投标文件格式</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4FE60668">
      <w:pPr>
        <w:pStyle w:val="3"/>
        <w:spacing w:line="360" w:lineRule="auto"/>
        <w:jc w:val="center"/>
        <w:rPr>
          <w:rFonts w:ascii="宋体" w:hAnsi="宋体" w:eastAsia="宋体" w:cs="宋体"/>
        </w:rPr>
      </w:pPr>
      <w:bookmarkStart w:id="770" w:name="_Toc12795"/>
      <w:bookmarkStart w:id="771" w:name="_Toc12737"/>
      <w:bookmarkStart w:id="772" w:name="_Toc24970"/>
      <w:bookmarkStart w:id="773" w:name="_Toc25533"/>
      <w:bookmarkStart w:id="774" w:name="_Toc703"/>
      <w:bookmarkStart w:id="775" w:name="_Toc8777"/>
      <w:bookmarkStart w:id="776" w:name="_Toc3219"/>
      <w:bookmarkStart w:id="777" w:name="_Toc32228"/>
      <w:bookmarkStart w:id="778" w:name="_Toc11064"/>
      <w:bookmarkStart w:id="779" w:name="_Toc24991"/>
      <w:bookmarkStart w:id="780" w:name="_Toc8999"/>
      <w:bookmarkStart w:id="781" w:name="_Toc21895"/>
      <w:bookmarkStart w:id="782" w:name="_Toc4837"/>
      <w:bookmarkStart w:id="783" w:name="_Toc28382"/>
      <w:bookmarkStart w:id="784" w:name="_Toc17760"/>
      <w:bookmarkStart w:id="785" w:name="_Toc31579"/>
      <w:bookmarkStart w:id="786" w:name="_Toc32155"/>
      <w:bookmarkStart w:id="787" w:name="_Toc581"/>
      <w:bookmarkStart w:id="788" w:name="_Toc24496"/>
      <w:bookmarkStart w:id="789" w:name="_Toc21377"/>
      <w:bookmarkStart w:id="790" w:name="_Toc19544"/>
      <w:bookmarkStart w:id="791" w:name="_Toc11555"/>
      <w:bookmarkStart w:id="792" w:name="_Toc12813"/>
      <w:bookmarkStart w:id="793" w:name="_Toc3150"/>
      <w:bookmarkStart w:id="794" w:name="_Toc22457"/>
      <w:bookmarkStart w:id="795" w:name="_Toc7572"/>
      <w:bookmarkStart w:id="796" w:name="_Toc9217"/>
      <w:bookmarkStart w:id="797" w:name="_Toc28399"/>
      <w:bookmarkStart w:id="798" w:name="_Toc3598"/>
      <w:bookmarkStart w:id="799" w:name="_Toc13552"/>
      <w:bookmarkStart w:id="800" w:name="_Toc13471"/>
      <w:bookmarkStart w:id="801" w:name="_Toc2864"/>
      <w:r>
        <w:rPr>
          <w:rFonts w:hint="eastAsia" w:ascii="宋体" w:hAnsi="宋体" w:eastAsia="宋体" w:cs="宋体"/>
        </w:rPr>
        <w:t>投标</w:t>
      </w:r>
      <w:bookmarkEnd w:id="764"/>
      <w:bookmarkEnd w:id="765"/>
      <w:bookmarkEnd w:id="766"/>
      <w:bookmarkEnd w:id="767"/>
      <w:bookmarkEnd w:id="768"/>
      <w:bookmarkEnd w:id="769"/>
      <w:r>
        <w:rPr>
          <w:rFonts w:hint="eastAsia" w:ascii="宋体" w:hAnsi="宋体" w:eastAsia="宋体" w:cs="宋体"/>
        </w:rPr>
        <w:t>文</w:t>
      </w:r>
      <w:bookmarkStart w:id="802" w:name="_Toc10022"/>
      <w:bookmarkStart w:id="803" w:name="_Toc435515292"/>
      <w:bookmarkStart w:id="804" w:name="_Toc15748"/>
      <w:bookmarkStart w:id="805" w:name="_Toc13656"/>
      <w:bookmarkStart w:id="806" w:name="_Toc36657233"/>
      <w:bookmarkStart w:id="807" w:name="_Toc435514852"/>
      <w:bookmarkStart w:id="808" w:name="_Toc27090"/>
      <w:bookmarkStart w:id="809" w:name="_Toc36657110"/>
      <w:bookmarkStart w:id="810" w:name="_Toc28058"/>
      <w:r>
        <w:rPr>
          <w:rFonts w:hint="eastAsia" w:ascii="宋体" w:hAnsi="宋体" w:eastAsia="宋体" w:cs="宋体"/>
        </w:rPr>
        <w:t>件包装封面参考</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8"/>
      </w:tblGrid>
      <w:tr w14:paraId="3C9F5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9" w:hRule="atLeast"/>
          <w:jc w:val="center"/>
        </w:trPr>
        <w:tc>
          <w:tcPr>
            <w:tcW w:w="9018" w:type="dxa"/>
          </w:tcPr>
          <w:p w14:paraId="4B35A19C">
            <w:pPr>
              <w:pStyle w:val="15"/>
              <w:spacing w:line="360" w:lineRule="auto"/>
              <w:ind w:firstLine="482" w:firstLineChars="150"/>
              <w:rPr>
                <w:rFonts w:ascii="宋体" w:hAnsi="宋体" w:cs="宋体"/>
                <w:b/>
                <w:sz w:val="32"/>
              </w:rPr>
            </w:pPr>
          </w:p>
          <w:p w14:paraId="5BD68A78">
            <w:pPr>
              <w:pStyle w:val="15"/>
              <w:spacing w:line="360" w:lineRule="auto"/>
              <w:ind w:firstLine="482" w:firstLineChars="150"/>
              <w:rPr>
                <w:rFonts w:ascii="宋体" w:hAnsi="宋体" w:cs="宋体"/>
                <w:b/>
                <w:sz w:val="32"/>
              </w:rPr>
            </w:pPr>
          </w:p>
          <w:bookmarkEnd w:id="802"/>
          <w:bookmarkEnd w:id="803"/>
          <w:bookmarkEnd w:id="804"/>
          <w:bookmarkEnd w:id="805"/>
          <w:bookmarkEnd w:id="806"/>
          <w:bookmarkEnd w:id="807"/>
          <w:bookmarkEnd w:id="808"/>
          <w:bookmarkEnd w:id="809"/>
          <w:bookmarkEnd w:id="810"/>
          <w:p w14:paraId="65731006">
            <w:pPr>
              <w:pStyle w:val="15"/>
              <w:spacing w:line="360" w:lineRule="auto"/>
              <w:ind w:firstLine="482" w:firstLineChars="150"/>
              <w:rPr>
                <w:rFonts w:ascii="宋体" w:hAnsi="宋体" w:cs="宋体"/>
                <w:b/>
                <w:sz w:val="32"/>
              </w:rPr>
            </w:pPr>
          </w:p>
          <w:p w14:paraId="41A1FCF5">
            <w:pPr>
              <w:pStyle w:val="15"/>
              <w:spacing w:line="360" w:lineRule="auto"/>
              <w:jc w:val="center"/>
              <w:rPr>
                <w:rFonts w:ascii="宋体" w:hAnsi="宋体" w:cs="宋体"/>
                <w:b/>
                <w:sz w:val="72"/>
                <w:szCs w:val="72"/>
              </w:rPr>
            </w:pPr>
            <w:r>
              <w:rPr>
                <w:rFonts w:hint="eastAsia" w:ascii="宋体" w:hAnsi="宋体" w:cs="宋体"/>
                <w:b/>
                <w:sz w:val="72"/>
                <w:szCs w:val="72"/>
              </w:rPr>
              <w:t>投 标 文 件</w:t>
            </w:r>
          </w:p>
          <w:p w14:paraId="068E81BB">
            <w:pPr>
              <w:pStyle w:val="15"/>
              <w:spacing w:line="360" w:lineRule="auto"/>
              <w:ind w:firstLine="3398" w:firstLineChars="651"/>
              <w:rPr>
                <w:rFonts w:ascii="宋体" w:hAnsi="宋体" w:cs="宋体"/>
                <w:b/>
                <w:sz w:val="32"/>
              </w:rPr>
            </w:pPr>
            <w:r>
              <w:rPr>
                <w:rFonts w:hint="eastAsia" w:ascii="宋体" w:hAnsi="宋体" w:cs="宋体"/>
                <w:b/>
                <w:sz w:val="52"/>
                <w:szCs w:val="52"/>
              </w:rPr>
              <w:t xml:space="preserve">口 </w:t>
            </w:r>
            <w:r>
              <w:rPr>
                <w:rFonts w:hint="eastAsia" w:ascii="宋体" w:hAnsi="宋体" w:cs="宋体"/>
                <w:b/>
                <w:sz w:val="32"/>
              </w:rPr>
              <w:t>正本</w:t>
            </w:r>
          </w:p>
          <w:p w14:paraId="4AD17951">
            <w:pPr>
              <w:pStyle w:val="15"/>
              <w:spacing w:line="360" w:lineRule="auto"/>
              <w:ind w:firstLine="3398" w:firstLineChars="651"/>
              <w:rPr>
                <w:rFonts w:ascii="宋体" w:hAnsi="宋体" w:cs="宋体"/>
                <w:b/>
                <w:sz w:val="32"/>
              </w:rPr>
            </w:pPr>
            <w:r>
              <w:rPr>
                <w:rFonts w:hint="eastAsia" w:ascii="宋体" w:hAnsi="宋体" w:cs="宋体"/>
                <w:b/>
                <w:sz w:val="52"/>
                <w:szCs w:val="52"/>
              </w:rPr>
              <w:t xml:space="preserve">口 </w:t>
            </w:r>
            <w:r>
              <w:rPr>
                <w:rFonts w:hint="eastAsia" w:ascii="宋体" w:hAnsi="宋体" w:cs="宋体"/>
                <w:b/>
                <w:sz w:val="32"/>
              </w:rPr>
              <w:t>副本</w:t>
            </w:r>
          </w:p>
          <w:p w14:paraId="1038048D">
            <w:pPr>
              <w:pStyle w:val="15"/>
              <w:spacing w:line="360" w:lineRule="auto"/>
              <w:rPr>
                <w:rFonts w:ascii="宋体" w:hAnsi="宋体" w:cs="宋体"/>
                <w:b/>
                <w:sz w:val="32"/>
              </w:rPr>
            </w:pPr>
          </w:p>
          <w:p w14:paraId="1159589F">
            <w:pPr>
              <w:pStyle w:val="15"/>
              <w:spacing w:line="360" w:lineRule="auto"/>
              <w:rPr>
                <w:rFonts w:ascii="宋体" w:hAnsi="宋体" w:cs="宋体"/>
                <w:b/>
                <w:sz w:val="32"/>
              </w:rPr>
            </w:pPr>
          </w:p>
          <w:p w14:paraId="5EFC7C6E">
            <w:pPr>
              <w:pStyle w:val="15"/>
              <w:spacing w:line="360" w:lineRule="auto"/>
              <w:rPr>
                <w:rFonts w:ascii="宋体" w:hAnsi="宋体" w:cs="宋体"/>
                <w:b/>
                <w:sz w:val="32"/>
              </w:rPr>
            </w:pPr>
          </w:p>
          <w:p w14:paraId="6651946A">
            <w:pPr>
              <w:pStyle w:val="15"/>
              <w:spacing w:line="360" w:lineRule="auto"/>
              <w:ind w:firstLine="900" w:firstLineChars="320"/>
              <w:rPr>
                <w:rFonts w:ascii="宋体" w:hAnsi="宋体" w:cs="宋体"/>
                <w:b/>
                <w:sz w:val="28"/>
                <w:szCs w:val="28"/>
              </w:rPr>
            </w:pPr>
            <w:r>
              <w:rPr>
                <w:rFonts w:hint="eastAsia" w:ascii="宋体" w:hAnsi="宋体" w:cs="宋体"/>
                <w:b/>
                <w:sz w:val="28"/>
                <w:szCs w:val="28"/>
              </w:rPr>
              <w:t>项目编号：XXXXXXXX</w:t>
            </w:r>
          </w:p>
          <w:p w14:paraId="6A381007">
            <w:pPr>
              <w:pStyle w:val="15"/>
              <w:spacing w:line="360" w:lineRule="auto"/>
              <w:ind w:left="2280" w:leftChars="427" w:hanging="1383" w:hangingChars="492"/>
              <w:rPr>
                <w:rFonts w:ascii="宋体" w:hAnsi="宋体" w:cs="宋体"/>
                <w:b/>
                <w:sz w:val="28"/>
                <w:szCs w:val="28"/>
              </w:rPr>
            </w:pPr>
            <w:r>
              <w:rPr>
                <w:rFonts w:hint="eastAsia" w:ascii="宋体" w:hAnsi="宋体" w:cs="宋体"/>
                <w:b/>
                <w:sz w:val="28"/>
                <w:szCs w:val="28"/>
              </w:rPr>
              <w:t>项目名称：XXXXXXXX</w:t>
            </w:r>
          </w:p>
          <w:p w14:paraId="4EF6E52E">
            <w:pPr>
              <w:pStyle w:val="15"/>
              <w:spacing w:line="360" w:lineRule="auto"/>
              <w:ind w:firstLine="900" w:firstLineChars="320"/>
              <w:rPr>
                <w:rFonts w:ascii="宋体" w:hAnsi="宋体" w:cs="宋体"/>
                <w:b/>
                <w:sz w:val="28"/>
                <w:szCs w:val="28"/>
              </w:rPr>
            </w:pPr>
            <w:r>
              <w:rPr>
                <w:rFonts w:hint="eastAsia" w:ascii="宋体" w:hAnsi="宋体" w:cs="宋体"/>
                <w:b/>
                <w:sz w:val="28"/>
                <w:szCs w:val="28"/>
              </w:rPr>
              <w:t>投标人名称：</w:t>
            </w:r>
          </w:p>
          <w:p w14:paraId="0E7806C1">
            <w:pPr>
              <w:pStyle w:val="15"/>
              <w:spacing w:line="360" w:lineRule="auto"/>
              <w:ind w:firstLine="900" w:firstLineChars="320"/>
              <w:rPr>
                <w:rFonts w:ascii="宋体" w:hAnsi="宋体" w:cs="宋体"/>
                <w:b/>
                <w:sz w:val="28"/>
                <w:szCs w:val="28"/>
              </w:rPr>
            </w:pPr>
            <w:r>
              <w:rPr>
                <w:rFonts w:hint="eastAsia" w:ascii="宋体" w:hAnsi="宋体" w:cs="宋体"/>
                <w:b/>
                <w:sz w:val="28"/>
                <w:szCs w:val="28"/>
              </w:rPr>
              <w:t>投标人地址：</w:t>
            </w:r>
          </w:p>
          <w:p w14:paraId="618284E4">
            <w:pPr>
              <w:tabs>
                <w:tab w:val="left" w:pos="851"/>
              </w:tabs>
              <w:autoSpaceDE w:val="0"/>
              <w:autoSpaceDN w:val="0"/>
              <w:adjustRightInd w:val="0"/>
              <w:snapToGrid w:val="0"/>
              <w:spacing w:line="360" w:lineRule="auto"/>
              <w:ind w:firstLine="829" w:firstLineChars="295"/>
              <w:rPr>
                <w:rFonts w:ascii="宋体" w:hAnsi="宋体" w:cs="宋体"/>
                <w:b/>
                <w:sz w:val="32"/>
              </w:rPr>
            </w:pPr>
            <w:r>
              <w:rPr>
                <w:rFonts w:hint="eastAsia" w:ascii="宋体" w:hAnsi="宋体" w:cs="宋体"/>
                <w:b/>
                <w:sz w:val="28"/>
                <w:szCs w:val="28"/>
              </w:rPr>
              <w:t xml:space="preserve"> (年月日时分）之前不得启封</w:t>
            </w:r>
          </w:p>
        </w:tc>
      </w:tr>
    </w:tbl>
    <w:p w14:paraId="6F7B6F72">
      <w:pPr>
        <w:pStyle w:val="3"/>
        <w:spacing w:before="120" w:beforeLines="50" w:after="120" w:afterLines="50" w:line="360" w:lineRule="auto"/>
        <w:jc w:val="center"/>
        <w:rPr>
          <w:rFonts w:ascii="宋体" w:hAnsi="宋体" w:eastAsia="宋体" w:cs="宋体"/>
          <w:b w:val="0"/>
        </w:rPr>
      </w:pPr>
      <w:r>
        <w:rPr>
          <w:rFonts w:hint="eastAsia" w:ascii="宋体" w:hAnsi="宋体" w:eastAsia="宋体" w:cs="宋体"/>
          <w:bCs w:val="0"/>
          <w:sz w:val="28"/>
        </w:rPr>
        <w:br w:type="page"/>
      </w:r>
      <w:bookmarkStart w:id="811" w:name="_Toc5252"/>
      <w:bookmarkStart w:id="812" w:name="_Toc7761"/>
      <w:bookmarkStart w:id="813" w:name="_Toc3640"/>
      <w:bookmarkStart w:id="814" w:name="_Toc1927"/>
      <w:bookmarkStart w:id="815" w:name="_Toc18387"/>
      <w:bookmarkStart w:id="816" w:name="_Toc16026"/>
      <w:bookmarkStart w:id="817" w:name="_Toc5045"/>
      <w:bookmarkStart w:id="818" w:name="_Toc3548"/>
      <w:bookmarkStart w:id="819" w:name="_Toc21956"/>
      <w:bookmarkStart w:id="820" w:name="_Toc3905"/>
      <w:bookmarkStart w:id="821" w:name="_Toc27547"/>
      <w:bookmarkStart w:id="822" w:name="_Toc25767"/>
      <w:bookmarkStart w:id="823" w:name="_Toc15264"/>
      <w:bookmarkStart w:id="824" w:name="_Toc17196"/>
      <w:bookmarkStart w:id="825" w:name="_Toc23229"/>
      <w:bookmarkStart w:id="826" w:name="_Toc10748"/>
      <w:bookmarkStart w:id="827" w:name="_Toc9587"/>
      <w:bookmarkStart w:id="828" w:name="_Toc17034"/>
      <w:bookmarkStart w:id="829" w:name="_Toc15839"/>
      <w:bookmarkStart w:id="830" w:name="_Toc15116"/>
      <w:bookmarkStart w:id="831" w:name="_Toc30877"/>
      <w:bookmarkStart w:id="832" w:name="_Toc30280"/>
      <w:bookmarkStart w:id="833" w:name="_Toc31745"/>
      <w:bookmarkStart w:id="834" w:name="_Toc25851"/>
      <w:bookmarkStart w:id="835" w:name="_Toc30287"/>
      <w:bookmarkStart w:id="836" w:name="_Toc22614"/>
      <w:bookmarkStart w:id="837" w:name="_Toc5948"/>
      <w:bookmarkStart w:id="838" w:name="_Toc13344"/>
      <w:bookmarkStart w:id="839" w:name="_Toc4616"/>
      <w:bookmarkStart w:id="840" w:name="_Toc20375"/>
      <w:bookmarkStart w:id="841" w:name="_Toc28134"/>
      <w:bookmarkStart w:id="842" w:name="_Toc24587"/>
      <w:r>
        <w:rPr>
          <w:rFonts w:hint="eastAsia" w:ascii="宋体" w:hAnsi="宋体" w:eastAsia="宋体" w:cs="宋体"/>
          <w:b w:val="0"/>
        </w:rPr>
        <w:t>投标文</w:t>
      </w:r>
      <w:bookmarkStart w:id="843" w:name="_Toc7465"/>
      <w:bookmarkStart w:id="844" w:name="_Toc36657234"/>
      <w:bookmarkStart w:id="845" w:name="_Toc36657111"/>
      <w:bookmarkStart w:id="846" w:name="_Toc24738"/>
      <w:bookmarkStart w:id="847" w:name="_Toc3290"/>
      <w:bookmarkStart w:id="848" w:name="_Toc9456"/>
      <w:bookmarkStart w:id="849" w:name="_Toc18386"/>
      <w:r>
        <w:rPr>
          <w:rFonts w:hint="eastAsia" w:ascii="宋体" w:hAnsi="宋体" w:eastAsia="宋体" w:cs="宋体"/>
          <w:b w:val="0"/>
        </w:rPr>
        <w:t>件目录表</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14:paraId="6E84F198">
      <w:pPr>
        <w:adjustRightInd w:val="0"/>
        <w:snapToGrid w:val="0"/>
        <w:spacing w:line="360" w:lineRule="auto"/>
        <w:rPr>
          <w:rFonts w:ascii="宋体" w:hAnsi="宋体" w:cs="宋体"/>
        </w:rPr>
      </w:pPr>
      <w:r>
        <w:rPr>
          <w:rFonts w:hint="eastAsia" w:ascii="宋体" w:hAnsi="宋体" w:cs="宋体"/>
        </w:rPr>
        <w:t>项目</w:t>
      </w:r>
      <w:bookmarkEnd w:id="843"/>
      <w:bookmarkEnd w:id="844"/>
      <w:bookmarkEnd w:id="845"/>
      <w:bookmarkEnd w:id="846"/>
      <w:bookmarkEnd w:id="847"/>
      <w:bookmarkEnd w:id="848"/>
      <w:bookmarkEnd w:id="849"/>
      <w:r>
        <w:rPr>
          <w:rFonts w:hint="eastAsia" w:ascii="宋体" w:hAnsi="宋体" w:cs="宋体"/>
        </w:rPr>
        <w:t>名称：XXXXXXXX</w:t>
      </w:r>
    </w:p>
    <w:p w14:paraId="7700B613">
      <w:pPr>
        <w:adjustRightInd w:val="0"/>
        <w:snapToGrid w:val="0"/>
        <w:spacing w:line="360" w:lineRule="auto"/>
        <w:rPr>
          <w:rFonts w:ascii="宋体" w:hAnsi="宋体" w:cs="宋体"/>
        </w:rPr>
      </w:pPr>
      <w:r>
        <w:rPr>
          <w:rFonts w:hint="eastAsia" w:ascii="宋体" w:hAnsi="宋体" w:cs="宋体"/>
        </w:rPr>
        <w:t>项目编号：XXXXXXXX</w:t>
      </w:r>
    </w:p>
    <w:p w14:paraId="71645827">
      <w:pPr>
        <w:spacing w:line="360" w:lineRule="auto"/>
        <w:rPr>
          <w:rFonts w:ascii="宋体" w:hAnsi="宋体" w:cs="宋体"/>
          <w:color w:val="000000"/>
        </w:rPr>
      </w:pPr>
      <w:r>
        <w:rPr>
          <w:rFonts w:hint="eastAsia" w:ascii="宋体" w:hAnsi="宋体" w:cs="宋体"/>
          <w:b/>
        </w:rPr>
        <w:t>说明：本章中格式序号对投标人无约束力，编制投标文件时要根据自身情况注意调整，投标文件包括但不限于以下组成内容，请按顺序制作。除正本和副本投标资料外，投标人还须按投标人须知第4.1条的要求制作“开标文件”。“开标文件”作为投标文件的一部分，但须单独密封。</w:t>
      </w:r>
    </w:p>
    <w:p w14:paraId="2AF1DB9F">
      <w:pPr>
        <w:pStyle w:val="56"/>
        <w:spacing w:line="360" w:lineRule="auto"/>
        <w:jc w:val="center"/>
        <w:rPr>
          <w:rFonts w:ascii="宋体" w:hAnsi="宋体" w:cs="宋体"/>
          <w:b/>
          <w:kern w:val="2"/>
          <w:sz w:val="30"/>
          <w:szCs w:val="30"/>
        </w:rPr>
      </w:pPr>
      <w:r>
        <w:rPr>
          <w:rFonts w:hint="eastAsia" w:ascii="宋体" w:hAnsi="宋体" w:cs="宋体"/>
          <w:b/>
          <w:kern w:val="2"/>
          <w:sz w:val="30"/>
          <w:szCs w:val="30"/>
        </w:rPr>
        <w:t>开标文件（需独立封装）</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tblGrid>
      <w:tr w14:paraId="1B4FB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4EE251DF">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6198268B">
            <w:pPr>
              <w:adjustRightInd w:val="0"/>
              <w:snapToGrid w:val="0"/>
              <w:spacing w:line="360" w:lineRule="auto"/>
              <w:jc w:val="center"/>
              <w:rPr>
                <w:rFonts w:ascii="宋体" w:hAnsi="宋体" w:cs="宋体"/>
                <w:b/>
                <w:szCs w:val="21"/>
              </w:rPr>
            </w:pPr>
            <w:r>
              <w:rPr>
                <w:rFonts w:hint="eastAsia" w:ascii="宋体" w:hAnsi="宋体" w:cs="宋体"/>
                <w:b/>
                <w:szCs w:val="21"/>
              </w:rPr>
              <w:t>提供内容</w:t>
            </w:r>
          </w:p>
        </w:tc>
      </w:tr>
      <w:tr w14:paraId="66361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00AEF451">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133E37DC">
            <w:pPr>
              <w:adjustRightInd w:val="0"/>
              <w:snapToGrid w:val="0"/>
              <w:spacing w:line="360" w:lineRule="auto"/>
              <w:jc w:val="center"/>
              <w:rPr>
                <w:rFonts w:ascii="宋体" w:hAnsi="宋体" w:cs="宋体"/>
              </w:rPr>
            </w:pPr>
            <w:r>
              <w:rPr>
                <w:rFonts w:hint="eastAsia" w:ascii="宋体" w:hAnsi="宋体" w:cs="宋体"/>
              </w:rPr>
              <w:t>开标一览表</w:t>
            </w:r>
          </w:p>
        </w:tc>
      </w:tr>
      <w:tr w14:paraId="15AA8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01F9A3B3">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10487D7B">
            <w:pPr>
              <w:adjustRightInd w:val="0"/>
              <w:snapToGrid w:val="0"/>
              <w:spacing w:line="360" w:lineRule="auto"/>
              <w:jc w:val="center"/>
              <w:rPr>
                <w:rFonts w:ascii="宋体" w:hAnsi="宋体" w:cs="宋体"/>
              </w:rPr>
            </w:pPr>
            <w:r>
              <w:rPr>
                <w:rFonts w:hint="eastAsia" w:ascii="宋体" w:hAnsi="宋体" w:cs="宋体"/>
              </w:rPr>
              <w:t>法定代表人（单位负责人）证明书和授权委托书、身份证复印件</w:t>
            </w:r>
          </w:p>
        </w:tc>
      </w:tr>
      <w:tr w14:paraId="3287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5E26DFB5">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77BB3BFA">
            <w:pPr>
              <w:pStyle w:val="97"/>
              <w:spacing w:line="360" w:lineRule="auto"/>
              <w:ind w:firstLine="0" w:firstLineChars="0"/>
              <w:rPr>
                <w:rFonts w:ascii="宋体" w:hAnsi="宋体" w:cs="宋体"/>
                <w:kern w:val="2"/>
                <w:szCs w:val="24"/>
              </w:rPr>
            </w:pPr>
            <w:r>
              <w:rPr>
                <w:rFonts w:hint="eastAsia" w:ascii="宋体" w:hAnsi="宋体" w:cs="宋体"/>
                <w:kern w:val="2"/>
                <w:szCs w:val="24"/>
              </w:rPr>
              <w:t>投标保证金证明文件（如招标文件有要求提交）</w:t>
            </w:r>
          </w:p>
          <w:p w14:paraId="1508E5F8">
            <w:pPr>
              <w:adjustRightInd w:val="0"/>
              <w:snapToGrid w:val="0"/>
              <w:spacing w:line="360" w:lineRule="auto"/>
              <w:jc w:val="center"/>
              <w:rPr>
                <w:rFonts w:ascii="宋体" w:hAnsi="宋体" w:cs="宋体"/>
              </w:rPr>
            </w:pPr>
          </w:p>
        </w:tc>
      </w:tr>
      <w:tr w14:paraId="48DE1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17674CDF">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1DEF13DB">
            <w:pPr>
              <w:adjustRightInd w:val="0"/>
              <w:snapToGrid w:val="0"/>
              <w:spacing w:line="360" w:lineRule="auto"/>
              <w:jc w:val="center"/>
              <w:rPr>
                <w:rFonts w:ascii="宋体" w:hAnsi="宋体" w:cs="宋体"/>
              </w:rPr>
            </w:pPr>
            <w:r>
              <w:rPr>
                <w:rFonts w:hint="eastAsia" w:ascii="宋体" w:hAnsi="宋体" w:cs="宋体"/>
              </w:rPr>
              <w:t>投标文件电子版</w:t>
            </w:r>
          </w:p>
        </w:tc>
      </w:tr>
    </w:tbl>
    <w:p w14:paraId="7292F2C1">
      <w:pPr>
        <w:pStyle w:val="56"/>
        <w:spacing w:line="360" w:lineRule="auto"/>
        <w:rPr>
          <w:rFonts w:ascii="宋体" w:hAnsi="宋体" w:cs="宋体"/>
        </w:rPr>
      </w:pPr>
    </w:p>
    <w:p w14:paraId="0FF1D797">
      <w:pPr>
        <w:adjustRightInd w:val="0"/>
        <w:snapToGrid w:val="0"/>
        <w:spacing w:line="360" w:lineRule="auto"/>
        <w:jc w:val="center"/>
        <w:rPr>
          <w:rFonts w:ascii="宋体" w:hAnsi="宋体" w:cs="宋体"/>
          <w:b/>
          <w:sz w:val="30"/>
          <w:szCs w:val="30"/>
        </w:rPr>
      </w:pPr>
      <w:r>
        <w:rPr>
          <w:rFonts w:hint="eastAsia" w:ascii="宋体" w:hAnsi="宋体" w:cs="宋体"/>
          <w:b/>
          <w:sz w:val="30"/>
          <w:szCs w:val="30"/>
        </w:rPr>
        <w:t>价格评审表</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gridCol w:w="3120"/>
      </w:tblGrid>
      <w:tr w14:paraId="1FE92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3E7A1C97">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3BFAAB03">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3120" w:type="dxa"/>
            <w:tcBorders>
              <w:top w:val="single" w:color="auto" w:sz="12" w:space="0"/>
              <w:left w:val="single" w:color="auto" w:sz="4" w:space="0"/>
              <w:bottom w:val="single" w:color="auto" w:sz="4" w:space="0"/>
              <w:right w:val="single" w:color="auto" w:sz="12" w:space="0"/>
            </w:tcBorders>
            <w:vAlign w:val="center"/>
          </w:tcPr>
          <w:p w14:paraId="4B46D808">
            <w:pPr>
              <w:adjustRightInd w:val="0"/>
              <w:snapToGrid w:val="0"/>
              <w:spacing w:line="360" w:lineRule="auto"/>
              <w:jc w:val="center"/>
              <w:rPr>
                <w:rFonts w:ascii="宋体" w:hAnsi="宋体" w:cs="宋体"/>
                <w:b/>
                <w:szCs w:val="21"/>
              </w:rPr>
            </w:pPr>
            <w:r>
              <w:rPr>
                <w:rFonts w:hint="eastAsia" w:ascii="宋体" w:hAnsi="宋体" w:cs="宋体"/>
                <w:b/>
                <w:szCs w:val="21"/>
              </w:rPr>
              <w:t>证明文件/页码</w:t>
            </w:r>
          </w:p>
        </w:tc>
      </w:tr>
      <w:tr w14:paraId="05FCA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16471A19">
            <w:pPr>
              <w:adjustRightInd w:val="0"/>
              <w:snapToGrid w:val="0"/>
              <w:spacing w:line="360" w:lineRule="auto"/>
              <w:rPr>
                <w:rFonts w:ascii="宋体" w:hAnsi="宋体" w:cs="宋体"/>
                <w:szCs w:val="21"/>
              </w:rPr>
            </w:pPr>
            <w:r>
              <w:rPr>
                <w:rFonts w:hint="eastAsia" w:ascii="宋体" w:hAnsi="宋体" w:cs="宋体"/>
                <w:szCs w:val="21"/>
              </w:rPr>
              <w:t>1.</w:t>
            </w:r>
          </w:p>
        </w:tc>
        <w:tc>
          <w:tcPr>
            <w:tcW w:w="5422" w:type="dxa"/>
            <w:tcBorders>
              <w:top w:val="single" w:color="auto" w:sz="4" w:space="0"/>
              <w:left w:val="single" w:color="auto" w:sz="4" w:space="0"/>
              <w:bottom w:val="single" w:color="auto" w:sz="4" w:space="0"/>
              <w:right w:val="single" w:color="auto" w:sz="4" w:space="0"/>
            </w:tcBorders>
            <w:vAlign w:val="center"/>
          </w:tcPr>
          <w:p w14:paraId="30A4743D">
            <w:pPr>
              <w:adjustRightInd w:val="0"/>
              <w:snapToGrid w:val="0"/>
              <w:spacing w:line="360" w:lineRule="auto"/>
              <w:jc w:val="center"/>
              <w:rPr>
                <w:rFonts w:ascii="宋体" w:hAnsi="宋体" w:cs="宋体"/>
                <w:szCs w:val="21"/>
              </w:rPr>
            </w:pPr>
            <w:r>
              <w:rPr>
                <w:rFonts w:hint="eastAsia" w:ascii="宋体" w:hAnsi="宋体" w:cs="宋体"/>
              </w:rPr>
              <w:t>开标一览表</w:t>
            </w:r>
          </w:p>
        </w:tc>
        <w:tc>
          <w:tcPr>
            <w:tcW w:w="3120" w:type="dxa"/>
            <w:tcBorders>
              <w:top w:val="single" w:color="auto" w:sz="4" w:space="0"/>
              <w:left w:val="single" w:color="auto" w:sz="4" w:space="0"/>
              <w:bottom w:val="single" w:color="auto" w:sz="4" w:space="0"/>
              <w:right w:val="single" w:color="auto" w:sz="12" w:space="0"/>
            </w:tcBorders>
            <w:vAlign w:val="center"/>
          </w:tcPr>
          <w:p w14:paraId="764BCFC7">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79523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2E0EE437">
            <w:pPr>
              <w:adjustRightInd w:val="0"/>
              <w:snapToGrid w:val="0"/>
              <w:spacing w:line="360" w:lineRule="auto"/>
              <w:rPr>
                <w:rFonts w:ascii="宋体" w:hAnsi="宋体" w:cs="宋体"/>
                <w:szCs w:val="21"/>
              </w:rPr>
            </w:pPr>
            <w:r>
              <w:rPr>
                <w:rFonts w:hint="eastAsia" w:ascii="宋体" w:hAnsi="宋体" w:cs="宋体"/>
                <w:szCs w:val="21"/>
              </w:rPr>
              <w:t>2.</w:t>
            </w:r>
          </w:p>
        </w:tc>
        <w:tc>
          <w:tcPr>
            <w:tcW w:w="5422" w:type="dxa"/>
            <w:tcBorders>
              <w:top w:val="single" w:color="auto" w:sz="4" w:space="0"/>
              <w:left w:val="single" w:color="auto" w:sz="4" w:space="0"/>
              <w:bottom w:val="single" w:color="auto" w:sz="4" w:space="0"/>
              <w:right w:val="single" w:color="auto" w:sz="4" w:space="0"/>
            </w:tcBorders>
            <w:vAlign w:val="center"/>
          </w:tcPr>
          <w:p w14:paraId="5148AB09">
            <w:pPr>
              <w:adjustRightInd w:val="0"/>
              <w:snapToGrid w:val="0"/>
              <w:spacing w:line="360" w:lineRule="auto"/>
              <w:jc w:val="center"/>
              <w:rPr>
                <w:rFonts w:ascii="宋体" w:hAnsi="宋体" w:cs="宋体"/>
                <w:szCs w:val="21"/>
              </w:rPr>
            </w:pPr>
            <w:r>
              <w:rPr>
                <w:rFonts w:hint="eastAsia" w:ascii="宋体" w:hAnsi="宋体" w:cs="宋体"/>
              </w:rPr>
              <w:t>中小企业声明函</w:t>
            </w:r>
          </w:p>
        </w:tc>
        <w:tc>
          <w:tcPr>
            <w:tcW w:w="3120" w:type="dxa"/>
            <w:tcBorders>
              <w:top w:val="single" w:color="auto" w:sz="4" w:space="0"/>
              <w:left w:val="single" w:color="auto" w:sz="4" w:space="0"/>
              <w:bottom w:val="single" w:color="auto" w:sz="4" w:space="0"/>
              <w:right w:val="single" w:color="auto" w:sz="12" w:space="0"/>
            </w:tcBorders>
            <w:vAlign w:val="center"/>
          </w:tcPr>
          <w:p w14:paraId="1ABBB5A0">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041AE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08BF0833">
            <w:pPr>
              <w:adjustRightInd w:val="0"/>
              <w:snapToGrid w:val="0"/>
              <w:spacing w:line="360" w:lineRule="auto"/>
              <w:rPr>
                <w:rFonts w:ascii="宋体" w:hAnsi="宋体" w:cs="宋体"/>
                <w:szCs w:val="21"/>
              </w:rPr>
            </w:pPr>
            <w:r>
              <w:rPr>
                <w:rFonts w:hint="eastAsia" w:ascii="宋体" w:hAnsi="宋体" w:cs="宋体"/>
                <w:szCs w:val="21"/>
              </w:rPr>
              <w:t>3.</w:t>
            </w:r>
          </w:p>
        </w:tc>
        <w:tc>
          <w:tcPr>
            <w:tcW w:w="5422" w:type="dxa"/>
            <w:tcBorders>
              <w:top w:val="single" w:color="auto" w:sz="4" w:space="0"/>
              <w:left w:val="single" w:color="auto" w:sz="4" w:space="0"/>
              <w:bottom w:val="single" w:color="auto" w:sz="4" w:space="0"/>
              <w:right w:val="single" w:color="auto" w:sz="4" w:space="0"/>
            </w:tcBorders>
            <w:vAlign w:val="center"/>
          </w:tcPr>
          <w:p w14:paraId="0685B244">
            <w:pPr>
              <w:adjustRightInd w:val="0"/>
              <w:snapToGrid w:val="0"/>
              <w:spacing w:line="360" w:lineRule="auto"/>
              <w:jc w:val="center"/>
              <w:rPr>
                <w:rFonts w:ascii="宋体" w:hAnsi="宋体" w:cs="宋体"/>
              </w:rPr>
            </w:pPr>
            <w:r>
              <w:rPr>
                <w:rFonts w:hint="eastAsia" w:ascii="宋体" w:hAnsi="宋体" w:cs="宋体"/>
              </w:rPr>
              <w:t>残疾人福利性单位声明函</w:t>
            </w:r>
          </w:p>
        </w:tc>
        <w:tc>
          <w:tcPr>
            <w:tcW w:w="3120" w:type="dxa"/>
            <w:tcBorders>
              <w:top w:val="single" w:color="auto" w:sz="4" w:space="0"/>
              <w:left w:val="single" w:color="auto" w:sz="4" w:space="0"/>
              <w:bottom w:val="single" w:color="auto" w:sz="4" w:space="0"/>
              <w:right w:val="single" w:color="auto" w:sz="12" w:space="0"/>
            </w:tcBorders>
            <w:vAlign w:val="center"/>
          </w:tcPr>
          <w:p w14:paraId="054556E6">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67C6B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460781E0">
            <w:pPr>
              <w:adjustRightInd w:val="0"/>
              <w:snapToGrid w:val="0"/>
              <w:spacing w:line="360" w:lineRule="auto"/>
              <w:rPr>
                <w:rFonts w:ascii="宋体" w:hAnsi="宋体" w:cs="宋体"/>
                <w:szCs w:val="21"/>
              </w:rPr>
            </w:pPr>
            <w:r>
              <w:rPr>
                <w:rFonts w:hint="eastAsia" w:ascii="宋体" w:hAnsi="宋体" w:cs="宋体"/>
                <w:szCs w:val="21"/>
              </w:rPr>
              <w:t>4.</w:t>
            </w:r>
          </w:p>
        </w:tc>
        <w:tc>
          <w:tcPr>
            <w:tcW w:w="5422" w:type="dxa"/>
            <w:tcBorders>
              <w:top w:val="single" w:color="auto" w:sz="4" w:space="0"/>
              <w:left w:val="single" w:color="auto" w:sz="4" w:space="0"/>
              <w:bottom w:val="single" w:color="auto" w:sz="4" w:space="0"/>
              <w:right w:val="single" w:color="auto" w:sz="4" w:space="0"/>
            </w:tcBorders>
            <w:vAlign w:val="center"/>
          </w:tcPr>
          <w:p w14:paraId="6F70618E">
            <w:pPr>
              <w:adjustRightInd w:val="0"/>
              <w:snapToGrid w:val="0"/>
              <w:spacing w:line="360" w:lineRule="auto"/>
              <w:jc w:val="center"/>
              <w:rPr>
                <w:rFonts w:ascii="宋体" w:hAnsi="宋体" w:cs="宋体"/>
              </w:rPr>
            </w:pPr>
            <w:r>
              <w:rPr>
                <w:rFonts w:hint="eastAsia" w:ascii="宋体" w:hAnsi="宋体" w:cs="宋体"/>
              </w:rPr>
              <w:t>监狱企业声明函</w:t>
            </w:r>
          </w:p>
        </w:tc>
        <w:tc>
          <w:tcPr>
            <w:tcW w:w="3120" w:type="dxa"/>
            <w:tcBorders>
              <w:top w:val="single" w:color="auto" w:sz="4" w:space="0"/>
              <w:left w:val="single" w:color="auto" w:sz="4" w:space="0"/>
              <w:bottom w:val="single" w:color="auto" w:sz="4" w:space="0"/>
              <w:right w:val="single" w:color="auto" w:sz="12" w:space="0"/>
            </w:tcBorders>
            <w:vAlign w:val="center"/>
          </w:tcPr>
          <w:p w14:paraId="5D4B0E9F">
            <w:pPr>
              <w:adjustRightInd w:val="0"/>
              <w:snapToGrid w:val="0"/>
              <w:spacing w:line="360" w:lineRule="auto"/>
              <w:jc w:val="center"/>
              <w:rPr>
                <w:rFonts w:ascii="宋体" w:hAnsi="宋体" w:cs="宋体"/>
                <w:szCs w:val="21"/>
              </w:rPr>
            </w:pPr>
            <w:r>
              <w:rPr>
                <w:rFonts w:hint="eastAsia" w:ascii="宋体" w:hAnsi="宋体" w:cs="宋体"/>
                <w:szCs w:val="21"/>
              </w:rPr>
              <w:t>见（ ）页</w:t>
            </w:r>
          </w:p>
        </w:tc>
      </w:tr>
    </w:tbl>
    <w:p w14:paraId="68547411">
      <w:pPr>
        <w:spacing w:line="360" w:lineRule="auto"/>
        <w:rPr>
          <w:rFonts w:ascii="宋体" w:hAnsi="宋体" w:cs="宋体"/>
        </w:rPr>
      </w:pPr>
      <w:r>
        <w:rPr>
          <w:rFonts w:hint="eastAsia" w:ascii="宋体" w:hAnsi="宋体" w:cs="宋体"/>
        </w:rPr>
        <w:t>说明：关于《中小企业声明函》、《监狱企业声明函》以及《残疾人福利性单位声明函》，投标人如没提供或填写不完整、不清晰或无有效证明材料，则一律不予价格扣除优惠。</w:t>
      </w:r>
    </w:p>
    <w:p w14:paraId="1E7D44FA">
      <w:pPr>
        <w:pStyle w:val="56"/>
        <w:spacing w:line="360" w:lineRule="auto"/>
        <w:rPr>
          <w:rFonts w:ascii="宋体" w:hAnsi="宋体" w:cs="宋体"/>
        </w:rPr>
      </w:pPr>
    </w:p>
    <w:p w14:paraId="224CBABD">
      <w:pPr>
        <w:adjustRightInd w:val="0"/>
        <w:snapToGrid w:val="0"/>
        <w:spacing w:line="360" w:lineRule="auto"/>
        <w:jc w:val="center"/>
        <w:rPr>
          <w:rFonts w:ascii="宋体" w:hAnsi="宋体" w:cs="宋体"/>
          <w:b/>
          <w:sz w:val="30"/>
          <w:szCs w:val="30"/>
        </w:rPr>
      </w:pPr>
      <w:r>
        <w:rPr>
          <w:rFonts w:hint="eastAsia" w:ascii="宋体" w:hAnsi="宋体" w:cs="宋体"/>
          <w:b/>
          <w:sz w:val="30"/>
          <w:szCs w:val="30"/>
        </w:rPr>
        <w:t>资格性审查表</w:t>
      </w:r>
    </w:p>
    <w:tbl>
      <w:tblPr>
        <w:tblStyle w:val="46"/>
        <w:tblW w:w="0" w:type="auto"/>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850"/>
        <w:gridCol w:w="5415"/>
        <w:gridCol w:w="3113"/>
      </w:tblGrid>
      <w:tr w14:paraId="2EE9CB44">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437" w:hRule="atLeast"/>
          <w:jc w:val="center"/>
        </w:trPr>
        <w:tc>
          <w:tcPr>
            <w:tcW w:w="850" w:type="dxa"/>
            <w:tcBorders>
              <w:top w:val="single" w:color="auto" w:sz="12" w:space="0"/>
              <w:left w:val="single" w:color="auto" w:sz="12" w:space="0"/>
              <w:bottom w:val="outset" w:color="111111" w:sz="6" w:space="0"/>
              <w:right w:val="outset" w:color="111111" w:sz="6" w:space="0"/>
            </w:tcBorders>
          </w:tcPr>
          <w:p w14:paraId="5A673F5A">
            <w:pPr>
              <w:adjustRightInd w:val="0"/>
              <w:snapToGrid w:val="0"/>
              <w:spacing w:line="360" w:lineRule="auto"/>
              <w:jc w:val="center"/>
              <w:rPr>
                <w:rStyle w:val="49"/>
                <w:rFonts w:ascii="宋体" w:hAnsi="宋体" w:cs="宋体"/>
                <w:szCs w:val="21"/>
              </w:rPr>
            </w:pPr>
            <w:r>
              <w:rPr>
                <w:rFonts w:hint="eastAsia" w:ascii="宋体" w:hAnsi="宋体" w:cs="宋体"/>
                <w:b/>
                <w:szCs w:val="21"/>
              </w:rPr>
              <w:t>序号</w:t>
            </w:r>
          </w:p>
        </w:tc>
        <w:tc>
          <w:tcPr>
            <w:tcW w:w="5415" w:type="dxa"/>
            <w:tcBorders>
              <w:top w:val="single" w:color="auto" w:sz="12" w:space="0"/>
              <w:left w:val="outset" w:color="111111" w:sz="6" w:space="0"/>
              <w:bottom w:val="outset" w:color="111111" w:sz="6" w:space="0"/>
              <w:right w:val="outset" w:color="111111" w:sz="6" w:space="0"/>
            </w:tcBorders>
            <w:vAlign w:val="center"/>
          </w:tcPr>
          <w:p w14:paraId="2E8F48D4">
            <w:pPr>
              <w:adjustRightInd w:val="0"/>
              <w:snapToGrid w:val="0"/>
              <w:spacing w:line="360" w:lineRule="auto"/>
              <w:jc w:val="center"/>
              <w:rPr>
                <w:rFonts w:ascii="宋体" w:hAnsi="宋体" w:cs="宋体"/>
                <w:szCs w:val="21"/>
              </w:rPr>
            </w:pPr>
            <w:r>
              <w:rPr>
                <w:rStyle w:val="49"/>
                <w:rFonts w:hint="eastAsia" w:ascii="宋体" w:hAnsi="宋体" w:cs="宋体"/>
                <w:szCs w:val="21"/>
              </w:rPr>
              <w:t>审查内容</w:t>
            </w:r>
          </w:p>
        </w:tc>
        <w:tc>
          <w:tcPr>
            <w:tcW w:w="3113" w:type="dxa"/>
            <w:tcBorders>
              <w:top w:val="single" w:color="auto" w:sz="12" w:space="0"/>
              <w:left w:val="outset" w:color="111111" w:sz="6" w:space="0"/>
              <w:bottom w:val="outset" w:color="111111" w:sz="6" w:space="0"/>
              <w:right w:val="single" w:color="auto" w:sz="12" w:space="0"/>
            </w:tcBorders>
            <w:vAlign w:val="center"/>
          </w:tcPr>
          <w:p w14:paraId="28621165">
            <w:pPr>
              <w:adjustRightInd w:val="0"/>
              <w:snapToGrid w:val="0"/>
              <w:spacing w:line="360" w:lineRule="auto"/>
              <w:jc w:val="center"/>
              <w:rPr>
                <w:rFonts w:ascii="宋体" w:hAnsi="宋体" w:cs="宋体"/>
                <w:szCs w:val="21"/>
              </w:rPr>
            </w:pPr>
            <w:r>
              <w:rPr>
                <w:rFonts w:hint="eastAsia" w:ascii="宋体" w:hAnsi="宋体" w:cs="宋体"/>
                <w:b/>
                <w:szCs w:val="21"/>
              </w:rPr>
              <w:t>证明文件/页码</w:t>
            </w:r>
          </w:p>
        </w:tc>
      </w:tr>
      <w:tr w14:paraId="19157EFB">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171" w:hRule="atLeast"/>
          <w:jc w:val="center"/>
        </w:trPr>
        <w:tc>
          <w:tcPr>
            <w:tcW w:w="850" w:type="dxa"/>
            <w:tcBorders>
              <w:top w:val="single" w:color="auto" w:sz="4" w:space="0"/>
              <w:left w:val="single" w:color="auto" w:sz="12" w:space="0"/>
              <w:bottom w:val="single" w:color="auto" w:sz="4" w:space="0"/>
              <w:right w:val="outset" w:color="111111" w:sz="6" w:space="0"/>
            </w:tcBorders>
          </w:tcPr>
          <w:p w14:paraId="384802AC">
            <w:pPr>
              <w:pStyle w:val="162"/>
              <w:numPr>
                <w:ilvl w:val="0"/>
                <w:numId w:val="5"/>
              </w:numPr>
              <w:adjustRightInd w:val="0"/>
              <w:snapToGrid w:val="0"/>
              <w:spacing w:line="360" w:lineRule="auto"/>
              <w:ind w:firstLineChars="0"/>
              <w:jc w:val="center"/>
              <w:rPr>
                <w:rFonts w:ascii="宋体" w:hAnsi="宋体" w:cs="宋体"/>
                <w:bCs/>
                <w:szCs w:val="21"/>
              </w:rPr>
            </w:pPr>
          </w:p>
        </w:tc>
        <w:tc>
          <w:tcPr>
            <w:tcW w:w="5415" w:type="dxa"/>
            <w:tcBorders>
              <w:top w:val="single" w:color="auto" w:sz="4" w:space="0"/>
              <w:left w:val="outset" w:color="111111" w:sz="6" w:space="0"/>
              <w:bottom w:val="single" w:color="auto" w:sz="4" w:space="0"/>
              <w:right w:val="outset" w:color="111111" w:sz="6" w:space="0"/>
            </w:tcBorders>
            <w:vAlign w:val="center"/>
          </w:tcPr>
          <w:p w14:paraId="5902DD07">
            <w:pPr>
              <w:adjustRightInd w:val="0"/>
              <w:snapToGrid w:val="0"/>
              <w:spacing w:line="360" w:lineRule="auto"/>
              <w:jc w:val="left"/>
              <w:rPr>
                <w:rFonts w:ascii="宋体" w:hAnsi="宋体" w:cs="宋体"/>
                <w:szCs w:val="21"/>
              </w:rPr>
            </w:pPr>
            <w:r>
              <w:rPr>
                <w:rFonts w:hint="eastAsia" w:ascii="宋体" w:hAnsi="宋体" w:cs="宋体"/>
              </w:rPr>
              <w:t>投标人是否具备招标文件所列的资格要求或提交相应的资格证明资料（详见招标公告或投标邀请中的投标人资格要求）；</w:t>
            </w:r>
          </w:p>
        </w:tc>
        <w:tc>
          <w:tcPr>
            <w:tcW w:w="3113" w:type="dxa"/>
            <w:tcBorders>
              <w:top w:val="single" w:color="auto" w:sz="4" w:space="0"/>
              <w:left w:val="outset" w:color="111111" w:sz="6" w:space="0"/>
              <w:bottom w:val="single" w:color="auto" w:sz="4" w:space="0"/>
              <w:right w:val="single" w:color="auto" w:sz="12" w:space="0"/>
            </w:tcBorders>
            <w:vAlign w:val="center"/>
          </w:tcPr>
          <w:p w14:paraId="0D6F9808">
            <w:pPr>
              <w:adjustRightInd w:val="0"/>
              <w:snapToGrid w:val="0"/>
              <w:spacing w:line="360" w:lineRule="auto"/>
              <w:jc w:val="center"/>
              <w:rPr>
                <w:rFonts w:ascii="宋体" w:hAnsi="宋体" w:cs="宋体"/>
                <w:szCs w:val="21"/>
              </w:rPr>
            </w:pPr>
            <w:r>
              <w:rPr>
                <w:rFonts w:hint="eastAsia" w:ascii="宋体" w:hAnsi="宋体" w:cs="宋体"/>
                <w:szCs w:val="21"/>
              </w:rPr>
              <w:t>第（ ）页</w:t>
            </w:r>
          </w:p>
        </w:tc>
      </w:tr>
    </w:tbl>
    <w:p w14:paraId="315F5281">
      <w:pPr>
        <w:spacing w:line="360" w:lineRule="auto"/>
        <w:jc w:val="left"/>
        <w:rPr>
          <w:rFonts w:ascii="宋体" w:hAnsi="宋体" w:cs="宋体"/>
          <w:b/>
          <w:color w:val="0000FF"/>
          <w:sz w:val="30"/>
          <w:szCs w:val="30"/>
        </w:rPr>
      </w:pPr>
      <w:r>
        <w:rPr>
          <w:rFonts w:hint="eastAsia" w:ascii="宋体" w:hAnsi="宋体" w:cs="宋体"/>
        </w:rPr>
        <w:t>说明：投标人必须严格按照《资格性审查表》的评审要求如实提供证明材料，</w:t>
      </w:r>
      <w:r>
        <w:rPr>
          <w:rFonts w:hint="eastAsia" w:ascii="宋体" w:hAnsi="宋体" w:cs="宋体"/>
          <w:szCs w:val="21"/>
        </w:rPr>
        <w:t>同时尽量标明页码方便评标委员会查找，出现多页码的证明材料可表明“第（6-9）页”或“第（6、9 ）页”，如没有证明材料的如实填“无”。未通过资格性审查的投标人，不进入符合性审查。</w:t>
      </w:r>
    </w:p>
    <w:p w14:paraId="2060157B">
      <w:pPr>
        <w:adjustRightInd w:val="0"/>
        <w:snapToGrid w:val="0"/>
        <w:spacing w:line="360" w:lineRule="auto"/>
        <w:jc w:val="center"/>
        <w:rPr>
          <w:rFonts w:ascii="宋体" w:hAnsi="宋体" w:cs="宋体"/>
          <w:b/>
          <w:sz w:val="30"/>
          <w:szCs w:val="30"/>
        </w:rPr>
      </w:pPr>
      <w:r>
        <w:rPr>
          <w:rFonts w:hint="eastAsia" w:ascii="宋体" w:hAnsi="宋体" w:cs="宋体"/>
          <w:b/>
          <w:sz w:val="30"/>
          <w:szCs w:val="30"/>
        </w:rPr>
        <w:t>符合性审查表</w:t>
      </w:r>
    </w:p>
    <w:tbl>
      <w:tblPr>
        <w:tblStyle w:val="46"/>
        <w:tblW w:w="9378" w:type="dxa"/>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850"/>
        <w:gridCol w:w="5302"/>
        <w:gridCol w:w="3226"/>
      </w:tblGrid>
      <w:tr w14:paraId="4B1EE791">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12" w:space="0"/>
              <w:left w:val="single" w:color="auto" w:sz="12" w:space="0"/>
              <w:bottom w:val="outset" w:color="111111" w:sz="6" w:space="0"/>
              <w:right w:val="outset" w:color="111111" w:sz="6" w:space="0"/>
            </w:tcBorders>
          </w:tcPr>
          <w:p w14:paraId="3A31994A">
            <w:pPr>
              <w:adjustRightInd w:val="0"/>
              <w:snapToGrid w:val="0"/>
              <w:spacing w:line="360" w:lineRule="auto"/>
              <w:jc w:val="center"/>
              <w:rPr>
                <w:rStyle w:val="49"/>
                <w:rFonts w:ascii="宋体" w:hAnsi="宋体" w:cs="宋体"/>
                <w:szCs w:val="21"/>
              </w:rPr>
            </w:pPr>
            <w:r>
              <w:rPr>
                <w:rFonts w:hint="eastAsia" w:ascii="宋体" w:hAnsi="宋体" w:cs="宋体"/>
                <w:b/>
                <w:szCs w:val="21"/>
              </w:rPr>
              <w:t>序号</w:t>
            </w:r>
          </w:p>
        </w:tc>
        <w:tc>
          <w:tcPr>
            <w:tcW w:w="5302" w:type="dxa"/>
            <w:tcBorders>
              <w:top w:val="single" w:color="auto" w:sz="12" w:space="0"/>
              <w:left w:val="outset" w:color="111111" w:sz="6" w:space="0"/>
              <w:bottom w:val="outset" w:color="111111" w:sz="6" w:space="0"/>
              <w:right w:val="outset" w:color="111111" w:sz="6" w:space="0"/>
            </w:tcBorders>
            <w:vAlign w:val="center"/>
          </w:tcPr>
          <w:p w14:paraId="24549645">
            <w:pPr>
              <w:adjustRightInd w:val="0"/>
              <w:snapToGrid w:val="0"/>
              <w:spacing w:line="360" w:lineRule="auto"/>
              <w:jc w:val="center"/>
              <w:rPr>
                <w:rFonts w:ascii="宋体" w:hAnsi="宋体" w:cs="宋体"/>
                <w:szCs w:val="21"/>
              </w:rPr>
            </w:pPr>
            <w:r>
              <w:rPr>
                <w:rStyle w:val="49"/>
                <w:rFonts w:hint="eastAsia" w:ascii="宋体" w:hAnsi="宋体" w:cs="宋体"/>
                <w:szCs w:val="21"/>
              </w:rPr>
              <w:t>审查内容</w:t>
            </w:r>
          </w:p>
        </w:tc>
        <w:tc>
          <w:tcPr>
            <w:tcW w:w="3226" w:type="dxa"/>
            <w:tcBorders>
              <w:top w:val="single" w:color="auto" w:sz="12" w:space="0"/>
              <w:left w:val="outset" w:color="111111" w:sz="6" w:space="0"/>
              <w:bottom w:val="outset" w:color="111111" w:sz="6" w:space="0"/>
              <w:right w:val="single" w:color="auto" w:sz="12" w:space="0"/>
            </w:tcBorders>
            <w:vAlign w:val="center"/>
          </w:tcPr>
          <w:p w14:paraId="66D22539">
            <w:pPr>
              <w:adjustRightInd w:val="0"/>
              <w:snapToGrid w:val="0"/>
              <w:spacing w:line="360" w:lineRule="auto"/>
              <w:jc w:val="center"/>
              <w:rPr>
                <w:rFonts w:ascii="宋体" w:hAnsi="宋体" w:cs="宋体"/>
                <w:szCs w:val="21"/>
              </w:rPr>
            </w:pPr>
            <w:r>
              <w:rPr>
                <w:rFonts w:hint="eastAsia" w:ascii="宋体" w:hAnsi="宋体" w:cs="宋体"/>
                <w:b/>
                <w:szCs w:val="21"/>
              </w:rPr>
              <w:t>证明文件/页码</w:t>
            </w:r>
          </w:p>
        </w:tc>
      </w:tr>
      <w:tr w14:paraId="5B3F6A2F">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07" w:hRule="atLeast"/>
          <w:jc w:val="center"/>
        </w:trPr>
        <w:tc>
          <w:tcPr>
            <w:tcW w:w="850" w:type="dxa"/>
            <w:tcBorders>
              <w:top w:val="single" w:color="auto" w:sz="4" w:space="0"/>
              <w:left w:val="single" w:color="auto" w:sz="12" w:space="0"/>
              <w:bottom w:val="single" w:color="auto" w:sz="4" w:space="0"/>
              <w:right w:val="outset" w:color="111111" w:sz="6" w:space="0"/>
            </w:tcBorders>
          </w:tcPr>
          <w:p w14:paraId="0CD6A070">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1.</w:t>
            </w:r>
          </w:p>
        </w:tc>
        <w:tc>
          <w:tcPr>
            <w:tcW w:w="5302" w:type="dxa"/>
            <w:tcBorders>
              <w:top w:val="single" w:color="auto" w:sz="4" w:space="0"/>
              <w:left w:val="outset" w:color="111111" w:sz="6" w:space="0"/>
              <w:bottom w:val="single" w:color="auto" w:sz="4" w:space="0"/>
              <w:right w:val="outset" w:color="111111" w:sz="6" w:space="0"/>
            </w:tcBorders>
            <w:vAlign w:val="center"/>
          </w:tcPr>
          <w:p w14:paraId="633ADF9A">
            <w:pPr>
              <w:spacing w:line="360" w:lineRule="auto"/>
              <w:jc w:val="center"/>
              <w:rPr>
                <w:rFonts w:ascii="宋体" w:hAnsi="宋体" w:cs="宋体"/>
                <w:szCs w:val="21"/>
              </w:rPr>
            </w:pPr>
            <w:r>
              <w:rPr>
                <w:rFonts w:hint="eastAsia" w:ascii="宋体" w:hAnsi="宋体" w:cs="宋体"/>
                <w:szCs w:val="21"/>
              </w:rPr>
              <w:t>未按照招标文件规定要求签署、盖章且有法定代表人签字（或签字人有法定代表人有效授权书）的；</w:t>
            </w:r>
          </w:p>
        </w:tc>
        <w:tc>
          <w:tcPr>
            <w:tcW w:w="3226" w:type="dxa"/>
            <w:tcBorders>
              <w:top w:val="single" w:color="auto" w:sz="4" w:space="0"/>
              <w:left w:val="outset" w:color="111111" w:sz="6" w:space="0"/>
              <w:bottom w:val="single" w:color="auto" w:sz="4" w:space="0"/>
              <w:right w:val="single" w:color="auto" w:sz="12" w:space="0"/>
            </w:tcBorders>
            <w:vAlign w:val="center"/>
          </w:tcPr>
          <w:p w14:paraId="1317B2E3">
            <w:pPr>
              <w:adjustRightInd w:val="0"/>
              <w:snapToGrid w:val="0"/>
              <w:spacing w:line="360" w:lineRule="auto"/>
              <w:jc w:val="center"/>
              <w:rPr>
                <w:rFonts w:ascii="宋体" w:hAnsi="宋体" w:cs="宋体"/>
                <w:szCs w:val="21"/>
              </w:rPr>
            </w:pPr>
            <w:r>
              <w:rPr>
                <w:rStyle w:val="73"/>
                <w:rFonts w:hint="eastAsia" w:ascii="宋体" w:hAnsi="宋体" w:cs="宋体"/>
              </w:rPr>
              <w:t>法定代表人证明书</w:t>
            </w:r>
            <w:r>
              <w:rPr>
                <w:rFonts w:hint="eastAsia" w:ascii="宋体" w:hAnsi="宋体" w:cs="宋体"/>
                <w:szCs w:val="21"/>
              </w:rPr>
              <w:t>（或法定代表人有效授权书）</w:t>
            </w:r>
            <w:r>
              <w:rPr>
                <w:rFonts w:hint="eastAsia" w:ascii="宋体" w:hAnsi="宋体" w:cs="宋体"/>
                <w:b/>
                <w:szCs w:val="21"/>
              </w:rPr>
              <w:t>/</w:t>
            </w:r>
            <w:r>
              <w:rPr>
                <w:rFonts w:hint="eastAsia" w:ascii="宋体" w:hAnsi="宋体" w:cs="宋体"/>
                <w:szCs w:val="21"/>
              </w:rPr>
              <w:t>第（ ）页</w:t>
            </w:r>
          </w:p>
        </w:tc>
      </w:tr>
      <w:tr w14:paraId="52E4AF8D">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5BAF4061">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2.</w:t>
            </w:r>
          </w:p>
        </w:tc>
        <w:tc>
          <w:tcPr>
            <w:tcW w:w="5302" w:type="dxa"/>
            <w:tcBorders>
              <w:top w:val="single" w:color="auto" w:sz="4" w:space="0"/>
              <w:left w:val="outset" w:color="111111" w:sz="6" w:space="0"/>
              <w:bottom w:val="single" w:color="auto" w:sz="4" w:space="0"/>
              <w:right w:val="outset" w:color="111111" w:sz="6" w:space="0"/>
            </w:tcBorders>
            <w:vAlign w:val="center"/>
          </w:tcPr>
          <w:p w14:paraId="1F259C11">
            <w:pPr>
              <w:spacing w:line="360" w:lineRule="auto"/>
              <w:jc w:val="center"/>
              <w:rPr>
                <w:rFonts w:ascii="宋体" w:hAnsi="宋体" w:cs="宋体"/>
              </w:rPr>
            </w:pPr>
            <w:r>
              <w:rPr>
                <w:rStyle w:val="73"/>
                <w:rFonts w:hint="eastAsia" w:ascii="宋体" w:hAnsi="宋体" w:cs="宋体"/>
                <w:szCs w:val="21"/>
              </w:rPr>
              <w:t>对同一项目投标时，提供两套以上的投标方案。同一项目出现两个及以上报价，且按规定无法确定哪个是有效报价。（招标文件另有规定的除外）；</w:t>
            </w:r>
          </w:p>
        </w:tc>
        <w:tc>
          <w:tcPr>
            <w:tcW w:w="3226" w:type="dxa"/>
            <w:tcBorders>
              <w:top w:val="single" w:color="auto" w:sz="4" w:space="0"/>
              <w:left w:val="outset" w:color="111111" w:sz="6" w:space="0"/>
              <w:bottom w:val="single" w:color="auto" w:sz="4" w:space="0"/>
              <w:right w:val="single" w:color="auto" w:sz="12" w:space="0"/>
            </w:tcBorders>
            <w:vAlign w:val="center"/>
          </w:tcPr>
          <w:p w14:paraId="2A0D84E5">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r w14:paraId="59EE0AD2">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455E2B37">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3.</w:t>
            </w:r>
          </w:p>
        </w:tc>
        <w:tc>
          <w:tcPr>
            <w:tcW w:w="5302" w:type="dxa"/>
            <w:tcBorders>
              <w:top w:val="single" w:color="auto" w:sz="4" w:space="0"/>
              <w:left w:val="outset" w:color="111111" w:sz="6" w:space="0"/>
              <w:bottom w:val="single" w:color="auto" w:sz="4" w:space="0"/>
              <w:right w:val="outset" w:color="111111" w:sz="6" w:space="0"/>
            </w:tcBorders>
            <w:vAlign w:val="center"/>
          </w:tcPr>
          <w:p w14:paraId="4EBE492A">
            <w:pPr>
              <w:spacing w:line="360" w:lineRule="auto"/>
              <w:jc w:val="center"/>
              <w:rPr>
                <w:rFonts w:ascii="宋体" w:hAnsi="宋体" w:cs="宋体"/>
              </w:rPr>
            </w:pPr>
            <w:r>
              <w:rPr>
                <w:rStyle w:val="73"/>
                <w:rFonts w:hint="eastAsia" w:ascii="宋体" w:hAnsi="宋体" w:cs="宋体"/>
                <w:szCs w:val="21"/>
              </w:rPr>
              <w:t>投标报价高于预算限额（最高投标限价）的或投标报价有严重缺漏项目；</w:t>
            </w:r>
          </w:p>
        </w:tc>
        <w:tc>
          <w:tcPr>
            <w:tcW w:w="3226" w:type="dxa"/>
            <w:tcBorders>
              <w:top w:val="single" w:color="auto" w:sz="4" w:space="0"/>
              <w:left w:val="outset" w:color="111111" w:sz="6" w:space="0"/>
              <w:bottom w:val="single" w:color="auto" w:sz="4" w:space="0"/>
              <w:right w:val="single" w:color="auto" w:sz="12" w:space="0"/>
            </w:tcBorders>
            <w:vAlign w:val="center"/>
          </w:tcPr>
          <w:p w14:paraId="0C5C1372">
            <w:pPr>
              <w:adjustRightInd w:val="0"/>
              <w:snapToGrid w:val="0"/>
              <w:spacing w:line="360" w:lineRule="auto"/>
              <w:jc w:val="center"/>
              <w:rPr>
                <w:rFonts w:ascii="宋体" w:hAnsi="宋体" w:cs="宋体"/>
                <w:szCs w:val="21"/>
              </w:rPr>
            </w:pPr>
            <w:r>
              <w:rPr>
                <w:rFonts w:hint="eastAsia" w:ascii="宋体" w:hAnsi="宋体" w:cs="宋体"/>
                <w:b/>
                <w:szCs w:val="21"/>
              </w:rPr>
              <w:t>《</w:t>
            </w:r>
            <w:r>
              <w:rPr>
                <w:rFonts w:hint="eastAsia" w:ascii="宋体" w:hAnsi="宋体" w:cs="宋体"/>
              </w:rPr>
              <w:t>开标一览表</w:t>
            </w:r>
            <w:r>
              <w:rPr>
                <w:rFonts w:hint="eastAsia" w:ascii="宋体" w:hAnsi="宋体" w:cs="宋体"/>
                <w:b/>
                <w:szCs w:val="21"/>
              </w:rPr>
              <w:t>》、《</w:t>
            </w:r>
            <w:r>
              <w:rPr>
                <w:rFonts w:hint="eastAsia" w:ascii="宋体" w:hAnsi="宋体" w:cs="宋体"/>
                <w:szCs w:val="21"/>
              </w:rPr>
              <w:t>投标分项报价表</w:t>
            </w:r>
            <w:r>
              <w:rPr>
                <w:rFonts w:hint="eastAsia" w:ascii="宋体" w:hAnsi="宋体" w:cs="宋体"/>
                <w:b/>
                <w:szCs w:val="21"/>
              </w:rPr>
              <w:t>》/</w:t>
            </w:r>
            <w:r>
              <w:rPr>
                <w:rFonts w:hint="eastAsia" w:ascii="宋体" w:hAnsi="宋体" w:cs="宋体"/>
                <w:szCs w:val="21"/>
              </w:rPr>
              <w:t>第（ ）页</w:t>
            </w:r>
          </w:p>
        </w:tc>
      </w:tr>
      <w:tr w14:paraId="0EE6737A">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1E9536C5">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4.</w:t>
            </w:r>
          </w:p>
        </w:tc>
        <w:tc>
          <w:tcPr>
            <w:tcW w:w="5302" w:type="dxa"/>
            <w:tcBorders>
              <w:top w:val="single" w:color="auto" w:sz="4" w:space="0"/>
              <w:left w:val="outset" w:color="111111" w:sz="6" w:space="0"/>
              <w:bottom w:val="single" w:color="auto" w:sz="4" w:space="0"/>
              <w:right w:val="outset" w:color="111111" w:sz="6" w:space="0"/>
            </w:tcBorders>
            <w:vAlign w:val="center"/>
          </w:tcPr>
          <w:p w14:paraId="3CF4877E">
            <w:pPr>
              <w:spacing w:line="360" w:lineRule="auto"/>
              <w:jc w:val="left"/>
              <w:rPr>
                <w:rStyle w:val="73"/>
                <w:rFonts w:ascii="宋体" w:hAnsi="宋体" w:cs="宋体"/>
                <w:szCs w:val="21"/>
              </w:rPr>
            </w:pPr>
            <w:r>
              <w:rPr>
                <w:rStyle w:val="73"/>
                <w:rFonts w:ascii="宋体" w:hAnsi="宋体" w:cs="宋体"/>
                <w:szCs w:val="21"/>
              </w:rPr>
              <w:t>不存在下述情形：评审中出现下列情形之一的，且供应商在评审现场合理的时间内无法提供书面说明及成本构成资料，或者提供的书面说明及成本构成资料不能证明其报价合理性的；</w:t>
            </w:r>
          </w:p>
          <w:p w14:paraId="5121031E">
            <w:pPr>
              <w:spacing w:line="360" w:lineRule="auto"/>
              <w:jc w:val="left"/>
              <w:rPr>
                <w:rStyle w:val="73"/>
                <w:rFonts w:ascii="宋体" w:hAnsi="宋体" w:cs="宋体"/>
                <w:szCs w:val="21"/>
              </w:rPr>
            </w:pPr>
            <w:r>
              <w:rPr>
                <w:rStyle w:val="73"/>
                <w:rFonts w:ascii="宋体" w:hAnsi="宋体" w:cs="宋体"/>
                <w:szCs w:val="21"/>
              </w:rPr>
              <w:t>一、投标（响应）报价低于全部通过符合性审查供应商投标（响应）报价平均值50%的，即投标（响应）报价&lt;全部通过符合性审查供应商投标（响应）报价平均值×50%；</w:t>
            </w:r>
          </w:p>
          <w:p w14:paraId="46838A9E">
            <w:pPr>
              <w:spacing w:line="360" w:lineRule="auto"/>
              <w:jc w:val="left"/>
              <w:rPr>
                <w:rStyle w:val="73"/>
                <w:rFonts w:ascii="宋体" w:hAnsi="宋体" w:cs="宋体"/>
                <w:szCs w:val="21"/>
              </w:rPr>
            </w:pPr>
            <w:r>
              <w:rPr>
                <w:rStyle w:val="73"/>
                <w:rFonts w:ascii="宋体" w:hAnsi="宋体" w:cs="宋体"/>
                <w:szCs w:val="21"/>
              </w:rPr>
              <w:t>二、投标（响应）报价低于通过符合性审查且报价次低供应商投标（响应）报价50%的，即投标（响应）报价&lt;通过符合性审查且报价次低供应商投标（响应）报价×50%；</w:t>
            </w:r>
          </w:p>
          <w:p w14:paraId="220906E0">
            <w:pPr>
              <w:spacing w:line="360" w:lineRule="auto"/>
              <w:jc w:val="left"/>
              <w:rPr>
                <w:rStyle w:val="73"/>
                <w:rFonts w:ascii="宋体" w:hAnsi="宋体" w:cs="宋体"/>
                <w:szCs w:val="21"/>
              </w:rPr>
            </w:pPr>
            <w:r>
              <w:rPr>
                <w:rStyle w:val="73"/>
                <w:rFonts w:ascii="宋体" w:hAnsi="宋体" w:cs="宋体"/>
                <w:szCs w:val="21"/>
              </w:rPr>
              <w:t>三、投标（响应）报价低于采购项目最高限价45%的，即投标（响应）报价&lt;采购项目最高限价×45%；</w:t>
            </w:r>
          </w:p>
          <w:p w14:paraId="61233EEA">
            <w:pPr>
              <w:spacing w:line="360" w:lineRule="auto"/>
              <w:jc w:val="left"/>
              <w:rPr>
                <w:rFonts w:ascii="宋体" w:hAnsi="宋体" w:cs="宋体"/>
              </w:rPr>
            </w:pPr>
            <w:r>
              <w:rPr>
                <w:rStyle w:val="73"/>
                <w:rFonts w:ascii="宋体" w:hAnsi="宋体" w:cs="宋体"/>
                <w:szCs w:val="21"/>
              </w:rPr>
              <w:t>四、其他</w:t>
            </w:r>
            <w:r>
              <w:rPr>
                <w:rStyle w:val="73"/>
                <w:rFonts w:hint="eastAsia" w:ascii="宋体" w:hAnsi="宋体" w:cs="宋体"/>
                <w:szCs w:val="21"/>
              </w:rPr>
              <w:t>评审委员会</w:t>
            </w:r>
            <w:r>
              <w:rPr>
                <w:rStyle w:val="73"/>
                <w:rFonts w:ascii="宋体" w:hAnsi="宋体" w:cs="宋体"/>
                <w:szCs w:val="21"/>
              </w:rPr>
              <w:t>认为供应商报价过低，有可能影响产品质量或者不能诚信履约的情形。</w:t>
            </w:r>
          </w:p>
        </w:tc>
        <w:tc>
          <w:tcPr>
            <w:tcW w:w="3226" w:type="dxa"/>
            <w:tcBorders>
              <w:top w:val="single" w:color="auto" w:sz="4" w:space="0"/>
              <w:left w:val="outset" w:color="111111" w:sz="6" w:space="0"/>
              <w:bottom w:val="single" w:color="auto" w:sz="4" w:space="0"/>
              <w:right w:val="single" w:color="auto" w:sz="12" w:space="0"/>
            </w:tcBorders>
            <w:vAlign w:val="center"/>
          </w:tcPr>
          <w:p w14:paraId="294F15B2">
            <w:pPr>
              <w:adjustRightInd w:val="0"/>
              <w:snapToGrid w:val="0"/>
              <w:spacing w:line="360" w:lineRule="auto"/>
              <w:jc w:val="center"/>
              <w:rPr>
                <w:rFonts w:ascii="宋体" w:hAnsi="宋体" w:cs="宋体"/>
                <w:szCs w:val="21"/>
              </w:rPr>
            </w:pPr>
            <w:r>
              <w:rPr>
                <w:rStyle w:val="73"/>
                <w:rFonts w:hint="eastAsia" w:ascii="宋体" w:hAnsi="宋体" w:cs="宋体"/>
                <w:szCs w:val="21"/>
              </w:rPr>
              <w:t>由评标委员会判定</w:t>
            </w:r>
          </w:p>
        </w:tc>
      </w:tr>
      <w:tr w14:paraId="402E6979">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0198FE84">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5.</w:t>
            </w:r>
          </w:p>
        </w:tc>
        <w:tc>
          <w:tcPr>
            <w:tcW w:w="5302" w:type="dxa"/>
            <w:tcBorders>
              <w:top w:val="single" w:color="auto" w:sz="4" w:space="0"/>
              <w:left w:val="outset" w:color="111111" w:sz="6" w:space="0"/>
              <w:bottom w:val="single" w:color="auto" w:sz="4" w:space="0"/>
              <w:right w:val="outset" w:color="111111" w:sz="6" w:space="0"/>
            </w:tcBorders>
            <w:vAlign w:val="center"/>
          </w:tcPr>
          <w:p w14:paraId="39751FED">
            <w:pPr>
              <w:spacing w:line="360" w:lineRule="auto"/>
              <w:jc w:val="center"/>
              <w:rPr>
                <w:rFonts w:ascii="宋体" w:hAnsi="宋体" w:cs="宋体"/>
              </w:rPr>
            </w:pPr>
            <w:r>
              <w:rPr>
                <w:rStyle w:val="73"/>
                <w:rFonts w:hint="eastAsia" w:ascii="宋体" w:hAnsi="宋体" w:cs="宋体"/>
                <w:szCs w:val="21"/>
              </w:rPr>
              <w:t>投标文件载明的服务期不符合招标文件规定的期限；</w:t>
            </w:r>
          </w:p>
        </w:tc>
        <w:tc>
          <w:tcPr>
            <w:tcW w:w="3226" w:type="dxa"/>
            <w:tcBorders>
              <w:top w:val="single" w:color="auto" w:sz="4" w:space="0"/>
              <w:left w:val="outset" w:color="111111" w:sz="6" w:space="0"/>
              <w:bottom w:val="single" w:color="auto" w:sz="4" w:space="0"/>
              <w:right w:val="single" w:color="auto" w:sz="12" w:space="0"/>
            </w:tcBorders>
            <w:vAlign w:val="center"/>
          </w:tcPr>
          <w:p w14:paraId="2D6E74EB">
            <w:pPr>
              <w:adjustRightInd w:val="0"/>
              <w:snapToGrid w:val="0"/>
              <w:spacing w:line="360" w:lineRule="auto"/>
              <w:jc w:val="center"/>
              <w:rPr>
                <w:rFonts w:ascii="宋体" w:hAnsi="宋体" w:cs="宋体"/>
                <w:szCs w:val="21"/>
              </w:rPr>
            </w:pPr>
            <w:r>
              <w:rPr>
                <w:rStyle w:val="73"/>
                <w:rFonts w:hint="eastAsia" w:ascii="宋体" w:hAnsi="宋体" w:cs="宋体"/>
                <w:szCs w:val="21"/>
              </w:rPr>
              <w:t>《商务要求偏离表》</w:t>
            </w:r>
            <w:r>
              <w:rPr>
                <w:rStyle w:val="73"/>
                <w:rFonts w:hint="eastAsia" w:ascii="宋体" w:hAnsi="宋体" w:cs="宋体"/>
                <w:szCs w:val="22"/>
              </w:rPr>
              <w:t>/第（ ）页</w:t>
            </w:r>
          </w:p>
        </w:tc>
      </w:tr>
      <w:tr w14:paraId="7F59765E">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442CB134">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6.</w:t>
            </w:r>
          </w:p>
        </w:tc>
        <w:tc>
          <w:tcPr>
            <w:tcW w:w="5302" w:type="dxa"/>
            <w:tcBorders>
              <w:top w:val="single" w:color="auto" w:sz="4" w:space="0"/>
              <w:left w:val="outset" w:color="111111" w:sz="6" w:space="0"/>
              <w:bottom w:val="single" w:color="auto" w:sz="4" w:space="0"/>
              <w:right w:val="outset" w:color="111111" w:sz="6" w:space="0"/>
            </w:tcBorders>
            <w:vAlign w:val="center"/>
          </w:tcPr>
          <w:p w14:paraId="31A36549">
            <w:pPr>
              <w:spacing w:line="360" w:lineRule="auto"/>
              <w:jc w:val="center"/>
              <w:rPr>
                <w:rFonts w:ascii="宋体" w:hAnsi="宋体" w:cs="宋体"/>
              </w:rPr>
            </w:pPr>
            <w:r>
              <w:rPr>
                <w:rStyle w:val="73"/>
                <w:rFonts w:hint="eastAsia" w:ascii="宋体" w:hAnsi="宋体" w:cs="宋体"/>
                <w:szCs w:val="21"/>
              </w:rPr>
              <w:t>因《服务要求偏离表》或《商务要求偏离表》没有实质性满足招标文件要求的；</w:t>
            </w:r>
          </w:p>
        </w:tc>
        <w:tc>
          <w:tcPr>
            <w:tcW w:w="3226" w:type="dxa"/>
            <w:tcBorders>
              <w:top w:val="single" w:color="auto" w:sz="4" w:space="0"/>
              <w:left w:val="outset" w:color="111111" w:sz="6" w:space="0"/>
              <w:bottom w:val="single" w:color="auto" w:sz="4" w:space="0"/>
              <w:right w:val="single" w:color="auto" w:sz="12" w:space="0"/>
            </w:tcBorders>
            <w:vAlign w:val="center"/>
          </w:tcPr>
          <w:p w14:paraId="2394167E">
            <w:pPr>
              <w:adjustRightInd w:val="0"/>
              <w:snapToGrid w:val="0"/>
              <w:spacing w:line="360" w:lineRule="auto"/>
              <w:jc w:val="center"/>
              <w:rPr>
                <w:rFonts w:ascii="宋体" w:hAnsi="宋体" w:cs="宋体"/>
                <w:szCs w:val="21"/>
              </w:rPr>
            </w:pPr>
            <w:r>
              <w:rPr>
                <w:rStyle w:val="73"/>
                <w:rFonts w:hint="eastAsia" w:ascii="宋体" w:hAnsi="宋体" w:cs="宋体"/>
                <w:szCs w:val="21"/>
              </w:rPr>
              <w:t>《服务要求偏离表》、《商务要求偏离表》</w:t>
            </w:r>
            <w:r>
              <w:rPr>
                <w:rFonts w:hint="eastAsia" w:ascii="宋体" w:hAnsi="宋体" w:cs="宋体"/>
                <w:b/>
                <w:szCs w:val="21"/>
              </w:rPr>
              <w:t>/</w:t>
            </w:r>
            <w:r>
              <w:rPr>
                <w:rFonts w:hint="eastAsia" w:ascii="宋体" w:hAnsi="宋体" w:cs="宋体"/>
                <w:szCs w:val="21"/>
              </w:rPr>
              <w:t>第（ ）页</w:t>
            </w:r>
          </w:p>
        </w:tc>
      </w:tr>
      <w:tr w14:paraId="5BAA2576">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5B654E8D">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7.</w:t>
            </w:r>
          </w:p>
        </w:tc>
        <w:tc>
          <w:tcPr>
            <w:tcW w:w="5302" w:type="dxa"/>
            <w:tcBorders>
              <w:top w:val="single" w:color="auto" w:sz="4" w:space="0"/>
              <w:left w:val="outset" w:color="111111" w:sz="6" w:space="0"/>
              <w:bottom w:val="single" w:color="auto" w:sz="4" w:space="0"/>
              <w:right w:val="outset" w:color="111111" w:sz="6" w:space="0"/>
            </w:tcBorders>
            <w:vAlign w:val="center"/>
          </w:tcPr>
          <w:p w14:paraId="0C1D1CC0">
            <w:pPr>
              <w:spacing w:line="360" w:lineRule="auto"/>
              <w:jc w:val="center"/>
              <w:rPr>
                <w:rFonts w:ascii="宋体" w:hAnsi="宋体" w:cs="宋体"/>
              </w:rPr>
            </w:pPr>
            <w:r>
              <w:rPr>
                <w:rStyle w:val="73"/>
                <w:rFonts w:hint="eastAsia" w:ascii="宋体" w:hAnsi="宋体" w:cs="宋体"/>
                <w:szCs w:val="21"/>
              </w:rPr>
              <w:t>未按招标文件所提供的样式填写《投标函》；未按招标文件所提供的《政府采购投标及履约承诺函》进行承诺；</w:t>
            </w:r>
          </w:p>
        </w:tc>
        <w:tc>
          <w:tcPr>
            <w:tcW w:w="3226" w:type="dxa"/>
            <w:tcBorders>
              <w:top w:val="single" w:color="auto" w:sz="4" w:space="0"/>
              <w:left w:val="outset" w:color="111111" w:sz="6" w:space="0"/>
              <w:bottom w:val="single" w:color="auto" w:sz="4" w:space="0"/>
              <w:right w:val="single" w:color="auto" w:sz="12" w:space="0"/>
            </w:tcBorders>
            <w:vAlign w:val="center"/>
          </w:tcPr>
          <w:p w14:paraId="0AC6B0D6">
            <w:pPr>
              <w:adjustRightInd w:val="0"/>
              <w:snapToGrid w:val="0"/>
              <w:spacing w:line="360" w:lineRule="auto"/>
              <w:jc w:val="center"/>
              <w:rPr>
                <w:rFonts w:ascii="宋体" w:hAnsi="宋体" w:cs="宋体"/>
                <w:szCs w:val="21"/>
              </w:rPr>
            </w:pPr>
            <w:r>
              <w:rPr>
                <w:rStyle w:val="73"/>
                <w:rFonts w:hint="eastAsia" w:ascii="宋体" w:hAnsi="宋体" w:cs="宋体"/>
                <w:szCs w:val="21"/>
              </w:rPr>
              <w:t>《投标函》、《政府采购投标及履约承诺函》</w:t>
            </w:r>
            <w:r>
              <w:rPr>
                <w:rFonts w:hint="eastAsia" w:ascii="宋体" w:hAnsi="宋体" w:cs="宋体"/>
                <w:b/>
                <w:szCs w:val="21"/>
              </w:rPr>
              <w:t>/</w:t>
            </w:r>
            <w:r>
              <w:rPr>
                <w:rFonts w:hint="eastAsia" w:ascii="宋体" w:hAnsi="宋体" w:cs="宋体"/>
                <w:szCs w:val="21"/>
              </w:rPr>
              <w:t>第（ ）页</w:t>
            </w:r>
          </w:p>
        </w:tc>
      </w:tr>
      <w:tr w14:paraId="40D69BE3">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4ABAF4BD">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8.</w:t>
            </w:r>
          </w:p>
        </w:tc>
        <w:tc>
          <w:tcPr>
            <w:tcW w:w="5302" w:type="dxa"/>
            <w:tcBorders>
              <w:top w:val="single" w:color="auto" w:sz="4" w:space="0"/>
              <w:left w:val="outset" w:color="111111" w:sz="6" w:space="0"/>
              <w:bottom w:val="single" w:color="auto" w:sz="4" w:space="0"/>
              <w:right w:val="outset" w:color="111111" w:sz="6" w:space="0"/>
            </w:tcBorders>
            <w:vAlign w:val="center"/>
          </w:tcPr>
          <w:p w14:paraId="42CF1124">
            <w:pPr>
              <w:spacing w:line="360" w:lineRule="auto"/>
              <w:jc w:val="center"/>
              <w:rPr>
                <w:rFonts w:ascii="宋体" w:hAnsi="宋体" w:cs="宋体"/>
              </w:rPr>
            </w:pPr>
            <w:r>
              <w:rPr>
                <w:rStyle w:val="73"/>
                <w:rFonts w:hint="eastAsia" w:ascii="宋体" w:hAnsi="宋体" w:cs="宋体"/>
                <w:szCs w:val="21"/>
              </w:rPr>
              <w:t>未按招标文件对投标文件组成的要求提供投标文件的（投标文件组成不完整或提供不</w:t>
            </w:r>
            <w:r>
              <w:rPr>
                <w:rFonts w:hint="eastAsia" w:ascii="宋体" w:hAnsi="宋体" w:cs="宋体"/>
                <w:szCs w:val="21"/>
              </w:rPr>
              <w:t>符合要求规格的投标文件</w:t>
            </w:r>
            <w:r>
              <w:rPr>
                <w:rStyle w:val="73"/>
                <w:rFonts w:hint="eastAsia" w:ascii="宋体" w:hAnsi="宋体" w:cs="宋体"/>
                <w:szCs w:val="21"/>
              </w:rPr>
              <w:t>）；</w:t>
            </w:r>
          </w:p>
        </w:tc>
        <w:tc>
          <w:tcPr>
            <w:tcW w:w="3226" w:type="dxa"/>
            <w:tcBorders>
              <w:top w:val="single" w:color="auto" w:sz="4" w:space="0"/>
              <w:left w:val="outset" w:color="111111" w:sz="6" w:space="0"/>
              <w:bottom w:val="single" w:color="auto" w:sz="4" w:space="0"/>
              <w:right w:val="single" w:color="auto" w:sz="12" w:space="0"/>
            </w:tcBorders>
            <w:vAlign w:val="center"/>
          </w:tcPr>
          <w:p w14:paraId="531EF702">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r w14:paraId="12A9B6B5">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102C0B38">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9.</w:t>
            </w:r>
          </w:p>
        </w:tc>
        <w:tc>
          <w:tcPr>
            <w:tcW w:w="5302" w:type="dxa"/>
            <w:tcBorders>
              <w:top w:val="single" w:color="auto" w:sz="4" w:space="0"/>
              <w:left w:val="outset" w:color="111111" w:sz="6" w:space="0"/>
              <w:bottom w:val="single" w:color="auto" w:sz="4" w:space="0"/>
              <w:right w:val="outset" w:color="111111" w:sz="6" w:space="0"/>
            </w:tcBorders>
            <w:vAlign w:val="center"/>
          </w:tcPr>
          <w:p w14:paraId="0AA81BF9">
            <w:pPr>
              <w:spacing w:line="360" w:lineRule="auto"/>
              <w:jc w:val="center"/>
              <w:rPr>
                <w:rFonts w:ascii="宋体" w:hAnsi="宋体" w:cs="宋体"/>
              </w:rPr>
            </w:pPr>
            <w:r>
              <w:rPr>
                <w:rStyle w:val="73"/>
                <w:rFonts w:hint="eastAsia" w:ascii="宋体" w:hAnsi="宋体" w:cs="宋体"/>
                <w:szCs w:val="21"/>
              </w:rPr>
              <w:t>法律、法规及招标文件规定的属于投标无效的情形。</w:t>
            </w:r>
          </w:p>
        </w:tc>
        <w:tc>
          <w:tcPr>
            <w:tcW w:w="3226" w:type="dxa"/>
            <w:tcBorders>
              <w:top w:val="single" w:color="auto" w:sz="4" w:space="0"/>
              <w:left w:val="outset" w:color="111111" w:sz="6" w:space="0"/>
              <w:bottom w:val="single" w:color="auto" w:sz="4" w:space="0"/>
              <w:right w:val="single" w:color="auto" w:sz="12" w:space="0"/>
            </w:tcBorders>
            <w:vAlign w:val="center"/>
          </w:tcPr>
          <w:p w14:paraId="51AFF282">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bl>
    <w:p w14:paraId="67AFB84D">
      <w:pPr>
        <w:spacing w:line="360" w:lineRule="auto"/>
        <w:jc w:val="left"/>
        <w:rPr>
          <w:rFonts w:ascii="宋体" w:hAnsi="宋体" w:cs="宋体"/>
          <w:szCs w:val="21"/>
        </w:rPr>
      </w:pPr>
      <w:r>
        <w:rPr>
          <w:rFonts w:hint="eastAsia" w:ascii="宋体" w:hAnsi="宋体" w:cs="宋体"/>
          <w:szCs w:val="21"/>
        </w:rPr>
        <w:t>说明：投标人必须严格按照《符合性审查表》的评审要求如实提供证明材料，同时尽量标明页码方便评标委员会查找，出现多页码的证明材料可表明“第（6-9 ）页”或“第（6、9 ）页”，如没有证明材料的如实填“无”。未通过符合性审查的投标人，不进入技术、商务和价格评审。</w:t>
      </w:r>
    </w:p>
    <w:p w14:paraId="17ED3109">
      <w:pPr>
        <w:adjustRightInd w:val="0"/>
        <w:snapToGrid w:val="0"/>
        <w:spacing w:line="360" w:lineRule="auto"/>
        <w:jc w:val="center"/>
        <w:rPr>
          <w:rFonts w:ascii="宋体" w:hAnsi="宋体" w:cs="宋体"/>
          <w:b/>
          <w:sz w:val="30"/>
          <w:szCs w:val="30"/>
        </w:rPr>
      </w:pPr>
    </w:p>
    <w:p w14:paraId="4D6E6018">
      <w:pPr>
        <w:adjustRightInd w:val="0"/>
        <w:snapToGrid w:val="0"/>
        <w:spacing w:line="360" w:lineRule="auto"/>
        <w:jc w:val="center"/>
        <w:rPr>
          <w:rFonts w:ascii="宋体" w:hAnsi="宋体" w:cs="宋体"/>
          <w:b/>
          <w:sz w:val="30"/>
          <w:szCs w:val="30"/>
        </w:rPr>
      </w:pPr>
      <w:r>
        <w:rPr>
          <w:rFonts w:hint="eastAsia" w:ascii="宋体" w:hAnsi="宋体" w:cs="宋体"/>
          <w:b/>
          <w:sz w:val="30"/>
          <w:szCs w:val="30"/>
        </w:rPr>
        <w:t>技术评审表</w:t>
      </w:r>
    </w:p>
    <w:tbl>
      <w:tblPr>
        <w:tblStyle w:val="46"/>
        <w:tblW w:w="9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639"/>
        <w:gridCol w:w="5486"/>
        <w:gridCol w:w="1824"/>
      </w:tblGrid>
      <w:tr w14:paraId="512B8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3A463572">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1639" w:type="dxa"/>
            <w:tcBorders>
              <w:top w:val="single" w:color="auto" w:sz="12" w:space="0"/>
              <w:left w:val="single" w:color="auto" w:sz="4" w:space="0"/>
              <w:bottom w:val="single" w:color="auto" w:sz="4" w:space="0"/>
              <w:right w:val="single" w:color="auto" w:sz="4" w:space="0"/>
            </w:tcBorders>
            <w:vAlign w:val="center"/>
          </w:tcPr>
          <w:p w14:paraId="17388620">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5486" w:type="dxa"/>
            <w:tcBorders>
              <w:top w:val="single" w:color="auto" w:sz="12" w:space="0"/>
              <w:left w:val="single" w:color="auto" w:sz="4" w:space="0"/>
              <w:bottom w:val="single" w:color="auto" w:sz="4" w:space="0"/>
              <w:right w:val="single" w:color="auto" w:sz="4" w:space="0"/>
            </w:tcBorders>
            <w:vAlign w:val="center"/>
          </w:tcPr>
          <w:p w14:paraId="6F8AF95E">
            <w:pPr>
              <w:adjustRightInd w:val="0"/>
              <w:snapToGrid w:val="0"/>
              <w:spacing w:line="360" w:lineRule="auto"/>
              <w:jc w:val="center"/>
              <w:rPr>
                <w:rFonts w:ascii="宋体" w:hAnsi="宋体" w:cs="宋体"/>
                <w:b/>
                <w:szCs w:val="21"/>
              </w:rPr>
            </w:pPr>
            <w:r>
              <w:rPr>
                <w:rFonts w:hint="eastAsia" w:ascii="宋体" w:hAnsi="宋体" w:cs="宋体"/>
                <w:b/>
                <w:szCs w:val="21"/>
              </w:rPr>
              <w:t>内容</w:t>
            </w:r>
          </w:p>
        </w:tc>
        <w:tc>
          <w:tcPr>
            <w:tcW w:w="1824" w:type="dxa"/>
            <w:tcBorders>
              <w:top w:val="single" w:color="auto" w:sz="12" w:space="0"/>
              <w:left w:val="single" w:color="auto" w:sz="4" w:space="0"/>
              <w:bottom w:val="single" w:color="auto" w:sz="4" w:space="0"/>
              <w:right w:val="single" w:color="auto" w:sz="12" w:space="0"/>
            </w:tcBorders>
            <w:vAlign w:val="center"/>
          </w:tcPr>
          <w:p w14:paraId="464CF594">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3B609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1BDF1640">
            <w:pPr>
              <w:numPr>
                <w:ilvl w:val="0"/>
                <w:numId w:val="0"/>
              </w:numPr>
              <w:adjustRightInd w:val="0"/>
              <w:snapToGrid w:val="0"/>
              <w:spacing w:line="360" w:lineRule="auto"/>
              <w:ind w:leftChars="0"/>
              <w:jc w:val="center"/>
              <w:rPr>
                <w:rFonts w:hint="default" w:ascii="宋体" w:hAnsi="宋体" w:eastAsia="宋体" w:cs="宋体"/>
                <w:szCs w:val="21"/>
                <w:lang w:val="en-US" w:eastAsia="zh-CN"/>
              </w:rPr>
            </w:pPr>
            <w:r>
              <w:rPr>
                <w:rFonts w:hint="eastAsia" w:ascii="宋体" w:hAnsi="宋体" w:cs="宋体"/>
                <w:szCs w:val="21"/>
                <w:lang w:val="en-US" w:eastAsia="zh-CN"/>
              </w:rPr>
              <w:t>1.</w:t>
            </w:r>
          </w:p>
        </w:tc>
        <w:tc>
          <w:tcPr>
            <w:tcW w:w="1639" w:type="dxa"/>
            <w:tcBorders>
              <w:top w:val="single" w:color="auto" w:sz="4" w:space="0"/>
              <w:left w:val="single" w:color="auto" w:sz="4" w:space="0"/>
              <w:bottom w:val="single" w:color="auto" w:sz="4" w:space="0"/>
              <w:right w:val="single" w:color="auto" w:sz="4" w:space="0"/>
            </w:tcBorders>
            <w:vAlign w:val="center"/>
          </w:tcPr>
          <w:p w14:paraId="704FBEB9">
            <w:pPr>
              <w:spacing w:line="360" w:lineRule="auto"/>
              <w:ind w:left="-78" w:leftChars="-37" w:right="-73" w:rightChars="-35"/>
              <w:jc w:val="center"/>
              <w:rPr>
                <w:rFonts w:ascii="宋体" w:hAnsi="宋体" w:cs="宋体"/>
                <w:szCs w:val="21"/>
              </w:rPr>
            </w:pPr>
            <w:r>
              <w:rPr>
                <w:rFonts w:hint="eastAsia" w:ascii="宋体" w:hAnsi="宋体" w:eastAsia="宋体" w:cs="宋体"/>
                <w:szCs w:val="21"/>
              </w:rPr>
              <w:t>技术条款偏离情况</w:t>
            </w:r>
          </w:p>
        </w:tc>
        <w:tc>
          <w:tcPr>
            <w:tcW w:w="5486" w:type="dxa"/>
            <w:tcBorders>
              <w:top w:val="single" w:color="auto" w:sz="4" w:space="0"/>
              <w:left w:val="single" w:color="auto" w:sz="4" w:space="0"/>
              <w:bottom w:val="single" w:color="auto" w:sz="4" w:space="0"/>
              <w:right w:val="single" w:color="auto" w:sz="4" w:space="0"/>
            </w:tcBorders>
            <w:vAlign w:val="center"/>
          </w:tcPr>
          <w:p w14:paraId="1CAA8FA8">
            <w:pPr>
              <w:spacing w:line="360" w:lineRule="auto"/>
              <w:ind w:left="-78" w:leftChars="-37" w:right="-73" w:rightChars="-35"/>
              <w:jc w:val="left"/>
              <w:rPr>
                <w:rFonts w:hint="eastAsia" w:ascii="宋体" w:hAnsi="宋体" w:cs="宋体"/>
                <w:szCs w:val="21"/>
              </w:rPr>
            </w:pPr>
            <w:r>
              <w:rPr>
                <w:rFonts w:hint="eastAsia" w:ascii="宋体" w:hAnsi="宋体" w:cs="宋体"/>
                <w:szCs w:val="21"/>
              </w:rPr>
              <w:t>评标委员会根据投标人投标文件中的《服务要求偏离表》响应情况进行评审，投标人完全响应招标文件中的技术参数要求（具体为招标文件第二章项目需求 第一节服务要求 一、技术参数表）的得满分，“★”为实质性条款，不可偏离，一般技术参数（共24项）每一项扣1.</w:t>
            </w:r>
            <w:r>
              <w:rPr>
                <w:rFonts w:hint="eastAsia" w:ascii="宋体" w:hAnsi="宋体" w:cs="宋体"/>
                <w:szCs w:val="21"/>
                <w:lang w:val="en-US" w:eastAsia="zh-CN"/>
              </w:rPr>
              <w:t>25</w:t>
            </w:r>
            <w:r>
              <w:rPr>
                <w:rFonts w:hint="eastAsia" w:ascii="宋体" w:hAnsi="宋体" w:cs="宋体"/>
                <w:szCs w:val="21"/>
              </w:rPr>
              <w:t>分，本项最低得0分。</w:t>
            </w:r>
          </w:p>
          <w:p w14:paraId="4BAF020E">
            <w:pPr>
              <w:spacing w:line="360" w:lineRule="auto"/>
              <w:ind w:left="-78" w:leftChars="-37" w:right="-73" w:rightChars="-35"/>
              <w:jc w:val="left"/>
              <w:rPr>
                <w:rFonts w:ascii="宋体" w:hAnsi="宋体" w:cs="宋体"/>
                <w:szCs w:val="21"/>
              </w:rPr>
            </w:pPr>
            <w:r>
              <w:rPr>
                <w:rFonts w:hint="eastAsia" w:ascii="宋体" w:hAnsi="宋体" w:cs="宋体"/>
                <w:szCs w:val="21"/>
              </w:rPr>
              <w:t>注：投标人须按招标文件中提供相关证明资料（如有要求），证明资料未提供或提供的证明资料不清晰或无法判断的，不得分。</w:t>
            </w:r>
          </w:p>
        </w:tc>
        <w:tc>
          <w:tcPr>
            <w:tcW w:w="1824" w:type="dxa"/>
            <w:tcBorders>
              <w:top w:val="single" w:color="auto" w:sz="4" w:space="0"/>
              <w:left w:val="single" w:color="auto" w:sz="4" w:space="0"/>
              <w:bottom w:val="single" w:color="auto" w:sz="4" w:space="0"/>
              <w:right w:val="single" w:color="auto" w:sz="12" w:space="0"/>
            </w:tcBorders>
            <w:vAlign w:val="center"/>
          </w:tcPr>
          <w:p w14:paraId="22B7D657">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04565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376E9B13">
            <w:pPr>
              <w:numPr>
                <w:ilvl w:val="0"/>
                <w:numId w:val="0"/>
              </w:numPr>
              <w:adjustRightInd w:val="0"/>
              <w:snapToGrid w:val="0"/>
              <w:spacing w:line="360" w:lineRule="auto"/>
              <w:ind w:leftChars="0"/>
              <w:jc w:val="center"/>
              <w:rPr>
                <w:rFonts w:hint="default" w:ascii="宋体" w:hAnsi="宋体" w:eastAsia="宋体" w:cs="宋体"/>
                <w:szCs w:val="21"/>
                <w:lang w:val="en-US" w:eastAsia="zh-CN"/>
              </w:rPr>
            </w:pPr>
            <w:r>
              <w:rPr>
                <w:rFonts w:hint="eastAsia" w:ascii="宋体" w:hAnsi="宋体" w:cs="宋体"/>
                <w:szCs w:val="21"/>
                <w:lang w:val="en-US" w:eastAsia="zh-CN"/>
              </w:rPr>
              <w:t>2.</w:t>
            </w:r>
          </w:p>
        </w:tc>
        <w:tc>
          <w:tcPr>
            <w:tcW w:w="1639" w:type="dxa"/>
            <w:tcBorders>
              <w:top w:val="single" w:color="auto" w:sz="4" w:space="0"/>
              <w:left w:val="single" w:color="auto" w:sz="4" w:space="0"/>
              <w:bottom w:val="single" w:color="auto" w:sz="4" w:space="0"/>
              <w:right w:val="single" w:color="auto" w:sz="4" w:space="0"/>
            </w:tcBorders>
            <w:vAlign w:val="center"/>
          </w:tcPr>
          <w:p w14:paraId="59DF3C55">
            <w:pPr>
              <w:spacing w:line="360" w:lineRule="auto"/>
              <w:ind w:left="-78" w:leftChars="-37" w:right="-73" w:rightChars="-35"/>
              <w:jc w:val="center"/>
              <w:rPr>
                <w:rFonts w:ascii="宋体" w:hAnsi="宋体" w:cs="宋体"/>
                <w:szCs w:val="21"/>
              </w:rPr>
            </w:pPr>
            <w:r>
              <w:rPr>
                <w:rFonts w:hint="eastAsia" w:ascii="宋体" w:hAnsi="宋体" w:eastAsia="宋体" w:cs="宋体"/>
                <w:szCs w:val="21"/>
              </w:rPr>
              <w:t>质量保障措施</w:t>
            </w:r>
          </w:p>
        </w:tc>
        <w:tc>
          <w:tcPr>
            <w:tcW w:w="5486" w:type="dxa"/>
            <w:tcBorders>
              <w:top w:val="single" w:color="auto" w:sz="4" w:space="0"/>
              <w:left w:val="single" w:color="auto" w:sz="4" w:space="0"/>
              <w:bottom w:val="single" w:color="auto" w:sz="4" w:space="0"/>
              <w:right w:val="single" w:color="auto" w:sz="4" w:space="0"/>
            </w:tcBorders>
            <w:vAlign w:val="center"/>
          </w:tcPr>
          <w:p w14:paraId="4E7CB0CC">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1.投标人提供质量保障措施，方案应包括以下内容，每项内容文字经评标委员会审查认为响应内容不符合项目要求的不得分：</w:t>
            </w:r>
          </w:p>
          <w:p w14:paraId="053D9578">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（1）产品的详细简介（至少含4个产品）；</w:t>
            </w:r>
          </w:p>
          <w:p w14:paraId="3CE8CDF4">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（2）品质监控措施；</w:t>
            </w:r>
          </w:p>
          <w:p w14:paraId="3FB25D0C">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（3）技术支持方案；</w:t>
            </w:r>
          </w:p>
          <w:p w14:paraId="36E4D085">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上述3项内容中，每包含1项内容的得1分，最高得3分，未包含上述内容的不得分。</w:t>
            </w:r>
          </w:p>
          <w:p w14:paraId="61C29BFD">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2.在此基础上，由评标委员会对具体响应内容进一步评审：</w:t>
            </w:r>
          </w:p>
          <w:p w14:paraId="75A32EDB">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1.质量保障措施科学周密，内容全面，完全契合项目实际，针对性可行性强，加4分；</w:t>
            </w:r>
          </w:p>
          <w:p w14:paraId="192CBA67">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2.质量保障措施内容完整，可以满足项目需要，针对性可行性较强，但质量保障措施内容（有一项）中有缺陷（缺陷包括：与事实不符、前后内容不一致、逻辑错误、内容有缺失等），加2分；</w:t>
            </w:r>
          </w:p>
          <w:p w14:paraId="6488488F">
            <w:pPr>
              <w:spacing w:line="360" w:lineRule="auto"/>
              <w:ind w:left="-78" w:leftChars="-37" w:right="-73" w:rightChars="-35"/>
              <w:jc w:val="left"/>
              <w:rPr>
                <w:rFonts w:hint="eastAsia" w:ascii="宋体" w:hAnsi="宋体" w:cs="宋体"/>
                <w:bCs/>
                <w:szCs w:val="21"/>
              </w:rPr>
            </w:pPr>
            <w:r>
              <w:rPr>
                <w:rFonts w:hint="eastAsia" w:ascii="宋体" w:hAnsi="宋体" w:cs="宋体"/>
                <w:bCs/>
                <w:szCs w:val="21"/>
              </w:rPr>
              <w:t>3.质量保障措施内容有漏项，未完全包括上述内容要求，或二项内容中存在缺陷，（缺陷包括：与事实不符、前后内容不一致、逻辑错误、内容有缺失等），加1分；</w:t>
            </w:r>
          </w:p>
          <w:p w14:paraId="16A46871">
            <w:pPr>
              <w:spacing w:line="360" w:lineRule="auto"/>
              <w:ind w:left="-78" w:leftChars="-37" w:right="-73" w:rightChars="-35"/>
              <w:jc w:val="left"/>
              <w:rPr>
                <w:rFonts w:ascii="宋体" w:hAnsi="宋体" w:cs="宋体"/>
                <w:bCs/>
                <w:szCs w:val="21"/>
              </w:rPr>
            </w:pPr>
            <w:r>
              <w:rPr>
                <w:rFonts w:hint="eastAsia" w:ascii="宋体" w:hAnsi="宋体" w:cs="宋体"/>
                <w:bCs/>
                <w:szCs w:val="21"/>
              </w:rPr>
              <w:t>4.其他情况或未提供方案不得分。</w:t>
            </w:r>
          </w:p>
        </w:tc>
        <w:tc>
          <w:tcPr>
            <w:tcW w:w="1824" w:type="dxa"/>
            <w:tcBorders>
              <w:top w:val="single" w:color="auto" w:sz="4" w:space="0"/>
              <w:left w:val="single" w:color="auto" w:sz="4" w:space="0"/>
              <w:bottom w:val="single" w:color="auto" w:sz="4" w:space="0"/>
              <w:right w:val="single" w:color="auto" w:sz="12" w:space="0"/>
            </w:tcBorders>
            <w:vAlign w:val="center"/>
          </w:tcPr>
          <w:p w14:paraId="3B8453CC">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5323B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12" w:space="0"/>
              <w:right w:val="single" w:color="auto" w:sz="4" w:space="0"/>
            </w:tcBorders>
            <w:vAlign w:val="center"/>
          </w:tcPr>
          <w:p w14:paraId="37FEEAA2">
            <w:pPr>
              <w:numPr>
                <w:ilvl w:val="-1"/>
                <w:numId w:val="0"/>
              </w:numPr>
              <w:adjustRightInd w:val="0"/>
              <w:snapToGrid w:val="0"/>
              <w:spacing w:line="360" w:lineRule="auto"/>
              <w:ind w:left="0" w:firstLine="0"/>
              <w:jc w:val="center"/>
              <w:rPr>
                <w:rFonts w:hint="default" w:ascii="宋体" w:hAnsi="宋体" w:eastAsia="宋体" w:cs="宋体"/>
                <w:szCs w:val="21"/>
                <w:lang w:val="en-US" w:eastAsia="zh-CN"/>
              </w:rPr>
            </w:pPr>
            <w:r>
              <w:rPr>
                <w:rFonts w:hint="eastAsia" w:ascii="宋体" w:hAnsi="宋体" w:cs="宋体"/>
                <w:szCs w:val="21"/>
                <w:lang w:val="en-US" w:eastAsia="zh-CN"/>
              </w:rPr>
              <w:t>3.</w:t>
            </w:r>
          </w:p>
        </w:tc>
        <w:tc>
          <w:tcPr>
            <w:tcW w:w="1639" w:type="dxa"/>
            <w:tcBorders>
              <w:top w:val="single" w:color="auto" w:sz="4" w:space="0"/>
              <w:left w:val="single" w:color="auto" w:sz="4" w:space="0"/>
              <w:bottom w:val="single" w:color="auto" w:sz="12" w:space="0"/>
              <w:right w:val="single" w:color="auto" w:sz="4" w:space="0"/>
            </w:tcBorders>
            <w:vAlign w:val="center"/>
          </w:tcPr>
          <w:p w14:paraId="196562F2">
            <w:pPr>
              <w:spacing w:line="360" w:lineRule="auto"/>
              <w:ind w:left="-78" w:leftChars="-37" w:right="-73" w:rightChars="-35"/>
              <w:jc w:val="center"/>
              <w:rPr>
                <w:rFonts w:ascii="宋体" w:hAnsi="宋体" w:cs="宋体"/>
                <w:szCs w:val="21"/>
              </w:rPr>
            </w:pPr>
            <w:r>
              <w:rPr>
                <w:rFonts w:hint="eastAsia" w:ascii="宋体" w:hAnsi="宋体" w:eastAsia="宋体" w:cs="宋体"/>
                <w:szCs w:val="21"/>
              </w:rPr>
              <w:t>配送服务方案</w:t>
            </w:r>
          </w:p>
        </w:tc>
        <w:tc>
          <w:tcPr>
            <w:tcW w:w="5486" w:type="dxa"/>
            <w:tcBorders>
              <w:top w:val="single" w:color="auto" w:sz="4" w:space="0"/>
              <w:left w:val="single" w:color="auto" w:sz="4" w:space="0"/>
              <w:bottom w:val="single" w:color="auto" w:sz="12" w:space="0"/>
              <w:right w:val="single" w:color="auto" w:sz="4" w:space="0"/>
            </w:tcBorders>
            <w:vAlign w:val="center"/>
          </w:tcPr>
          <w:p w14:paraId="4575AABD">
            <w:pPr>
              <w:spacing w:line="360" w:lineRule="auto"/>
              <w:ind w:left="-78" w:leftChars="-37" w:right="-73" w:rightChars="-35"/>
              <w:jc w:val="left"/>
              <w:rPr>
                <w:rFonts w:hint="eastAsia" w:ascii="宋体" w:hAnsi="宋体" w:cs="宋体"/>
                <w:szCs w:val="21"/>
              </w:rPr>
            </w:pPr>
            <w:r>
              <w:rPr>
                <w:rFonts w:hint="eastAsia" w:ascii="宋体" w:hAnsi="宋体" w:cs="宋体"/>
                <w:szCs w:val="21"/>
              </w:rPr>
              <w:t>1.投标人提供配送服务方案，方案应包括以下内容，每项内容文字经评标委员会审查认为响应内容不符合项目要求的不得分：</w:t>
            </w:r>
          </w:p>
          <w:p w14:paraId="6B20E3D9">
            <w:pPr>
              <w:spacing w:line="360" w:lineRule="auto"/>
              <w:ind w:left="-78" w:leftChars="-37" w:right="-73" w:rightChars="-35"/>
              <w:jc w:val="left"/>
              <w:rPr>
                <w:rFonts w:hint="eastAsia" w:ascii="宋体" w:hAnsi="宋体" w:cs="宋体"/>
                <w:szCs w:val="21"/>
              </w:rPr>
            </w:pPr>
            <w:r>
              <w:rPr>
                <w:rFonts w:hint="eastAsia" w:ascii="宋体" w:hAnsi="宋体" w:cs="宋体"/>
                <w:szCs w:val="21"/>
              </w:rPr>
              <w:t>（1）供货保障措施；</w:t>
            </w:r>
          </w:p>
          <w:p w14:paraId="66EA1B90">
            <w:pPr>
              <w:spacing w:line="360" w:lineRule="auto"/>
              <w:ind w:left="-78" w:leftChars="-37" w:right="-73" w:rightChars="-35"/>
              <w:jc w:val="left"/>
              <w:rPr>
                <w:rFonts w:hint="eastAsia" w:ascii="宋体" w:hAnsi="宋体" w:cs="宋体"/>
                <w:szCs w:val="21"/>
              </w:rPr>
            </w:pPr>
            <w:r>
              <w:rPr>
                <w:rFonts w:hint="eastAsia" w:ascii="宋体" w:hAnsi="宋体" w:cs="宋体"/>
                <w:szCs w:val="21"/>
              </w:rPr>
              <w:t>（2）配送时间响应及物流配送方案；</w:t>
            </w:r>
          </w:p>
          <w:p w14:paraId="18B1DD31">
            <w:pPr>
              <w:spacing w:line="360" w:lineRule="auto"/>
              <w:ind w:left="-78" w:leftChars="-37" w:right="-73" w:rightChars="-35"/>
              <w:jc w:val="left"/>
              <w:rPr>
                <w:rFonts w:hint="eastAsia" w:ascii="宋体" w:hAnsi="宋体" w:cs="宋体"/>
                <w:szCs w:val="21"/>
              </w:rPr>
            </w:pPr>
            <w:r>
              <w:rPr>
                <w:rFonts w:hint="eastAsia" w:ascii="宋体" w:hAnsi="宋体" w:cs="宋体"/>
                <w:szCs w:val="21"/>
              </w:rPr>
              <w:t>（3）运输过程品质保障；</w:t>
            </w:r>
          </w:p>
          <w:p w14:paraId="22E785F6">
            <w:pPr>
              <w:spacing w:line="360" w:lineRule="auto"/>
              <w:ind w:left="-78" w:leftChars="-37" w:right="-73" w:rightChars="-35"/>
              <w:jc w:val="left"/>
              <w:rPr>
                <w:rFonts w:hint="eastAsia" w:ascii="宋体" w:hAnsi="宋体" w:cs="宋体"/>
                <w:szCs w:val="21"/>
              </w:rPr>
            </w:pPr>
            <w:r>
              <w:rPr>
                <w:rFonts w:hint="eastAsia" w:ascii="宋体" w:hAnsi="宋体" w:cs="宋体"/>
                <w:szCs w:val="21"/>
              </w:rPr>
              <w:t>上述3项内容中，每包含1项内容的得1分，最高得3分，未包含上述内容的不得分。</w:t>
            </w:r>
          </w:p>
          <w:p w14:paraId="3D6BB2ED">
            <w:pPr>
              <w:spacing w:line="360" w:lineRule="auto"/>
              <w:ind w:left="-78" w:leftChars="-37" w:right="-73" w:rightChars="-35"/>
              <w:jc w:val="left"/>
              <w:rPr>
                <w:rFonts w:hint="eastAsia" w:ascii="宋体" w:hAnsi="宋体" w:cs="宋体"/>
                <w:szCs w:val="21"/>
              </w:rPr>
            </w:pPr>
            <w:r>
              <w:rPr>
                <w:rFonts w:hint="eastAsia" w:ascii="宋体" w:hAnsi="宋体" w:cs="宋体"/>
                <w:szCs w:val="21"/>
              </w:rPr>
              <w:t>2.在此基础上，由评标委员会对具体响应内容进一步评审：</w:t>
            </w:r>
          </w:p>
          <w:p w14:paraId="2326C302">
            <w:pPr>
              <w:spacing w:line="360" w:lineRule="auto"/>
              <w:ind w:left="-78" w:leftChars="-37" w:right="-73" w:rightChars="-35"/>
              <w:jc w:val="left"/>
              <w:rPr>
                <w:rFonts w:hint="eastAsia" w:ascii="宋体" w:hAnsi="宋体" w:cs="宋体"/>
                <w:szCs w:val="21"/>
              </w:rPr>
            </w:pPr>
            <w:r>
              <w:rPr>
                <w:rFonts w:hint="eastAsia" w:ascii="宋体" w:hAnsi="宋体" w:cs="宋体"/>
                <w:szCs w:val="21"/>
              </w:rPr>
              <w:t>1.配送服务方案科学周密，内容全面，完全契合项目实际，针对性可行性强，加4分；</w:t>
            </w:r>
          </w:p>
          <w:p w14:paraId="5CE14CB1">
            <w:pPr>
              <w:spacing w:line="360" w:lineRule="auto"/>
              <w:ind w:left="-78" w:leftChars="-37" w:right="-73" w:rightChars="-35"/>
              <w:jc w:val="left"/>
              <w:rPr>
                <w:rFonts w:hint="eastAsia" w:ascii="宋体" w:hAnsi="宋体" w:cs="宋体"/>
                <w:szCs w:val="21"/>
              </w:rPr>
            </w:pPr>
            <w:r>
              <w:rPr>
                <w:rFonts w:hint="eastAsia" w:ascii="宋体" w:hAnsi="宋体" w:cs="宋体"/>
                <w:szCs w:val="21"/>
              </w:rPr>
              <w:t>2.配送服务方案内容完整，可以满足项目需要，针对性可行性较强，但配送服务方案内容（有一项）中有缺陷（缺陷包括：与事实不符、前后内容不一致、逻辑错误、内容有缺失等），加2分；</w:t>
            </w:r>
          </w:p>
          <w:p w14:paraId="77C8149F">
            <w:pPr>
              <w:spacing w:line="360" w:lineRule="auto"/>
              <w:ind w:left="-78" w:leftChars="-37" w:right="-73" w:rightChars="-35"/>
              <w:jc w:val="left"/>
              <w:rPr>
                <w:rFonts w:hint="eastAsia" w:ascii="宋体" w:hAnsi="宋体" w:cs="宋体"/>
                <w:szCs w:val="21"/>
              </w:rPr>
            </w:pPr>
            <w:r>
              <w:rPr>
                <w:rFonts w:hint="eastAsia" w:ascii="宋体" w:hAnsi="宋体" w:cs="宋体"/>
                <w:szCs w:val="21"/>
              </w:rPr>
              <w:t>3.配送服务方案内容有漏项，未完全包括上述内容要求，或二项内容中存在缺陷，（缺陷包括：与事实不符、前后内容不一致、逻辑错误、内容有缺失等），加1分；</w:t>
            </w:r>
          </w:p>
          <w:p w14:paraId="229479C1">
            <w:pPr>
              <w:spacing w:line="360" w:lineRule="auto"/>
              <w:ind w:left="-78" w:leftChars="-37" w:right="-73" w:rightChars="-35"/>
              <w:jc w:val="left"/>
              <w:rPr>
                <w:rFonts w:ascii="宋体" w:hAnsi="宋体" w:cs="宋体"/>
                <w:bCs/>
              </w:rPr>
            </w:pPr>
            <w:r>
              <w:rPr>
                <w:rFonts w:hint="eastAsia" w:ascii="宋体" w:hAnsi="宋体" w:cs="宋体"/>
                <w:szCs w:val="21"/>
              </w:rPr>
              <w:t>4.其他情况或未提供方案不得分。</w:t>
            </w:r>
          </w:p>
        </w:tc>
        <w:tc>
          <w:tcPr>
            <w:tcW w:w="1824" w:type="dxa"/>
            <w:tcBorders>
              <w:top w:val="single" w:color="auto" w:sz="4" w:space="0"/>
              <w:left w:val="single" w:color="auto" w:sz="4" w:space="0"/>
              <w:bottom w:val="single" w:color="auto" w:sz="12" w:space="0"/>
              <w:right w:val="single" w:color="auto" w:sz="12" w:space="0"/>
            </w:tcBorders>
            <w:vAlign w:val="center"/>
          </w:tcPr>
          <w:p w14:paraId="29D76494">
            <w:pPr>
              <w:adjustRightInd w:val="0"/>
              <w:snapToGrid w:val="0"/>
              <w:spacing w:line="360" w:lineRule="auto"/>
              <w:jc w:val="center"/>
              <w:rPr>
                <w:rFonts w:ascii="宋体" w:hAnsi="宋体" w:cs="宋体"/>
                <w:szCs w:val="21"/>
              </w:rPr>
            </w:pPr>
            <w:r>
              <w:rPr>
                <w:rFonts w:hint="eastAsia" w:ascii="宋体" w:hAnsi="宋体" w:cs="宋体"/>
                <w:szCs w:val="21"/>
              </w:rPr>
              <w:t>第（ ）页</w:t>
            </w:r>
          </w:p>
        </w:tc>
      </w:tr>
    </w:tbl>
    <w:p w14:paraId="5AB8855B">
      <w:pPr>
        <w:adjustRightInd w:val="0"/>
        <w:snapToGrid w:val="0"/>
        <w:spacing w:line="360" w:lineRule="auto"/>
        <w:jc w:val="center"/>
        <w:rPr>
          <w:rFonts w:ascii="宋体" w:hAnsi="宋体" w:cs="宋体"/>
          <w:b/>
          <w:sz w:val="30"/>
          <w:szCs w:val="30"/>
        </w:rPr>
      </w:pPr>
    </w:p>
    <w:p w14:paraId="133703BD">
      <w:pPr>
        <w:adjustRightInd w:val="0"/>
        <w:snapToGrid w:val="0"/>
        <w:spacing w:line="360" w:lineRule="auto"/>
        <w:jc w:val="center"/>
        <w:rPr>
          <w:rFonts w:ascii="宋体" w:hAnsi="宋体" w:cs="宋体"/>
          <w:b/>
          <w:sz w:val="30"/>
          <w:szCs w:val="30"/>
        </w:rPr>
      </w:pPr>
      <w:r>
        <w:rPr>
          <w:rFonts w:hint="eastAsia" w:ascii="宋体" w:hAnsi="宋体" w:cs="宋体"/>
          <w:b/>
          <w:sz w:val="30"/>
          <w:szCs w:val="30"/>
        </w:rPr>
        <w:t>商务（综合实力）评审表</w:t>
      </w:r>
    </w:p>
    <w:tbl>
      <w:tblPr>
        <w:tblStyle w:val="46"/>
        <w:tblW w:w="96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6"/>
        <w:gridCol w:w="1639"/>
        <w:gridCol w:w="5498"/>
        <w:gridCol w:w="1812"/>
      </w:tblGrid>
      <w:tr w14:paraId="477608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7CDBF2EC">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1639" w:type="dxa"/>
            <w:vAlign w:val="center"/>
          </w:tcPr>
          <w:p w14:paraId="2726A0B6">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5498" w:type="dxa"/>
            <w:vAlign w:val="center"/>
          </w:tcPr>
          <w:p w14:paraId="21C11105">
            <w:pPr>
              <w:adjustRightInd w:val="0"/>
              <w:snapToGrid w:val="0"/>
              <w:spacing w:line="360" w:lineRule="auto"/>
              <w:jc w:val="center"/>
              <w:rPr>
                <w:rFonts w:ascii="宋体" w:hAnsi="宋体" w:cs="宋体"/>
                <w:b/>
                <w:szCs w:val="21"/>
              </w:rPr>
            </w:pPr>
            <w:r>
              <w:rPr>
                <w:rFonts w:hint="eastAsia" w:ascii="宋体" w:hAnsi="宋体" w:cs="宋体"/>
                <w:b/>
                <w:szCs w:val="21"/>
              </w:rPr>
              <w:t>内容</w:t>
            </w:r>
          </w:p>
        </w:tc>
        <w:tc>
          <w:tcPr>
            <w:tcW w:w="1812" w:type="dxa"/>
            <w:vAlign w:val="center"/>
          </w:tcPr>
          <w:p w14:paraId="0A605D5C">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22A1A3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1368B1AF">
            <w:pPr>
              <w:numPr>
                <w:ilvl w:val="0"/>
                <w:numId w:val="0"/>
              </w:numPr>
              <w:adjustRightInd w:val="0"/>
              <w:snapToGrid w:val="0"/>
              <w:spacing w:line="360" w:lineRule="auto"/>
              <w:ind w:leftChars="0"/>
              <w:jc w:val="center"/>
              <w:rPr>
                <w:rFonts w:hint="default" w:ascii="宋体" w:hAnsi="宋体" w:eastAsia="宋体" w:cs="宋体"/>
                <w:szCs w:val="21"/>
                <w:lang w:val="en-US" w:eastAsia="zh-CN"/>
              </w:rPr>
            </w:pPr>
            <w:r>
              <w:rPr>
                <w:rFonts w:hint="eastAsia" w:ascii="宋体" w:hAnsi="宋体" w:cs="宋体"/>
                <w:szCs w:val="21"/>
                <w:lang w:val="en-US" w:eastAsia="zh-CN"/>
              </w:rPr>
              <w:t>1.</w:t>
            </w:r>
          </w:p>
        </w:tc>
        <w:tc>
          <w:tcPr>
            <w:tcW w:w="1639" w:type="dxa"/>
            <w:vAlign w:val="center"/>
          </w:tcPr>
          <w:p w14:paraId="676C27D9">
            <w:pPr>
              <w:spacing w:line="360" w:lineRule="auto"/>
              <w:ind w:left="-78" w:leftChars="-37" w:right="-73" w:rightChars="-35"/>
              <w:jc w:val="center"/>
              <w:rPr>
                <w:rFonts w:ascii="宋体" w:hAnsi="宋体" w:cs="宋体"/>
                <w:szCs w:val="21"/>
              </w:rPr>
            </w:pPr>
            <w:r>
              <w:rPr>
                <w:rFonts w:hint="eastAsia" w:ascii="宋体" w:hAnsi="宋体" w:eastAsia="宋体" w:cs="宋体"/>
                <w:szCs w:val="21"/>
              </w:rPr>
              <w:t>同类业绩证明</w:t>
            </w:r>
          </w:p>
        </w:tc>
        <w:tc>
          <w:tcPr>
            <w:tcW w:w="5498" w:type="dxa"/>
            <w:vAlign w:val="center"/>
          </w:tcPr>
          <w:p w14:paraId="319F19C5">
            <w:pPr>
              <w:pStyle w:val="13"/>
              <w:wordWrap w:val="0"/>
              <w:rPr>
                <w:rFonts w:hint="eastAsia" w:ascii="宋体" w:hAnsi="宋体" w:eastAsia="宋体" w:cs="宋体"/>
                <w:sz w:val="21"/>
                <w:szCs w:val="21"/>
              </w:rPr>
            </w:pPr>
            <w:r>
              <w:rPr>
                <w:rFonts w:hint="eastAsia" w:ascii="宋体" w:hAnsi="宋体" w:eastAsia="宋体" w:cs="宋体"/>
                <w:sz w:val="21"/>
                <w:szCs w:val="21"/>
              </w:rPr>
              <w:t>投标人自2022年1月1日以来（以合同签订日期为准）完成的同类产品项目成功案例，每提供1项得1.25分，满分5分，提供4项得满分。</w:t>
            </w:r>
          </w:p>
          <w:p w14:paraId="7BFF245E">
            <w:pPr>
              <w:spacing w:line="360" w:lineRule="auto"/>
              <w:ind w:left="-63" w:leftChars="-30" w:right="-88" w:rightChars="-42"/>
              <w:jc w:val="left"/>
              <w:rPr>
                <w:rFonts w:ascii="宋体" w:hAnsi="宋体" w:cs="宋体"/>
                <w:szCs w:val="21"/>
              </w:rPr>
            </w:pPr>
            <w:r>
              <w:rPr>
                <w:rFonts w:hint="eastAsia" w:ascii="宋体" w:hAnsi="宋体" w:eastAsia="宋体" w:cs="宋体"/>
                <w:sz w:val="21"/>
                <w:szCs w:val="21"/>
              </w:rPr>
              <w:t>提供合同关键页（含签订合同双方的单位名称、合同项目名称与含签订合同双方的落款盖章、签订日期的关键页）复印件加盖投标人公章，不清晰或未提供不得分。</w:t>
            </w:r>
          </w:p>
        </w:tc>
        <w:tc>
          <w:tcPr>
            <w:tcW w:w="1812" w:type="dxa"/>
            <w:vAlign w:val="center"/>
          </w:tcPr>
          <w:p w14:paraId="16F863FA">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0F0D11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7202ABBD">
            <w:pPr>
              <w:numPr>
                <w:ilvl w:val="0"/>
                <w:numId w:val="0"/>
              </w:numPr>
              <w:adjustRightInd w:val="0"/>
              <w:snapToGrid w:val="0"/>
              <w:spacing w:line="360" w:lineRule="auto"/>
              <w:ind w:leftChars="0"/>
              <w:jc w:val="center"/>
              <w:rPr>
                <w:rFonts w:hint="default" w:ascii="宋体" w:hAnsi="宋体" w:eastAsia="宋体" w:cs="宋体"/>
                <w:szCs w:val="21"/>
                <w:lang w:val="en-US" w:eastAsia="zh-CN"/>
              </w:rPr>
            </w:pPr>
            <w:r>
              <w:rPr>
                <w:rFonts w:hint="eastAsia" w:ascii="宋体" w:hAnsi="宋体" w:cs="宋体"/>
                <w:szCs w:val="21"/>
                <w:lang w:val="en-US" w:eastAsia="zh-CN"/>
              </w:rPr>
              <w:t>2.</w:t>
            </w:r>
          </w:p>
        </w:tc>
        <w:tc>
          <w:tcPr>
            <w:tcW w:w="1639" w:type="dxa"/>
            <w:vAlign w:val="center"/>
          </w:tcPr>
          <w:p w14:paraId="0EC376BB">
            <w:pPr>
              <w:spacing w:line="360" w:lineRule="auto"/>
              <w:ind w:left="-78" w:leftChars="-37" w:right="-73" w:rightChars="-35"/>
              <w:jc w:val="center"/>
              <w:rPr>
                <w:rFonts w:ascii="宋体" w:hAnsi="宋体" w:cs="宋体"/>
                <w:szCs w:val="21"/>
              </w:rPr>
            </w:pPr>
            <w:r>
              <w:rPr>
                <w:rFonts w:hint="eastAsia" w:ascii="宋体" w:hAnsi="宋体" w:eastAsia="宋体" w:cs="宋体"/>
                <w:szCs w:val="21"/>
              </w:rPr>
              <w:t>商务条款偏离情况</w:t>
            </w:r>
          </w:p>
        </w:tc>
        <w:tc>
          <w:tcPr>
            <w:tcW w:w="5498" w:type="dxa"/>
            <w:vAlign w:val="center"/>
          </w:tcPr>
          <w:p w14:paraId="09E1D259">
            <w:pPr>
              <w:spacing w:line="360" w:lineRule="auto"/>
              <w:ind w:left="-78" w:leftChars="-37" w:right="-73" w:rightChars="-35"/>
              <w:jc w:val="left"/>
              <w:rPr>
                <w:rFonts w:ascii="宋体" w:hAnsi="宋体" w:cs="宋体"/>
                <w:szCs w:val="21"/>
              </w:rPr>
            </w:pPr>
            <w:r>
              <w:rPr>
                <w:rFonts w:hint="eastAsia" w:ascii="宋体" w:hAnsi="宋体" w:eastAsia="宋体" w:cs="宋体"/>
                <w:kern w:val="2"/>
                <w:sz w:val="21"/>
                <w:szCs w:val="21"/>
              </w:rPr>
              <w:t>投标人应如实填写《商务要求偏离表》，</w:t>
            </w:r>
            <w:r>
              <w:rPr>
                <w:rFonts w:hint="eastAsia" w:ascii="宋体" w:hAnsi="宋体" w:eastAsia="宋体" w:cs="宋体"/>
                <w:kern w:val="2"/>
                <w:sz w:val="21"/>
                <w:szCs w:val="21"/>
                <w:lang w:eastAsia="zh-CN"/>
              </w:rPr>
              <w:t>评标委员会</w:t>
            </w:r>
            <w:r>
              <w:rPr>
                <w:rFonts w:hint="eastAsia" w:ascii="宋体" w:hAnsi="宋体" w:eastAsia="宋体" w:cs="宋体"/>
                <w:kern w:val="2"/>
                <w:sz w:val="21"/>
                <w:szCs w:val="21"/>
              </w:rPr>
              <w:t>根据响应情况进行打分，</w:t>
            </w:r>
            <w:r>
              <w:rPr>
                <w:rFonts w:hint="eastAsia" w:ascii="宋体" w:hAnsi="宋体" w:eastAsia="宋体" w:cs="宋体"/>
                <w:kern w:val="2"/>
                <w:sz w:val="21"/>
                <w:szCs w:val="21"/>
                <w:lang w:val="en-US" w:eastAsia="zh-CN"/>
              </w:rPr>
              <w:t>普通参数共5项，</w:t>
            </w:r>
            <w:r>
              <w:rPr>
                <w:rFonts w:hint="eastAsia" w:ascii="宋体" w:hAnsi="宋体" w:eastAsia="宋体" w:cs="宋体"/>
                <w:kern w:val="2"/>
                <w:sz w:val="21"/>
                <w:szCs w:val="21"/>
              </w:rPr>
              <w:t>全部满足要求的得5分。每负偏离一条扣1分，最低为0分。正偏离不加分。</w:t>
            </w:r>
          </w:p>
        </w:tc>
        <w:tc>
          <w:tcPr>
            <w:tcW w:w="1812" w:type="dxa"/>
            <w:vAlign w:val="center"/>
          </w:tcPr>
          <w:p w14:paraId="078AFF26">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26CD19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2C1295E0">
            <w:pPr>
              <w:numPr>
                <w:ilvl w:val="0"/>
                <w:numId w:val="0"/>
              </w:numPr>
              <w:adjustRightInd w:val="0"/>
              <w:snapToGrid w:val="0"/>
              <w:spacing w:line="360" w:lineRule="auto"/>
              <w:ind w:leftChars="0"/>
              <w:jc w:val="center"/>
              <w:rPr>
                <w:rFonts w:hint="default" w:ascii="宋体" w:hAnsi="宋体" w:eastAsia="宋体" w:cs="宋体"/>
                <w:szCs w:val="21"/>
                <w:lang w:val="en-US" w:eastAsia="zh-CN"/>
              </w:rPr>
            </w:pPr>
            <w:r>
              <w:rPr>
                <w:rFonts w:hint="eastAsia" w:ascii="宋体" w:hAnsi="宋体" w:cs="宋体"/>
                <w:szCs w:val="21"/>
                <w:lang w:val="en-US" w:eastAsia="zh-CN"/>
              </w:rPr>
              <w:t>3.</w:t>
            </w:r>
          </w:p>
        </w:tc>
        <w:tc>
          <w:tcPr>
            <w:tcW w:w="1639" w:type="dxa"/>
            <w:vAlign w:val="center"/>
          </w:tcPr>
          <w:p w14:paraId="1D806DC7">
            <w:pPr>
              <w:spacing w:line="360" w:lineRule="auto"/>
              <w:ind w:left="-78" w:leftChars="-37" w:right="-73" w:rightChars="-35"/>
              <w:jc w:val="center"/>
              <w:rPr>
                <w:rFonts w:ascii="宋体" w:hAnsi="宋体" w:cs="宋体"/>
                <w:szCs w:val="21"/>
              </w:rPr>
            </w:pPr>
            <w:r>
              <w:rPr>
                <w:rFonts w:hint="eastAsia" w:ascii="宋体" w:hAnsi="宋体" w:eastAsia="宋体" w:cs="宋体"/>
                <w:szCs w:val="21"/>
              </w:rPr>
              <w:t>售后服务方案情况</w:t>
            </w:r>
          </w:p>
        </w:tc>
        <w:tc>
          <w:tcPr>
            <w:tcW w:w="5498" w:type="dxa"/>
            <w:vAlign w:val="center"/>
          </w:tcPr>
          <w:p w14:paraId="37B3B7EC">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1.投标人提供售后服务方案，方案应包括以下内容，每项内容文字经</w:t>
            </w:r>
            <w:r>
              <w:rPr>
                <w:rFonts w:hint="eastAsia" w:ascii="宋体" w:hAnsi="宋体" w:eastAsia="宋体" w:cs="宋体"/>
                <w:kern w:val="2"/>
                <w:sz w:val="21"/>
                <w:szCs w:val="21"/>
                <w:lang w:eastAsia="zh-CN"/>
              </w:rPr>
              <w:t>评标委员会</w:t>
            </w:r>
            <w:r>
              <w:rPr>
                <w:rFonts w:hint="eastAsia" w:ascii="宋体" w:hAnsi="宋体" w:eastAsia="宋体" w:cs="宋体"/>
                <w:kern w:val="2"/>
                <w:sz w:val="21"/>
                <w:szCs w:val="21"/>
              </w:rPr>
              <w:t>审查认为响应内容不符合项目要求的不得分：</w:t>
            </w:r>
          </w:p>
          <w:p w14:paraId="17FB5861">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（1）售后服务承诺；</w:t>
            </w:r>
          </w:p>
          <w:p w14:paraId="1580BA6F">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（2）售后服务部门的人员配备、技术力量；</w:t>
            </w:r>
          </w:p>
          <w:p w14:paraId="17C3E99F">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（3）售后服务应急措施；</w:t>
            </w:r>
          </w:p>
          <w:p w14:paraId="2EA4DDD1">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上述3项内容中，每包含1项内容的得1分，最高得3分，未包含上述内容的不得分。</w:t>
            </w:r>
          </w:p>
          <w:p w14:paraId="794D32DB">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2.在此基础上，由评标委员会对具体响应内容进一步评审：</w:t>
            </w:r>
          </w:p>
          <w:p w14:paraId="7680A7C3">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1.售后服务方案科学周密，内容全面，完全契合项目实际，针对性可行性强，加3分；</w:t>
            </w:r>
          </w:p>
          <w:p w14:paraId="00CAA08F">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2.售后服务方案内容完整，可以满足项目需要，针对性可行性较强，但售后服务方案内容（有一项）中有缺陷（缺陷包括：与事实不符、前后内容不一致、逻辑错误、内容有缺失等），加2分；</w:t>
            </w:r>
          </w:p>
          <w:p w14:paraId="008D7FDE">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3.售后服务方案内容有漏项，未完全包括上述内容要求，或二项内容中存在缺陷，（缺陷包括：与事实不符、前后内容不一致、逻辑错误、内容有缺失等），加1分；</w:t>
            </w:r>
          </w:p>
          <w:p w14:paraId="0E1BE0D1">
            <w:pPr>
              <w:spacing w:line="360" w:lineRule="auto"/>
              <w:jc w:val="left"/>
              <w:rPr>
                <w:rFonts w:ascii="宋体" w:hAnsi="宋体" w:cs="宋体"/>
                <w:szCs w:val="21"/>
              </w:rPr>
            </w:pPr>
            <w:r>
              <w:rPr>
                <w:rFonts w:hint="eastAsia" w:ascii="宋体" w:hAnsi="宋体" w:eastAsia="宋体" w:cs="宋体"/>
                <w:kern w:val="2"/>
                <w:sz w:val="21"/>
                <w:szCs w:val="21"/>
              </w:rPr>
              <w:t>4.其他情况或未提供方案不得分。</w:t>
            </w:r>
          </w:p>
        </w:tc>
        <w:tc>
          <w:tcPr>
            <w:tcW w:w="1812" w:type="dxa"/>
            <w:vAlign w:val="center"/>
          </w:tcPr>
          <w:p w14:paraId="43355E3D">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118499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0CBD07D2">
            <w:pPr>
              <w:numPr>
                <w:ilvl w:val="-1"/>
                <w:numId w:val="0"/>
              </w:numPr>
              <w:adjustRightInd w:val="0"/>
              <w:snapToGrid w:val="0"/>
              <w:spacing w:line="360" w:lineRule="auto"/>
              <w:ind w:left="0" w:firstLine="0"/>
              <w:jc w:val="center"/>
              <w:rPr>
                <w:rFonts w:hint="default" w:ascii="宋体" w:hAnsi="宋体" w:eastAsia="宋体" w:cs="宋体"/>
                <w:szCs w:val="21"/>
                <w:lang w:val="en-US" w:eastAsia="zh-CN"/>
              </w:rPr>
            </w:pPr>
            <w:r>
              <w:rPr>
                <w:rFonts w:hint="eastAsia" w:ascii="宋体" w:hAnsi="宋体" w:cs="宋体"/>
                <w:szCs w:val="21"/>
                <w:lang w:val="en-US" w:eastAsia="zh-CN"/>
              </w:rPr>
              <w:t>4.</w:t>
            </w:r>
          </w:p>
        </w:tc>
        <w:tc>
          <w:tcPr>
            <w:tcW w:w="1639" w:type="dxa"/>
            <w:vAlign w:val="center"/>
          </w:tcPr>
          <w:p w14:paraId="12D05C3A">
            <w:pPr>
              <w:spacing w:line="360" w:lineRule="auto"/>
              <w:ind w:left="-78" w:leftChars="-37" w:right="-73" w:rightChars="-35"/>
              <w:jc w:val="center"/>
              <w:rPr>
                <w:rFonts w:ascii="宋体" w:hAnsi="宋体" w:cs="宋体"/>
                <w:szCs w:val="21"/>
              </w:rPr>
            </w:pPr>
            <w:r>
              <w:rPr>
                <w:rFonts w:hint="eastAsia" w:ascii="宋体" w:hAnsi="宋体" w:eastAsia="宋体" w:cs="宋体"/>
                <w:szCs w:val="21"/>
              </w:rPr>
              <w:t>供应商认证情况</w:t>
            </w:r>
          </w:p>
        </w:tc>
        <w:tc>
          <w:tcPr>
            <w:tcW w:w="5498" w:type="dxa"/>
            <w:vAlign w:val="center"/>
          </w:tcPr>
          <w:p w14:paraId="2FABF330">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（1）具有质量管理体系认证；</w:t>
            </w:r>
          </w:p>
          <w:p w14:paraId="18749EDC">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（2）具有环境管理体系认证；</w:t>
            </w:r>
          </w:p>
          <w:p w14:paraId="35E25640">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（3）具有职业健康安全管理体系认证；</w:t>
            </w:r>
          </w:p>
          <w:p w14:paraId="7DE37F6E">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获得3项认证得5分，获得2项认证得3分，获得1项认证得1分，没有获得认证不得分。</w:t>
            </w:r>
          </w:p>
          <w:p w14:paraId="1423F25F">
            <w:pPr>
              <w:keepNext w:val="0"/>
              <w:keepLines w:val="0"/>
              <w:pageBreakBefore w:val="0"/>
              <w:widowControl/>
              <w:kinsoku/>
              <w:wordWrap w:val="0"/>
              <w:overflowPunct/>
              <w:topLinePunct w:val="0"/>
              <w:autoSpaceDE/>
              <w:autoSpaceDN/>
              <w:bidi w:val="0"/>
              <w:adjustRightInd/>
              <w:snapToGrid/>
              <w:spacing w:line="360" w:lineRule="auto"/>
              <w:jc w:val="left"/>
              <w:textAlignment w:val="auto"/>
              <w:rPr>
                <w:rFonts w:ascii="宋体" w:hAnsi="宋体" w:cs="宋体"/>
                <w:szCs w:val="21"/>
              </w:rPr>
            </w:pPr>
            <w:r>
              <w:rPr>
                <w:rFonts w:hint="eastAsia" w:ascii="宋体" w:hAnsi="宋体" w:eastAsia="宋体" w:cs="宋体"/>
                <w:kern w:val="2"/>
                <w:sz w:val="21"/>
                <w:szCs w:val="21"/>
              </w:rPr>
              <w:t>提供上述有效证书复印件及在全国认证认可信息公共服务平台（认e云）（http://cx.cnca.cn/CertECloud/index/index/page）查询的截图加盖投标人公章。证书注明年审要求的，按规定年审且证书在有效期内的有效；如未注明年审要求的，证书在有效期内的有效。</w:t>
            </w:r>
          </w:p>
        </w:tc>
        <w:tc>
          <w:tcPr>
            <w:tcW w:w="1812" w:type="dxa"/>
            <w:vAlign w:val="center"/>
          </w:tcPr>
          <w:p w14:paraId="37465554">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69BA5F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756E0F9E">
            <w:pPr>
              <w:numPr>
                <w:ilvl w:val="-1"/>
                <w:numId w:val="0"/>
              </w:numPr>
              <w:adjustRightInd w:val="0"/>
              <w:snapToGrid w:val="0"/>
              <w:spacing w:line="360" w:lineRule="auto"/>
              <w:ind w:left="0" w:firstLine="0"/>
              <w:jc w:val="center"/>
              <w:rPr>
                <w:rFonts w:hint="default" w:ascii="宋体" w:hAnsi="宋体" w:cs="宋体"/>
                <w:szCs w:val="21"/>
                <w:lang w:val="en-US" w:eastAsia="zh-CN"/>
              </w:rPr>
            </w:pPr>
            <w:r>
              <w:rPr>
                <w:rFonts w:hint="eastAsia" w:ascii="宋体" w:hAnsi="宋体" w:cs="宋体"/>
                <w:szCs w:val="21"/>
                <w:lang w:val="en-US" w:eastAsia="zh-CN"/>
              </w:rPr>
              <w:t>5.</w:t>
            </w:r>
          </w:p>
        </w:tc>
        <w:tc>
          <w:tcPr>
            <w:tcW w:w="1639" w:type="dxa"/>
            <w:vAlign w:val="center"/>
          </w:tcPr>
          <w:p w14:paraId="41CB8592">
            <w:pPr>
              <w:spacing w:line="360" w:lineRule="auto"/>
              <w:ind w:left="-78" w:leftChars="-37" w:right="-73" w:rightChars="-35"/>
              <w:jc w:val="center"/>
              <w:rPr>
                <w:rFonts w:hint="eastAsia" w:ascii="宋体" w:hAnsi="宋体" w:eastAsia="宋体" w:cs="宋体"/>
                <w:szCs w:val="21"/>
              </w:rPr>
            </w:pPr>
            <w:r>
              <w:rPr>
                <w:rFonts w:hint="eastAsia" w:ascii="宋体" w:hAnsi="宋体" w:eastAsia="宋体" w:cs="宋体"/>
                <w:szCs w:val="21"/>
              </w:rPr>
              <w:t>履约评价</w:t>
            </w:r>
          </w:p>
        </w:tc>
        <w:tc>
          <w:tcPr>
            <w:tcW w:w="5498" w:type="dxa"/>
            <w:vAlign w:val="center"/>
          </w:tcPr>
          <w:p w14:paraId="5532C49C">
            <w:pPr>
              <w:pStyle w:val="13"/>
              <w:wordWrap w:val="0"/>
              <w:rPr>
                <w:rFonts w:hint="eastAsia" w:ascii="宋体" w:hAnsi="宋体" w:eastAsia="宋体" w:cs="宋体"/>
                <w:kern w:val="2"/>
                <w:sz w:val="21"/>
                <w:szCs w:val="21"/>
              </w:rPr>
            </w:pPr>
            <w:r>
              <w:rPr>
                <w:rFonts w:hint="eastAsia" w:ascii="宋体" w:hAnsi="宋体" w:eastAsia="宋体" w:cs="宋体"/>
                <w:kern w:val="2"/>
                <w:sz w:val="21"/>
                <w:szCs w:val="21"/>
              </w:rPr>
              <w:t>投标人在上述“同类业绩证明”评审项中参加评审并被认定有效的业绩，能够提供用户出具的履约评价，且评价为优或者满意的或评价证明中最高等级的，每份评价书得1</w:t>
            </w:r>
            <w:r>
              <w:rPr>
                <w:rFonts w:hint="eastAsia" w:hAnsi="宋体" w:cs="宋体"/>
                <w:kern w:val="2"/>
                <w:sz w:val="21"/>
                <w:szCs w:val="21"/>
                <w:lang w:val="en-US" w:eastAsia="zh-CN"/>
              </w:rPr>
              <w:t>.25</w:t>
            </w:r>
            <w:r>
              <w:rPr>
                <w:rFonts w:hint="eastAsia" w:ascii="宋体" w:hAnsi="宋体" w:eastAsia="宋体" w:cs="宋体"/>
                <w:kern w:val="2"/>
                <w:sz w:val="21"/>
                <w:szCs w:val="21"/>
              </w:rPr>
              <w:t>分，最高得5分。</w:t>
            </w:r>
          </w:p>
          <w:p w14:paraId="0865ED77">
            <w:pPr>
              <w:spacing w:line="360" w:lineRule="auto"/>
              <w:jc w:val="left"/>
              <w:rPr>
                <w:rFonts w:ascii="宋体" w:hAnsi="宋体" w:cs="宋体"/>
                <w:szCs w:val="21"/>
              </w:rPr>
            </w:pPr>
            <w:r>
              <w:rPr>
                <w:rFonts w:hint="eastAsia" w:ascii="宋体" w:hAnsi="宋体" w:eastAsia="宋体" w:cs="宋体"/>
                <w:kern w:val="2"/>
                <w:sz w:val="21"/>
                <w:szCs w:val="21"/>
              </w:rPr>
              <w:t>须提供用户出具的履约评价（评价书需有甲方公章或业务章）复印件并加盖投标人公章，未按要求提供或无法判断则不得分。</w:t>
            </w:r>
          </w:p>
        </w:tc>
        <w:tc>
          <w:tcPr>
            <w:tcW w:w="1812" w:type="dxa"/>
            <w:vAlign w:val="center"/>
          </w:tcPr>
          <w:p w14:paraId="00E1C1CD">
            <w:pPr>
              <w:adjustRightInd w:val="0"/>
              <w:snapToGrid w:val="0"/>
              <w:spacing w:line="360" w:lineRule="auto"/>
              <w:jc w:val="center"/>
              <w:rPr>
                <w:rFonts w:hint="eastAsia" w:ascii="宋体" w:hAnsi="宋体" w:cs="宋体"/>
                <w:szCs w:val="21"/>
              </w:rPr>
            </w:pPr>
            <w:r>
              <w:rPr>
                <w:rFonts w:hint="eastAsia" w:ascii="宋体" w:hAnsi="宋体" w:cs="宋体"/>
                <w:szCs w:val="21"/>
              </w:rPr>
              <w:t>第（ ）页</w:t>
            </w:r>
          </w:p>
        </w:tc>
      </w:tr>
    </w:tbl>
    <w:p w14:paraId="5B3B2738">
      <w:pPr>
        <w:adjustRightInd w:val="0"/>
        <w:snapToGrid w:val="0"/>
        <w:spacing w:line="360" w:lineRule="auto"/>
        <w:rPr>
          <w:rFonts w:ascii="宋体" w:hAnsi="宋体" w:cs="宋体"/>
          <w:szCs w:val="21"/>
        </w:rPr>
        <w:sectPr>
          <w:pgSz w:w="11905" w:h="16838"/>
          <w:pgMar w:top="1440" w:right="1797" w:bottom="1440" w:left="1797" w:header="850" w:footer="992" w:gutter="0"/>
          <w:cols w:space="720" w:num="1"/>
          <w:docGrid w:linePitch="312" w:charSpace="0"/>
        </w:sectPr>
      </w:pPr>
    </w:p>
    <w:p w14:paraId="4C3BF741">
      <w:pPr>
        <w:adjustRightInd w:val="0"/>
        <w:snapToGrid w:val="0"/>
        <w:spacing w:line="360" w:lineRule="auto"/>
        <w:jc w:val="center"/>
        <w:rPr>
          <w:rFonts w:ascii="宋体" w:hAnsi="宋体" w:cs="宋体"/>
        </w:rPr>
      </w:pPr>
    </w:p>
    <w:p w14:paraId="36F8D094">
      <w:pPr>
        <w:pStyle w:val="56"/>
        <w:spacing w:line="360" w:lineRule="auto"/>
        <w:jc w:val="center"/>
        <w:rPr>
          <w:rFonts w:ascii="宋体" w:hAnsi="宋体" w:cs="宋体"/>
        </w:rPr>
      </w:pPr>
      <w:r>
        <w:rPr>
          <w:rFonts w:hint="eastAsia" w:ascii="宋体" w:hAnsi="宋体" w:cs="宋体"/>
          <w:b/>
          <w:kern w:val="2"/>
          <w:sz w:val="30"/>
          <w:szCs w:val="30"/>
        </w:rPr>
        <w:t>其他内容资料</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gridCol w:w="3120"/>
      </w:tblGrid>
      <w:tr w14:paraId="56A7B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2FE597D2">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35F6EF2F">
            <w:pPr>
              <w:pStyle w:val="56"/>
              <w:spacing w:line="360" w:lineRule="auto"/>
              <w:jc w:val="center"/>
              <w:rPr>
                <w:rFonts w:ascii="宋体" w:hAnsi="宋体" w:cs="宋体"/>
                <w:b/>
                <w:szCs w:val="21"/>
              </w:rPr>
            </w:pPr>
            <w:r>
              <w:rPr>
                <w:rFonts w:hint="eastAsia" w:ascii="宋体" w:hAnsi="宋体" w:cs="宋体"/>
                <w:b/>
                <w:szCs w:val="21"/>
              </w:rPr>
              <w:t>非关键性资料，投标人自主决定提供与否</w:t>
            </w:r>
          </w:p>
        </w:tc>
        <w:tc>
          <w:tcPr>
            <w:tcW w:w="3120" w:type="dxa"/>
            <w:tcBorders>
              <w:top w:val="single" w:color="auto" w:sz="12" w:space="0"/>
              <w:left w:val="single" w:color="auto" w:sz="4" w:space="0"/>
              <w:bottom w:val="single" w:color="auto" w:sz="4" w:space="0"/>
              <w:right w:val="single" w:color="auto" w:sz="12" w:space="0"/>
            </w:tcBorders>
            <w:vAlign w:val="center"/>
          </w:tcPr>
          <w:p w14:paraId="7B12EE88">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7B7E4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469D1654">
            <w:pPr>
              <w:numPr>
                <w:ilvl w:val="0"/>
                <w:numId w:val="6"/>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7509BCE4">
            <w:pPr>
              <w:adjustRightInd w:val="0"/>
              <w:snapToGrid w:val="0"/>
              <w:spacing w:line="360" w:lineRule="auto"/>
              <w:rPr>
                <w:rFonts w:ascii="宋体" w:hAnsi="宋体" w:cs="宋体"/>
                <w:kern w:val="0"/>
              </w:rPr>
            </w:pPr>
            <w:r>
              <w:rPr>
                <w:rFonts w:hint="eastAsia" w:ascii="宋体" w:hAnsi="宋体" w:cs="宋体"/>
                <w:szCs w:val="21"/>
              </w:rPr>
              <w:t>投标人基本情况表</w:t>
            </w:r>
          </w:p>
        </w:tc>
        <w:tc>
          <w:tcPr>
            <w:tcW w:w="3120" w:type="dxa"/>
            <w:tcBorders>
              <w:top w:val="single" w:color="auto" w:sz="4" w:space="0"/>
              <w:left w:val="single" w:color="auto" w:sz="4" w:space="0"/>
              <w:bottom w:val="single" w:color="auto" w:sz="4" w:space="0"/>
              <w:right w:val="single" w:color="auto" w:sz="12" w:space="0"/>
            </w:tcBorders>
            <w:vAlign w:val="center"/>
          </w:tcPr>
          <w:p w14:paraId="013878FA">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5936F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134D6DA9">
            <w:pPr>
              <w:numPr>
                <w:ilvl w:val="0"/>
                <w:numId w:val="6"/>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42B68857">
            <w:pPr>
              <w:adjustRightInd w:val="0"/>
              <w:snapToGrid w:val="0"/>
              <w:spacing w:line="360" w:lineRule="auto"/>
              <w:rPr>
                <w:rFonts w:ascii="宋体" w:hAnsi="宋体" w:cs="宋体"/>
              </w:rPr>
            </w:pPr>
            <w:r>
              <w:rPr>
                <w:rFonts w:hint="eastAsia" w:ascii="宋体" w:hAnsi="宋体" w:cs="宋体"/>
              </w:rPr>
              <w:t>投标人其他材料、事项说明、承诺</w:t>
            </w:r>
          </w:p>
        </w:tc>
        <w:tc>
          <w:tcPr>
            <w:tcW w:w="3120" w:type="dxa"/>
            <w:tcBorders>
              <w:top w:val="single" w:color="auto" w:sz="4" w:space="0"/>
              <w:left w:val="single" w:color="auto" w:sz="4" w:space="0"/>
              <w:bottom w:val="single" w:color="auto" w:sz="4" w:space="0"/>
              <w:right w:val="single" w:color="auto" w:sz="12" w:space="0"/>
            </w:tcBorders>
            <w:vAlign w:val="center"/>
          </w:tcPr>
          <w:p w14:paraId="32BC0467">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0D470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378E604A">
            <w:pPr>
              <w:numPr>
                <w:ilvl w:val="0"/>
                <w:numId w:val="6"/>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5E1ECAF9">
            <w:pPr>
              <w:adjustRightInd w:val="0"/>
              <w:snapToGrid w:val="0"/>
              <w:spacing w:line="360" w:lineRule="auto"/>
              <w:rPr>
                <w:rFonts w:ascii="宋体" w:hAnsi="宋体" w:cs="宋体"/>
                <w:kern w:val="0"/>
              </w:rPr>
            </w:pPr>
            <w:r>
              <w:rPr>
                <w:rFonts w:hint="eastAsia" w:ascii="宋体" w:hAnsi="宋体" w:cs="宋体"/>
                <w:szCs w:val="21"/>
              </w:rPr>
              <w:t>……</w:t>
            </w:r>
          </w:p>
        </w:tc>
        <w:tc>
          <w:tcPr>
            <w:tcW w:w="3120" w:type="dxa"/>
            <w:tcBorders>
              <w:top w:val="single" w:color="auto" w:sz="4" w:space="0"/>
              <w:left w:val="single" w:color="auto" w:sz="4" w:space="0"/>
              <w:bottom w:val="single" w:color="auto" w:sz="4" w:space="0"/>
              <w:right w:val="single" w:color="auto" w:sz="12" w:space="0"/>
            </w:tcBorders>
            <w:vAlign w:val="center"/>
          </w:tcPr>
          <w:p w14:paraId="17C77AB5">
            <w:pPr>
              <w:adjustRightInd w:val="0"/>
              <w:snapToGrid w:val="0"/>
              <w:spacing w:line="360" w:lineRule="auto"/>
              <w:jc w:val="center"/>
              <w:rPr>
                <w:rFonts w:ascii="宋体" w:hAnsi="宋体" w:cs="宋体"/>
                <w:szCs w:val="21"/>
              </w:rPr>
            </w:pPr>
            <w:r>
              <w:rPr>
                <w:rFonts w:hint="eastAsia" w:ascii="宋体" w:hAnsi="宋体" w:cs="宋体"/>
                <w:szCs w:val="21"/>
              </w:rPr>
              <w:t>见（ ）页</w:t>
            </w:r>
          </w:p>
        </w:tc>
      </w:tr>
    </w:tbl>
    <w:p w14:paraId="0ACADDA5">
      <w:pPr>
        <w:spacing w:line="360" w:lineRule="auto"/>
        <w:rPr>
          <w:rStyle w:val="73"/>
          <w:rFonts w:ascii="宋体" w:hAnsi="宋体" w:cs="宋体"/>
          <w:sz w:val="28"/>
        </w:rPr>
      </w:pPr>
      <w:r>
        <w:rPr>
          <w:rFonts w:hint="eastAsia" w:ascii="宋体" w:hAnsi="宋体" w:cs="宋体"/>
          <w:szCs w:val="21"/>
        </w:rPr>
        <w:t>说明：投标人必须严格按照本招标文件的评审要求如实提供证明材料，同时尽量标明页码方便评标委员会查找，出现多页码的证明材料可表明“第（6-9 ）页”或“第（6、9 ）页”，如没有证明材料的如实填“无”。</w:t>
      </w:r>
    </w:p>
    <w:p w14:paraId="6D6ED58E">
      <w:pPr>
        <w:spacing w:line="360" w:lineRule="auto"/>
        <w:jc w:val="center"/>
        <w:rPr>
          <w:rStyle w:val="73"/>
          <w:rFonts w:ascii="宋体" w:hAnsi="宋体" w:cs="宋体"/>
          <w:color w:val="FF0000"/>
        </w:rPr>
      </w:pPr>
    </w:p>
    <w:p w14:paraId="59E86C52">
      <w:pPr>
        <w:pStyle w:val="109"/>
        <w:spacing w:line="360" w:lineRule="auto"/>
        <w:jc w:val="center"/>
        <w:rPr>
          <w:rStyle w:val="73"/>
          <w:rFonts w:ascii="宋体" w:hAnsi="宋体" w:eastAsia="宋体" w:cs="宋体"/>
          <w:color w:val="FF0000"/>
          <w:sz w:val="44"/>
          <w:szCs w:val="44"/>
        </w:rPr>
      </w:pPr>
      <w:r>
        <w:rPr>
          <w:rStyle w:val="73"/>
          <w:rFonts w:hint="eastAsia" w:ascii="宋体" w:hAnsi="宋体" w:eastAsia="宋体" w:cs="宋体"/>
          <w:color w:val="FF0000"/>
          <w:sz w:val="44"/>
          <w:szCs w:val="44"/>
        </w:rPr>
        <w:br w:type="page"/>
      </w:r>
    </w:p>
    <w:p w14:paraId="343086EC">
      <w:pPr>
        <w:pStyle w:val="109"/>
        <w:spacing w:line="360" w:lineRule="auto"/>
        <w:jc w:val="center"/>
        <w:rPr>
          <w:rStyle w:val="73"/>
          <w:rFonts w:ascii="宋体" w:hAnsi="宋体" w:eastAsia="宋体" w:cs="宋体"/>
        </w:rPr>
      </w:pPr>
      <w:r>
        <w:rPr>
          <w:rStyle w:val="73"/>
          <w:rFonts w:hint="eastAsia" w:ascii="宋体" w:hAnsi="宋体" w:eastAsia="宋体" w:cs="宋体"/>
        </w:rPr>
        <w:t>为方便</w:t>
      </w:r>
      <w:bookmarkStart w:id="850" w:name="_Toc25369"/>
      <w:bookmarkStart w:id="851" w:name="_Toc15315"/>
      <w:bookmarkStart w:id="852" w:name="_Toc14781"/>
      <w:r>
        <w:rPr>
          <w:rStyle w:val="73"/>
          <w:rFonts w:hint="eastAsia" w:ascii="宋体" w:hAnsi="宋体" w:eastAsia="宋体" w:cs="宋体"/>
        </w:rPr>
        <w:t>投标制作投标文件，以下格式仅供参考</w:t>
      </w:r>
    </w:p>
    <w:p w14:paraId="14ABD60D">
      <w:pPr>
        <w:pStyle w:val="109"/>
        <w:spacing w:line="360" w:lineRule="auto"/>
        <w:jc w:val="center"/>
        <w:outlineLvl w:val="1"/>
        <w:rPr>
          <w:rStyle w:val="73"/>
          <w:rFonts w:ascii="宋体" w:hAnsi="宋体" w:eastAsia="宋体" w:cs="宋体"/>
          <w:sz w:val="44"/>
          <w:szCs w:val="44"/>
        </w:rPr>
      </w:pPr>
      <w:bookmarkStart w:id="853" w:name="_Toc31191"/>
      <w:bookmarkStart w:id="854" w:name="_Toc1213"/>
      <w:bookmarkStart w:id="855" w:name="_Toc27069"/>
      <w:bookmarkStart w:id="856" w:name="_Toc3448"/>
      <w:bookmarkStart w:id="857" w:name="_Toc21787"/>
      <w:bookmarkStart w:id="858" w:name="_Toc13207"/>
      <w:bookmarkStart w:id="859" w:name="_Toc876"/>
      <w:bookmarkStart w:id="860" w:name="_Toc31247"/>
      <w:bookmarkStart w:id="861" w:name="_Toc26266"/>
      <w:bookmarkStart w:id="862" w:name="_Toc13902"/>
      <w:bookmarkStart w:id="863" w:name="_Toc28153"/>
      <w:bookmarkStart w:id="864" w:name="_Toc11850"/>
      <w:bookmarkStart w:id="865" w:name="_Toc22516"/>
      <w:bookmarkStart w:id="866" w:name="_Toc9920"/>
      <w:bookmarkStart w:id="867" w:name="_Toc5663"/>
      <w:bookmarkStart w:id="868" w:name="_Toc8541"/>
      <w:bookmarkStart w:id="869" w:name="_Toc25528"/>
      <w:bookmarkStart w:id="870" w:name="_Toc22721"/>
      <w:bookmarkStart w:id="871" w:name="_Toc1541"/>
      <w:bookmarkStart w:id="872" w:name="_Toc10211"/>
      <w:bookmarkStart w:id="873" w:name="_Toc29452"/>
      <w:bookmarkStart w:id="874" w:name="_Toc1744"/>
      <w:bookmarkStart w:id="875" w:name="_Toc10507"/>
      <w:bookmarkStart w:id="876" w:name="_Toc10093"/>
      <w:bookmarkStart w:id="877" w:name="_Toc1365"/>
      <w:bookmarkStart w:id="878" w:name="_Toc21261"/>
      <w:bookmarkStart w:id="879" w:name="_Toc3764"/>
      <w:bookmarkStart w:id="880" w:name="_Toc2775"/>
      <w:bookmarkStart w:id="881" w:name="_Toc30949"/>
      <w:bookmarkStart w:id="882" w:name="_Toc22454"/>
      <w:bookmarkStart w:id="883" w:name="_Toc12426"/>
      <w:bookmarkStart w:id="884" w:name="_Toc11278"/>
      <w:r>
        <w:rPr>
          <w:rStyle w:val="73"/>
          <w:rFonts w:hint="eastAsia" w:ascii="宋体" w:hAnsi="宋体" w:eastAsia="宋体" w:cs="宋体"/>
        </w:rPr>
        <w:t>格式</w:t>
      </w:r>
      <w:bookmarkEnd w:id="850"/>
      <w:bookmarkEnd w:id="851"/>
      <w:bookmarkEnd w:id="852"/>
      <w:r>
        <w:rPr>
          <w:rStyle w:val="73"/>
          <w:rFonts w:hint="eastAsia" w:ascii="宋体" w:hAnsi="宋体" w:eastAsia="宋体" w:cs="宋体"/>
        </w:rPr>
        <w:t>1</w:t>
      </w:r>
      <w:bookmarkStart w:id="885" w:name="_Toc9878"/>
      <w:bookmarkStart w:id="886" w:name="_Toc12383"/>
      <w:bookmarkStart w:id="887" w:name="_Toc6213"/>
      <w:bookmarkStart w:id="888" w:name="_Toc36657112"/>
      <w:bookmarkStart w:id="889" w:name="_Toc4140"/>
      <w:bookmarkStart w:id="890" w:name="_Toc36657235"/>
      <w:r>
        <w:rPr>
          <w:rStyle w:val="73"/>
          <w:rFonts w:hint="eastAsia" w:ascii="宋体" w:hAnsi="宋体" w:eastAsia="宋体" w:cs="宋体"/>
        </w:rPr>
        <w:t>：投标函</w:t>
      </w:r>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p>
    <w:p w14:paraId="3DDE649C">
      <w:pPr>
        <w:spacing w:line="360" w:lineRule="auto"/>
        <w:rPr>
          <w:rStyle w:val="73"/>
          <w:rFonts w:ascii="宋体" w:hAnsi="宋体" w:cs="宋体"/>
        </w:rPr>
      </w:pPr>
    </w:p>
    <w:p w14:paraId="150005B1">
      <w:pPr>
        <w:spacing w:line="360" w:lineRule="auto"/>
        <w:rPr>
          <w:rStyle w:val="73"/>
          <w:rFonts w:ascii="宋体" w:hAnsi="宋体" w:cs="宋体"/>
        </w:rPr>
      </w:pPr>
      <w:r>
        <w:rPr>
          <w:rStyle w:val="73"/>
          <w:rFonts w:hint="eastAsia" w:ascii="宋体" w:hAnsi="宋体" w:cs="宋体"/>
        </w:rPr>
        <w:t>致</w:t>
      </w:r>
      <w:bookmarkEnd w:id="885"/>
      <w:bookmarkEnd w:id="886"/>
      <w:bookmarkEnd w:id="887"/>
      <w:bookmarkEnd w:id="888"/>
      <w:bookmarkEnd w:id="889"/>
      <w:bookmarkEnd w:id="890"/>
      <w:r>
        <w:rPr>
          <w:rStyle w:val="73"/>
          <w:rFonts w:hint="eastAsia" w:ascii="宋体" w:hAnsi="宋体" w:cs="宋体"/>
        </w:rPr>
        <w:t>：深圳市合创建设工程顾问有限公司</w:t>
      </w:r>
    </w:p>
    <w:p w14:paraId="16D4322F">
      <w:pPr>
        <w:spacing w:line="360" w:lineRule="auto"/>
        <w:ind w:firstLine="420" w:firstLineChars="200"/>
        <w:rPr>
          <w:rStyle w:val="73"/>
          <w:rFonts w:ascii="宋体" w:hAnsi="宋体" w:cs="宋体"/>
        </w:rPr>
      </w:pPr>
      <w:r>
        <w:rPr>
          <w:rStyle w:val="73"/>
          <w:rFonts w:hint="eastAsia" w:ascii="宋体" w:hAnsi="宋体" w:cs="宋体"/>
        </w:rPr>
        <w:t>根据贵方</w:t>
      </w:r>
      <w:r>
        <w:rPr>
          <w:rStyle w:val="73"/>
          <w:rFonts w:hint="eastAsia" w:ascii="宋体" w:hAnsi="宋体" w:cs="宋体"/>
          <w:color w:val="000000"/>
        </w:rPr>
        <w:t>为</w:t>
      </w:r>
      <w:r>
        <w:rPr>
          <w:rStyle w:val="73"/>
          <w:rFonts w:hint="eastAsia" w:ascii="宋体" w:hAnsi="宋体" w:cs="宋体"/>
          <w:color w:val="000000"/>
          <w:szCs w:val="21"/>
          <w:u w:val="single"/>
        </w:rPr>
        <w:t xml:space="preserve">                   项目</w:t>
      </w:r>
      <w:r>
        <w:rPr>
          <w:rStyle w:val="73"/>
          <w:rFonts w:hint="eastAsia" w:ascii="宋体" w:hAnsi="宋体" w:cs="宋体"/>
          <w:color w:val="000000"/>
          <w:u w:val="single"/>
        </w:rPr>
        <w:t>（项目编号：       ）</w:t>
      </w:r>
      <w:r>
        <w:rPr>
          <w:rStyle w:val="73"/>
          <w:rFonts w:hint="eastAsia" w:ascii="宋体" w:hAnsi="宋体" w:cs="宋体"/>
          <w:color w:val="000000"/>
        </w:rPr>
        <w:t>项</w:t>
      </w:r>
      <w:r>
        <w:rPr>
          <w:rStyle w:val="73"/>
          <w:rFonts w:hint="eastAsia" w:ascii="宋体" w:hAnsi="宋体" w:cs="宋体"/>
        </w:rPr>
        <w:t>目投标邀请，签字代表</w:t>
      </w:r>
      <w:r>
        <w:rPr>
          <w:rStyle w:val="73"/>
          <w:rFonts w:hint="eastAsia" w:ascii="宋体" w:hAnsi="宋体" w:cs="宋体"/>
          <w:u w:val="single"/>
        </w:rPr>
        <w:t>（姓名、职务）</w:t>
      </w:r>
      <w:r>
        <w:rPr>
          <w:rStyle w:val="73"/>
          <w:rFonts w:hint="eastAsia" w:ascii="宋体" w:hAnsi="宋体" w:cs="宋体"/>
        </w:rPr>
        <w:t>经正式授权并代表投标人</w:t>
      </w:r>
      <w:r>
        <w:rPr>
          <w:rStyle w:val="73"/>
          <w:rFonts w:hint="eastAsia" w:ascii="宋体" w:hAnsi="宋体" w:cs="宋体"/>
          <w:u w:val="single"/>
        </w:rPr>
        <w:t>（投标人名称）</w:t>
      </w:r>
      <w:r>
        <w:rPr>
          <w:rStyle w:val="73"/>
          <w:rFonts w:hint="eastAsia" w:ascii="宋体" w:hAnsi="宋体" w:cs="宋体"/>
        </w:rPr>
        <w:t>提交投标文件。</w:t>
      </w:r>
    </w:p>
    <w:p w14:paraId="7F51A582">
      <w:pPr>
        <w:spacing w:line="360" w:lineRule="auto"/>
        <w:ind w:firstLine="420" w:firstLineChars="200"/>
        <w:rPr>
          <w:rStyle w:val="73"/>
          <w:rFonts w:ascii="宋体" w:hAnsi="宋体" w:cs="宋体"/>
        </w:rPr>
      </w:pPr>
      <w:r>
        <w:rPr>
          <w:rStyle w:val="73"/>
          <w:rFonts w:hint="eastAsia" w:ascii="宋体" w:hAnsi="宋体" w:cs="宋体"/>
        </w:rPr>
        <w:t xml:space="preserve">在此，我方声明如下： </w:t>
      </w:r>
    </w:p>
    <w:p w14:paraId="68300D1E">
      <w:pPr>
        <w:spacing w:line="360" w:lineRule="auto"/>
        <w:ind w:firstLine="420" w:firstLineChars="200"/>
        <w:rPr>
          <w:rStyle w:val="73"/>
          <w:rFonts w:ascii="宋体" w:hAnsi="宋体" w:cs="宋体"/>
        </w:rPr>
      </w:pPr>
      <w:r>
        <w:rPr>
          <w:rStyle w:val="73"/>
          <w:rFonts w:hint="eastAsia" w:ascii="宋体" w:hAnsi="宋体" w:cs="宋体"/>
        </w:rPr>
        <w:t>1.同意并接受招标文件的各项要求，遵守招标文件中的各项规定，按招标文件的要求提交投标文件。</w:t>
      </w:r>
    </w:p>
    <w:p w14:paraId="2EADC9F9">
      <w:pPr>
        <w:spacing w:line="360" w:lineRule="auto"/>
        <w:ind w:firstLine="420" w:firstLineChars="200"/>
        <w:rPr>
          <w:rStyle w:val="73"/>
          <w:rFonts w:ascii="宋体" w:hAnsi="宋体" w:cs="宋体"/>
        </w:rPr>
      </w:pPr>
      <w:r>
        <w:rPr>
          <w:rStyle w:val="73"/>
          <w:rFonts w:hint="eastAsia" w:ascii="宋体" w:hAnsi="宋体" w:cs="宋体"/>
        </w:rPr>
        <w:t>2.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14:paraId="14601DA6">
      <w:pPr>
        <w:spacing w:line="360" w:lineRule="auto"/>
        <w:ind w:firstLine="420" w:firstLineChars="200"/>
        <w:rPr>
          <w:rStyle w:val="73"/>
          <w:rFonts w:ascii="宋体" w:hAnsi="宋体" w:cs="宋体"/>
        </w:rPr>
      </w:pPr>
      <w:r>
        <w:rPr>
          <w:rStyle w:val="73"/>
          <w:rFonts w:hint="eastAsia" w:ascii="宋体" w:hAnsi="宋体" w:cs="宋体"/>
        </w:rPr>
        <w:t>3.本投标有效期为自开标日起</w:t>
      </w:r>
      <w:r>
        <w:rPr>
          <w:rStyle w:val="73"/>
          <w:rFonts w:hint="eastAsia" w:ascii="宋体" w:hAnsi="宋体" w:cs="宋体"/>
          <w:u w:val="single"/>
        </w:rPr>
        <w:t>90</w:t>
      </w:r>
      <w:r>
        <w:rPr>
          <w:rStyle w:val="73"/>
          <w:rFonts w:hint="eastAsia" w:ascii="宋体" w:hAnsi="宋体" w:cs="宋体"/>
        </w:rPr>
        <w:t xml:space="preserve">个日历日，中标人投标有效期延至合同验收之日。 </w:t>
      </w:r>
    </w:p>
    <w:p w14:paraId="522E29F4">
      <w:pPr>
        <w:spacing w:line="360" w:lineRule="auto"/>
        <w:ind w:firstLine="420" w:firstLineChars="200"/>
        <w:rPr>
          <w:rStyle w:val="73"/>
          <w:rFonts w:ascii="宋体" w:hAnsi="宋体" w:cs="宋体"/>
          <w:szCs w:val="21"/>
        </w:rPr>
      </w:pPr>
      <w:r>
        <w:rPr>
          <w:rStyle w:val="73"/>
          <w:rFonts w:hint="eastAsia" w:ascii="宋体" w:hAnsi="宋体" w:cs="宋体"/>
        </w:rPr>
        <w:t>4.</w:t>
      </w:r>
      <w:r>
        <w:rPr>
          <w:rStyle w:val="73"/>
          <w:rFonts w:hint="eastAsia" w:ascii="宋体" w:hAnsi="宋体" w:cs="宋体"/>
          <w:szCs w:val="21"/>
        </w:rPr>
        <w:t>供应商保证遵守投标人须知中第3.6.5条款关于不予退还投标保证金的规定。</w:t>
      </w:r>
    </w:p>
    <w:p w14:paraId="2F10EC05">
      <w:pPr>
        <w:spacing w:line="360" w:lineRule="auto"/>
        <w:ind w:firstLine="420" w:firstLineChars="200"/>
        <w:rPr>
          <w:rStyle w:val="73"/>
          <w:rFonts w:ascii="宋体" w:hAnsi="宋体" w:cs="宋体"/>
        </w:rPr>
      </w:pPr>
      <w:r>
        <w:rPr>
          <w:rStyle w:val="73"/>
          <w:rFonts w:hint="eastAsia" w:ascii="宋体" w:hAnsi="宋体" w:cs="宋体"/>
        </w:rPr>
        <w:t xml:space="preserve">5.根据投标人须知规定，投标人承诺，我方无投标人须知第1.3.2条规定禁止性情形。 </w:t>
      </w:r>
    </w:p>
    <w:p w14:paraId="27909858">
      <w:pPr>
        <w:spacing w:line="360" w:lineRule="auto"/>
        <w:ind w:firstLine="420" w:firstLineChars="200"/>
        <w:rPr>
          <w:rStyle w:val="73"/>
          <w:rFonts w:ascii="宋体" w:hAnsi="宋体" w:cs="宋体"/>
        </w:rPr>
      </w:pPr>
      <w:r>
        <w:rPr>
          <w:rStyle w:val="73"/>
          <w:rFonts w:hint="eastAsia" w:ascii="宋体" w:hAnsi="宋体" w:cs="宋体"/>
        </w:rPr>
        <w:t>6.我方承诺我方所有的偏离均已在“资格性、符合性审查表”，“商务条款偏离表”，“技术条款偏离表”中列出。</w:t>
      </w:r>
    </w:p>
    <w:p w14:paraId="7B730F03">
      <w:pPr>
        <w:spacing w:line="360" w:lineRule="auto"/>
        <w:ind w:firstLine="420" w:firstLineChars="200"/>
        <w:rPr>
          <w:rStyle w:val="73"/>
          <w:rFonts w:ascii="宋体" w:hAnsi="宋体" w:cs="宋体"/>
        </w:rPr>
      </w:pPr>
      <w:r>
        <w:rPr>
          <w:rStyle w:val="73"/>
          <w:rFonts w:hint="eastAsia" w:ascii="宋体" w:hAnsi="宋体" w:cs="宋体"/>
        </w:rPr>
        <w:t>7.投标人同意提供按照贵方可能要求的与其投标有关的一切数据或资料。我方承诺在本次投标中提供的一切文件，无论是原件还是复印件均为真实和准确的，绝无任何虚假、伪造和夸大的成份。我单位已认真核实了投标文件的全部资料，对全部投标资料的真实性负责，如被证实我单位的投标文件中存在虚假资料的，则视为我单位隐瞒真实情况、提供虚假资料，我单位愿意承担主管部门作出的行政处罚等相应的后果和法律责任。</w:t>
      </w:r>
    </w:p>
    <w:p w14:paraId="659D67D2">
      <w:pPr>
        <w:spacing w:line="360" w:lineRule="auto"/>
        <w:ind w:firstLine="420" w:firstLineChars="200"/>
        <w:rPr>
          <w:rStyle w:val="73"/>
          <w:rFonts w:ascii="宋体" w:hAnsi="宋体" w:cs="宋体"/>
        </w:rPr>
      </w:pPr>
      <w:r>
        <w:rPr>
          <w:rStyle w:val="73"/>
          <w:rFonts w:hint="eastAsia" w:ascii="宋体" w:hAnsi="宋体" w:cs="宋体"/>
        </w:rPr>
        <w:t>8.我方完全服从和尊重评标委员会所作的评定结果，同时清楚理解到报价最低并非意味着必定获得中标资格。</w:t>
      </w:r>
    </w:p>
    <w:p w14:paraId="3B0C0643">
      <w:pPr>
        <w:spacing w:line="360" w:lineRule="auto"/>
        <w:ind w:firstLine="420" w:firstLineChars="200"/>
        <w:rPr>
          <w:rStyle w:val="73"/>
          <w:rFonts w:ascii="宋体" w:hAnsi="宋体" w:cs="宋体"/>
        </w:rPr>
      </w:pPr>
      <w:r>
        <w:rPr>
          <w:rStyle w:val="73"/>
          <w:rFonts w:hint="eastAsia" w:ascii="宋体" w:hAnsi="宋体" w:cs="宋体"/>
        </w:rPr>
        <w:t>9.如我方中标，我方承诺：</w:t>
      </w:r>
    </w:p>
    <w:p w14:paraId="6656E639">
      <w:pPr>
        <w:spacing w:line="360" w:lineRule="auto"/>
        <w:ind w:firstLine="420" w:firstLineChars="200"/>
        <w:rPr>
          <w:rStyle w:val="73"/>
          <w:rFonts w:ascii="宋体" w:hAnsi="宋体" w:cs="宋体"/>
        </w:rPr>
      </w:pPr>
      <w:r>
        <w:rPr>
          <w:rStyle w:val="73"/>
          <w:rFonts w:hint="eastAsia" w:ascii="宋体" w:hAnsi="宋体" w:cs="宋体"/>
        </w:rPr>
        <w:t>（1）在收到中标通知书后，在中标通知书规定的期限内与采购人签订合同；</w:t>
      </w:r>
    </w:p>
    <w:p w14:paraId="78F6E35B">
      <w:pPr>
        <w:spacing w:line="360" w:lineRule="auto"/>
        <w:ind w:firstLine="420" w:firstLineChars="200"/>
        <w:rPr>
          <w:rStyle w:val="73"/>
          <w:rFonts w:ascii="宋体" w:hAnsi="宋体" w:cs="宋体"/>
        </w:rPr>
      </w:pPr>
      <w:r>
        <w:rPr>
          <w:rStyle w:val="73"/>
          <w:rFonts w:hint="eastAsia" w:ascii="宋体" w:hAnsi="宋体" w:cs="宋体"/>
        </w:rPr>
        <w:t>（2）在签订合同时不向采购人提出附加条件；</w:t>
      </w:r>
    </w:p>
    <w:p w14:paraId="2EE72931">
      <w:pPr>
        <w:spacing w:line="360" w:lineRule="auto"/>
        <w:ind w:firstLine="420" w:firstLineChars="200"/>
        <w:rPr>
          <w:rStyle w:val="73"/>
          <w:rFonts w:ascii="宋体" w:hAnsi="宋体" w:cs="宋体"/>
        </w:rPr>
      </w:pPr>
      <w:r>
        <w:rPr>
          <w:rStyle w:val="73"/>
          <w:rFonts w:hint="eastAsia" w:ascii="宋体" w:hAnsi="宋体" w:cs="宋体"/>
        </w:rPr>
        <w:t>（3）在合同约定的期限内完成合同规定的全部义务。</w:t>
      </w:r>
    </w:p>
    <w:p w14:paraId="2CDAAC8C">
      <w:pPr>
        <w:spacing w:line="360" w:lineRule="auto"/>
        <w:ind w:firstLine="420" w:firstLineChars="200"/>
        <w:rPr>
          <w:rStyle w:val="73"/>
          <w:rFonts w:ascii="宋体" w:hAnsi="宋体" w:cs="宋体"/>
        </w:rPr>
      </w:pPr>
      <w:r>
        <w:rPr>
          <w:rStyle w:val="73"/>
          <w:rFonts w:hint="eastAsia" w:ascii="宋体" w:hAnsi="宋体" w:cs="宋体"/>
        </w:rPr>
        <w:t>10.我方同意按招标文件规定向政府采购代理机构缴纳招标代理服务费。</w:t>
      </w:r>
    </w:p>
    <w:p w14:paraId="68DCA143">
      <w:pPr>
        <w:spacing w:line="360" w:lineRule="auto"/>
        <w:ind w:firstLine="420" w:firstLineChars="200"/>
        <w:rPr>
          <w:rStyle w:val="73"/>
          <w:rFonts w:ascii="宋体" w:hAnsi="宋体" w:cs="宋体"/>
        </w:rPr>
      </w:pPr>
      <w:r>
        <w:rPr>
          <w:rStyle w:val="73"/>
          <w:rFonts w:hint="eastAsia" w:ascii="宋体" w:hAnsi="宋体" w:cs="宋体"/>
        </w:rPr>
        <w:t>11.与本投标有关的一切正式信函请寄：</w:t>
      </w:r>
    </w:p>
    <w:p w14:paraId="447769B8">
      <w:pPr>
        <w:spacing w:line="360" w:lineRule="auto"/>
        <w:ind w:firstLine="420" w:firstLineChars="200"/>
        <w:rPr>
          <w:rStyle w:val="73"/>
          <w:rFonts w:ascii="宋体" w:hAnsi="宋体" w:cs="宋体"/>
        </w:rPr>
      </w:pPr>
    </w:p>
    <w:p w14:paraId="61BD51B3">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2A563005">
      <w:pPr>
        <w:spacing w:line="360" w:lineRule="auto"/>
        <w:ind w:firstLine="420" w:firstLineChars="200"/>
        <w:rPr>
          <w:rStyle w:val="73"/>
          <w:rFonts w:ascii="宋体" w:hAnsi="宋体" w:cs="宋体"/>
        </w:rPr>
      </w:pPr>
      <w:r>
        <w:rPr>
          <w:rStyle w:val="73"/>
          <w:rFonts w:hint="eastAsia" w:ascii="宋体" w:hAnsi="宋体" w:cs="宋体"/>
        </w:rPr>
        <w:t>法定代表人（单位负责人）或其委托代理人：（签字）</w:t>
      </w:r>
    </w:p>
    <w:p w14:paraId="519821EB">
      <w:pPr>
        <w:spacing w:line="360" w:lineRule="auto"/>
        <w:ind w:firstLine="420" w:firstLineChars="200"/>
        <w:rPr>
          <w:rStyle w:val="73"/>
          <w:rFonts w:ascii="宋体" w:hAnsi="宋体" w:cs="宋体"/>
        </w:rPr>
      </w:pPr>
      <w:r>
        <w:rPr>
          <w:rStyle w:val="73"/>
          <w:rFonts w:hint="eastAsia" w:ascii="宋体" w:hAnsi="宋体" w:cs="宋体"/>
        </w:rPr>
        <w:t>地址：</w:t>
      </w:r>
    </w:p>
    <w:p w14:paraId="4CE2316D">
      <w:pPr>
        <w:spacing w:line="360" w:lineRule="auto"/>
        <w:ind w:firstLine="420" w:firstLineChars="200"/>
        <w:rPr>
          <w:rStyle w:val="73"/>
          <w:rFonts w:ascii="宋体" w:hAnsi="宋体" w:cs="宋体"/>
        </w:rPr>
      </w:pPr>
      <w:r>
        <w:rPr>
          <w:rStyle w:val="73"/>
          <w:rFonts w:hint="eastAsia" w:ascii="宋体" w:hAnsi="宋体" w:cs="宋体"/>
        </w:rPr>
        <w:t>电子邮件：</w:t>
      </w:r>
    </w:p>
    <w:p w14:paraId="6194CFF1">
      <w:pPr>
        <w:spacing w:line="360" w:lineRule="auto"/>
        <w:ind w:firstLine="420" w:firstLineChars="200"/>
        <w:rPr>
          <w:rStyle w:val="73"/>
          <w:rFonts w:ascii="宋体" w:hAnsi="宋体" w:cs="宋体"/>
        </w:rPr>
      </w:pPr>
      <w:r>
        <w:rPr>
          <w:rStyle w:val="73"/>
          <w:rFonts w:hint="eastAsia" w:ascii="宋体" w:hAnsi="宋体" w:cs="宋体"/>
        </w:rPr>
        <w:t>电话/移动电话：</w:t>
      </w:r>
    </w:p>
    <w:p w14:paraId="7F400B7B">
      <w:pPr>
        <w:spacing w:line="360" w:lineRule="auto"/>
        <w:ind w:firstLine="420" w:firstLineChars="200"/>
        <w:rPr>
          <w:rStyle w:val="73"/>
          <w:rFonts w:ascii="宋体" w:hAnsi="宋体" w:cs="宋体"/>
        </w:rPr>
      </w:pPr>
      <w:r>
        <w:rPr>
          <w:rStyle w:val="73"/>
          <w:rFonts w:hint="eastAsia" w:ascii="宋体" w:hAnsi="宋体" w:cs="宋体"/>
        </w:rPr>
        <w:t>传真：</w:t>
      </w:r>
    </w:p>
    <w:p w14:paraId="75C42C79">
      <w:pPr>
        <w:spacing w:line="360" w:lineRule="auto"/>
        <w:ind w:firstLine="420" w:firstLineChars="200"/>
        <w:rPr>
          <w:rStyle w:val="73"/>
          <w:rFonts w:ascii="宋体" w:hAnsi="宋体" w:cs="宋体"/>
        </w:rPr>
      </w:pPr>
      <w:r>
        <w:rPr>
          <w:rStyle w:val="73"/>
          <w:rFonts w:hint="eastAsia" w:ascii="宋体" w:hAnsi="宋体" w:cs="宋体"/>
        </w:rPr>
        <w:t>邮政编码：</w:t>
      </w:r>
    </w:p>
    <w:p w14:paraId="303427C2">
      <w:pPr>
        <w:spacing w:line="360" w:lineRule="auto"/>
        <w:ind w:firstLine="420" w:firstLineChars="200"/>
        <w:rPr>
          <w:rStyle w:val="73"/>
          <w:rFonts w:ascii="宋体" w:hAnsi="宋体" w:cs="宋体"/>
        </w:rPr>
      </w:pPr>
      <w:r>
        <w:rPr>
          <w:rStyle w:val="73"/>
          <w:rFonts w:hint="eastAsia" w:ascii="宋体" w:hAnsi="宋体" w:cs="宋体"/>
        </w:rPr>
        <w:t>日期：   年   月   日</w:t>
      </w:r>
    </w:p>
    <w:p w14:paraId="10C5BD82">
      <w:pPr>
        <w:spacing w:line="360" w:lineRule="auto"/>
        <w:ind w:firstLine="420" w:firstLineChars="200"/>
        <w:rPr>
          <w:rStyle w:val="73"/>
          <w:rFonts w:ascii="宋体" w:hAnsi="宋体" w:cs="宋体"/>
        </w:rPr>
      </w:pPr>
    </w:p>
    <w:p w14:paraId="016B1B10">
      <w:pPr>
        <w:spacing w:line="360" w:lineRule="auto"/>
        <w:ind w:firstLine="420" w:firstLineChars="200"/>
        <w:rPr>
          <w:rStyle w:val="73"/>
          <w:rFonts w:ascii="宋体" w:hAnsi="宋体" w:cs="宋体"/>
        </w:rPr>
      </w:pPr>
      <w:r>
        <w:rPr>
          <w:rStyle w:val="73"/>
          <w:rFonts w:hint="eastAsia" w:ascii="宋体" w:hAnsi="宋体" w:cs="宋体"/>
        </w:rPr>
        <w:br w:type="page"/>
      </w:r>
    </w:p>
    <w:p w14:paraId="423BED76">
      <w:pPr>
        <w:pStyle w:val="109"/>
        <w:spacing w:line="360" w:lineRule="auto"/>
        <w:jc w:val="center"/>
        <w:outlineLvl w:val="1"/>
        <w:rPr>
          <w:rStyle w:val="73"/>
          <w:rFonts w:ascii="宋体" w:hAnsi="宋体" w:eastAsia="宋体" w:cs="宋体"/>
        </w:rPr>
      </w:pPr>
      <w:bookmarkStart w:id="891" w:name="_Toc30631"/>
      <w:bookmarkStart w:id="892" w:name="_Toc18519"/>
      <w:bookmarkStart w:id="893" w:name="_Toc7273"/>
      <w:bookmarkStart w:id="894" w:name="_Toc17149"/>
      <w:bookmarkStart w:id="895" w:name="_Toc25426"/>
      <w:bookmarkStart w:id="896" w:name="_Toc30321"/>
      <w:bookmarkStart w:id="897" w:name="_Toc23255"/>
      <w:bookmarkStart w:id="898" w:name="_Toc125"/>
      <w:bookmarkStart w:id="899" w:name="_Toc21576"/>
      <w:bookmarkStart w:id="900" w:name="_Toc8330"/>
      <w:bookmarkStart w:id="901" w:name="_Toc2184"/>
      <w:bookmarkStart w:id="902" w:name="_Toc19459"/>
      <w:bookmarkStart w:id="903" w:name="_Toc5641"/>
      <w:bookmarkStart w:id="904" w:name="_Toc5589"/>
      <w:bookmarkStart w:id="905" w:name="_Toc7915"/>
      <w:bookmarkStart w:id="906" w:name="_Toc9201"/>
      <w:bookmarkStart w:id="907" w:name="_Toc7326"/>
      <w:bookmarkStart w:id="908" w:name="_Toc15156"/>
      <w:bookmarkStart w:id="909" w:name="_Toc32041"/>
      <w:bookmarkStart w:id="910" w:name="_Toc8265"/>
      <w:bookmarkStart w:id="911" w:name="_Toc8362"/>
      <w:bookmarkStart w:id="912" w:name="_Toc1022"/>
      <w:bookmarkStart w:id="913" w:name="_Toc17622"/>
      <w:bookmarkStart w:id="914" w:name="_Toc18184"/>
      <w:bookmarkStart w:id="915" w:name="_Toc30652"/>
      <w:bookmarkStart w:id="916" w:name="_Toc26396"/>
      <w:bookmarkStart w:id="917" w:name="_Toc30499"/>
      <w:bookmarkStart w:id="918" w:name="_Toc2847"/>
      <w:bookmarkStart w:id="919" w:name="_Toc19540"/>
      <w:bookmarkStart w:id="920" w:name="_Toc20991"/>
      <w:bookmarkStart w:id="921" w:name="_Toc11719"/>
      <w:bookmarkStart w:id="922" w:name="_Toc5531"/>
      <w:r>
        <w:rPr>
          <w:rStyle w:val="73"/>
          <w:rFonts w:hint="eastAsia" w:ascii="宋体" w:hAnsi="宋体" w:eastAsia="宋体" w:cs="宋体"/>
        </w:rPr>
        <w:t>格式2</w:t>
      </w:r>
      <w:bookmarkStart w:id="923" w:name="_Toc36657113"/>
      <w:bookmarkStart w:id="924" w:name="_Toc30623"/>
      <w:bookmarkStart w:id="925" w:name="_Toc36657236"/>
      <w:bookmarkStart w:id="926" w:name="_Toc31471"/>
      <w:bookmarkStart w:id="927" w:name="_Toc19979"/>
      <w:bookmarkStart w:id="928" w:name="_Toc29675"/>
      <w:r>
        <w:rPr>
          <w:rStyle w:val="73"/>
          <w:rFonts w:hint="eastAsia" w:ascii="宋体" w:hAnsi="宋体" w:eastAsia="宋体" w:cs="宋体"/>
        </w:rPr>
        <w:t>：政府采购投标及履约承诺函</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14:paraId="124C451F">
      <w:pPr>
        <w:spacing w:line="360" w:lineRule="auto"/>
        <w:jc w:val="left"/>
        <w:rPr>
          <w:rStyle w:val="73"/>
          <w:rFonts w:ascii="宋体" w:hAnsi="宋体" w:cs="宋体"/>
        </w:rPr>
      </w:pPr>
    </w:p>
    <w:p w14:paraId="579B611D">
      <w:pPr>
        <w:spacing w:line="360" w:lineRule="auto"/>
        <w:rPr>
          <w:rStyle w:val="73"/>
          <w:rFonts w:ascii="宋体" w:hAnsi="宋体" w:cs="宋体"/>
          <w:szCs w:val="21"/>
          <w:u w:val="single"/>
        </w:rPr>
      </w:pPr>
      <w:r>
        <w:rPr>
          <w:rStyle w:val="73"/>
          <w:rFonts w:hint="eastAsia" w:ascii="宋体" w:hAnsi="宋体" w:cs="宋体"/>
          <w:szCs w:val="21"/>
        </w:rPr>
        <w:t>致</w:t>
      </w:r>
      <w:bookmarkEnd w:id="923"/>
      <w:bookmarkEnd w:id="924"/>
      <w:bookmarkEnd w:id="925"/>
      <w:bookmarkEnd w:id="926"/>
      <w:r>
        <w:rPr>
          <w:rStyle w:val="73"/>
          <w:rFonts w:hint="eastAsia" w:ascii="宋体" w:hAnsi="宋体" w:cs="宋体"/>
          <w:szCs w:val="21"/>
        </w:rPr>
        <w:t>：深圳市合创建设工程顾问有限公司</w:t>
      </w:r>
    </w:p>
    <w:p w14:paraId="0A62FDE9">
      <w:pPr>
        <w:spacing w:line="360" w:lineRule="auto"/>
        <w:ind w:firstLine="420" w:firstLineChars="200"/>
        <w:rPr>
          <w:rStyle w:val="73"/>
          <w:rFonts w:ascii="宋体" w:hAnsi="宋体" w:cs="宋体"/>
          <w:szCs w:val="21"/>
        </w:rPr>
      </w:pPr>
      <w:r>
        <w:rPr>
          <w:rStyle w:val="73"/>
          <w:rFonts w:hint="eastAsia" w:ascii="宋体" w:hAnsi="宋体" w:cs="宋体"/>
          <w:szCs w:val="21"/>
        </w:rPr>
        <w:t>我公司承诺：</w:t>
      </w:r>
    </w:p>
    <w:p w14:paraId="7936376F">
      <w:pPr>
        <w:spacing w:line="360" w:lineRule="auto"/>
        <w:ind w:firstLine="420" w:firstLineChars="200"/>
        <w:rPr>
          <w:rStyle w:val="73"/>
          <w:rFonts w:ascii="宋体" w:hAnsi="宋体" w:cs="宋体"/>
          <w:szCs w:val="21"/>
        </w:rPr>
      </w:pPr>
      <w:r>
        <w:rPr>
          <w:rStyle w:val="73"/>
          <w:rFonts w:hint="eastAsia" w:ascii="宋体" w:hAnsi="宋体" w:cs="宋体"/>
          <w:szCs w:val="21"/>
        </w:rPr>
        <w:t>1.我公司本招标项目所提供的货物或服务或工程未侵犯知识产权。</w:t>
      </w:r>
    </w:p>
    <w:p w14:paraId="746FE858">
      <w:pPr>
        <w:spacing w:line="360" w:lineRule="auto"/>
        <w:ind w:firstLine="420" w:firstLineChars="200"/>
        <w:rPr>
          <w:rStyle w:val="73"/>
          <w:rFonts w:ascii="宋体" w:hAnsi="宋体" w:cs="宋体"/>
          <w:szCs w:val="21"/>
        </w:rPr>
      </w:pPr>
      <w:r>
        <w:rPr>
          <w:rStyle w:val="73"/>
          <w:rFonts w:hint="eastAsia" w:ascii="宋体" w:hAnsi="宋体" w:cs="宋体"/>
          <w:szCs w:val="21"/>
        </w:rPr>
        <w:t>2.我公司参与本项目政府采购活动时不存在被有关部门禁止参与政府采购活动且在有效期内的情况。</w:t>
      </w:r>
    </w:p>
    <w:p w14:paraId="24711A84">
      <w:pPr>
        <w:spacing w:line="360" w:lineRule="auto"/>
        <w:ind w:firstLine="420" w:firstLineChars="200"/>
        <w:rPr>
          <w:rStyle w:val="73"/>
          <w:rFonts w:ascii="宋体" w:hAnsi="宋体" w:cs="宋体"/>
          <w:szCs w:val="21"/>
        </w:rPr>
      </w:pPr>
      <w:r>
        <w:rPr>
          <w:rStyle w:val="73"/>
          <w:rFonts w:hint="eastAsia" w:ascii="宋体" w:hAnsi="宋体" w:cs="宋体"/>
          <w:szCs w:val="21"/>
        </w:rPr>
        <w:t>3.我公司符合《中华人民共和国政府采购法》第二十二条规定：</w:t>
      </w:r>
    </w:p>
    <w:p w14:paraId="41F9C6BF">
      <w:pPr>
        <w:spacing w:line="360" w:lineRule="auto"/>
        <w:ind w:firstLine="360"/>
        <w:rPr>
          <w:rFonts w:ascii="宋体" w:hAnsi="宋体" w:cs="宋体"/>
          <w:kern w:val="0"/>
          <w:szCs w:val="21"/>
        </w:rPr>
      </w:pPr>
      <w:r>
        <w:rPr>
          <w:rFonts w:hint="eastAsia" w:ascii="宋体" w:hAnsi="宋体" w:cs="宋体"/>
          <w:kern w:val="0"/>
          <w:szCs w:val="21"/>
        </w:rPr>
        <w:t>（一）具有独立承担民事责任的能力；</w:t>
      </w:r>
    </w:p>
    <w:p w14:paraId="030D5AC5">
      <w:pPr>
        <w:spacing w:line="360" w:lineRule="auto"/>
        <w:ind w:firstLine="360"/>
        <w:rPr>
          <w:rFonts w:ascii="宋体" w:hAnsi="宋体" w:cs="宋体"/>
          <w:kern w:val="0"/>
          <w:szCs w:val="21"/>
        </w:rPr>
      </w:pPr>
      <w:r>
        <w:rPr>
          <w:rFonts w:hint="eastAsia" w:ascii="宋体" w:hAnsi="宋体" w:cs="宋体"/>
          <w:kern w:val="0"/>
          <w:szCs w:val="21"/>
        </w:rPr>
        <w:t>（二）具有良好的商业信誉和健全的财务会计制度；</w:t>
      </w:r>
    </w:p>
    <w:p w14:paraId="6BAE9C83">
      <w:pPr>
        <w:spacing w:line="360" w:lineRule="auto"/>
        <w:ind w:firstLine="360"/>
        <w:rPr>
          <w:rFonts w:ascii="宋体" w:hAnsi="宋体" w:cs="宋体"/>
          <w:kern w:val="0"/>
          <w:szCs w:val="21"/>
        </w:rPr>
      </w:pPr>
      <w:r>
        <w:rPr>
          <w:rFonts w:hint="eastAsia" w:ascii="宋体" w:hAnsi="宋体" w:cs="宋体"/>
          <w:kern w:val="0"/>
          <w:szCs w:val="21"/>
        </w:rPr>
        <w:t>（三）具有履行合同所必需的设备和专业技术能力；</w:t>
      </w:r>
    </w:p>
    <w:p w14:paraId="6EFA1854">
      <w:pPr>
        <w:spacing w:line="360" w:lineRule="auto"/>
        <w:ind w:firstLine="360"/>
        <w:rPr>
          <w:rFonts w:ascii="宋体" w:hAnsi="宋体" w:cs="宋体"/>
          <w:kern w:val="0"/>
          <w:szCs w:val="21"/>
        </w:rPr>
      </w:pPr>
      <w:r>
        <w:rPr>
          <w:rFonts w:hint="eastAsia" w:ascii="宋体" w:hAnsi="宋体" w:cs="宋体"/>
          <w:kern w:val="0"/>
          <w:szCs w:val="21"/>
        </w:rPr>
        <w:t>（四）有依法缴纳税收和社会保障资金的良好记录；</w:t>
      </w:r>
    </w:p>
    <w:p w14:paraId="3BC7E085">
      <w:pPr>
        <w:spacing w:line="360" w:lineRule="auto"/>
        <w:ind w:firstLine="360"/>
        <w:rPr>
          <w:rFonts w:ascii="宋体" w:hAnsi="宋体" w:cs="宋体"/>
          <w:kern w:val="0"/>
          <w:szCs w:val="21"/>
        </w:rPr>
      </w:pPr>
      <w:r>
        <w:rPr>
          <w:rFonts w:hint="eastAsia" w:ascii="宋体" w:hAnsi="宋体" w:cs="宋体"/>
          <w:kern w:val="0"/>
          <w:szCs w:val="21"/>
        </w:rPr>
        <w:t>（五）参加采购活动前三年内，在经营活动中没有重大违法记录；</w:t>
      </w:r>
    </w:p>
    <w:p w14:paraId="2EAB5750">
      <w:pPr>
        <w:spacing w:line="360" w:lineRule="auto"/>
        <w:ind w:firstLine="360"/>
        <w:rPr>
          <w:rFonts w:ascii="宋体" w:hAnsi="宋体" w:cs="宋体"/>
        </w:rPr>
      </w:pPr>
      <w:r>
        <w:rPr>
          <w:rFonts w:hint="eastAsia" w:ascii="宋体" w:hAnsi="宋体" w:cs="宋体"/>
          <w:kern w:val="0"/>
          <w:szCs w:val="21"/>
        </w:rPr>
        <w:t>（六）法律、行政法规规定的其他条件。</w:t>
      </w:r>
    </w:p>
    <w:p w14:paraId="36E49D7F">
      <w:pPr>
        <w:spacing w:line="360" w:lineRule="auto"/>
        <w:ind w:firstLine="420" w:firstLineChars="200"/>
        <w:rPr>
          <w:rStyle w:val="73"/>
          <w:rFonts w:ascii="宋体" w:hAnsi="宋体" w:cs="宋体"/>
          <w:szCs w:val="21"/>
        </w:rPr>
      </w:pPr>
      <w:r>
        <w:rPr>
          <w:rStyle w:val="73"/>
          <w:rFonts w:hint="eastAsia" w:ascii="宋体" w:hAnsi="宋体" w:cs="宋体"/>
          <w:szCs w:val="21"/>
        </w:rPr>
        <w:t>4.我公司未被列入失信被执行人、重大税收违法案件当事人名单、政府采购严重违法失信行为记录名单</w:t>
      </w:r>
    </w:p>
    <w:p w14:paraId="12478E62">
      <w:pPr>
        <w:spacing w:line="360" w:lineRule="auto"/>
        <w:ind w:firstLine="420" w:firstLineChars="200"/>
        <w:rPr>
          <w:rStyle w:val="73"/>
          <w:rFonts w:ascii="宋体" w:hAnsi="宋体" w:cs="宋体"/>
          <w:szCs w:val="21"/>
        </w:rPr>
      </w:pPr>
      <w:r>
        <w:rPr>
          <w:rStyle w:val="73"/>
          <w:rFonts w:hint="eastAsia" w:ascii="宋体" w:hAnsi="宋体" w:cs="宋体"/>
          <w:szCs w:val="21"/>
        </w:rPr>
        <w:t>5.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65E4E0BD">
      <w:pPr>
        <w:spacing w:line="360" w:lineRule="auto"/>
        <w:ind w:firstLine="420" w:firstLineChars="200"/>
        <w:rPr>
          <w:rStyle w:val="73"/>
          <w:rFonts w:ascii="宋体" w:hAnsi="宋体" w:cs="宋体"/>
          <w:szCs w:val="21"/>
        </w:rPr>
      </w:pPr>
      <w:r>
        <w:rPr>
          <w:rStyle w:val="73"/>
          <w:rFonts w:hint="eastAsia" w:ascii="宋体" w:hAnsi="宋体" w:cs="宋体"/>
          <w:szCs w:val="21"/>
        </w:rPr>
        <w:t>6.我公司如果中标，做到守信，不偷工减料，依照本项目招标文件需求内容、签署的采购合同及本公司在投标中所作的一切承诺履约。项目验收达到全部指标合格，力争优良。</w:t>
      </w:r>
    </w:p>
    <w:p w14:paraId="7F6643FC">
      <w:pPr>
        <w:spacing w:line="360" w:lineRule="auto"/>
        <w:ind w:firstLine="420" w:firstLineChars="200"/>
        <w:rPr>
          <w:rStyle w:val="73"/>
          <w:rFonts w:ascii="宋体" w:hAnsi="宋体" w:cs="宋体"/>
          <w:szCs w:val="21"/>
        </w:rPr>
      </w:pPr>
      <w:r>
        <w:rPr>
          <w:rStyle w:val="73"/>
          <w:rFonts w:hint="eastAsia" w:ascii="宋体" w:hAnsi="宋体" w:cs="宋体"/>
          <w:szCs w:val="21"/>
        </w:rPr>
        <w:t>7.我公司承诺本项目的报价不低于我公司的成本价，否则，我公司清楚将面临投标无效的风险；我公司承诺不恶意低价谋取中标；我公司对本项目的报价负责，中标后将严格按照本项目招标文件需求、签署的采购合同及我公司在投标中所作的全部承诺履行。我公司清楚，若我公司以“报价太低而无法履约”为理由放弃本项目中标资格时愿意接受主管部门的处理处罚。若我公司中标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14:paraId="3BC1AAC3">
      <w:pPr>
        <w:spacing w:line="360" w:lineRule="auto"/>
        <w:ind w:firstLine="420" w:firstLineChars="200"/>
        <w:rPr>
          <w:rStyle w:val="73"/>
          <w:rFonts w:ascii="宋体" w:hAnsi="宋体" w:cs="宋体"/>
          <w:szCs w:val="21"/>
        </w:rPr>
      </w:pPr>
      <w:r>
        <w:rPr>
          <w:rStyle w:val="73"/>
          <w:rFonts w:hint="eastAsia" w:ascii="宋体" w:hAnsi="宋体" w:cs="宋体"/>
          <w:szCs w:val="21"/>
        </w:rPr>
        <w:t>8.我公司已认真核实了投标文件的全部内容，所有资料均为真实资料。我公司对投标文件中全部投标资料的真实性负责，如被证实我公司的投标文件中存在虚假资料的，则视为我公司隐瞒真实情况、提供虚假资料，我公司愿意接受主管部门作出的行政处罚。</w:t>
      </w:r>
    </w:p>
    <w:p w14:paraId="5471E921">
      <w:pPr>
        <w:spacing w:line="360" w:lineRule="auto"/>
        <w:ind w:firstLine="420" w:firstLineChars="200"/>
        <w:rPr>
          <w:rStyle w:val="73"/>
          <w:rFonts w:ascii="宋体" w:hAnsi="宋体" w:cs="宋体"/>
          <w:szCs w:val="21"/>
        </w:rPr>
      </w:pPr>
      <w:r>
        <w:rPr>
          <w:rStyle w:val="73"/>
          <w:rFonts w:hint="eastAsia" w:ascii="宋体" w:hAnsi="宋体" w:cs="宋体"/>
          <w:szCs w:val="21"/>
        </w:rPr>
        <w:t>9.我公司承诺不非法转包、分包。</w:t>
      </w:r>
    </w:p>
    <w:p w14:paraId="256B300E">
      <w:pPr>
        <w:spacing w:line="360" w:lineRule="auto"/>
        <w:ind w:firstLine="420" w:firstLineChars="200"/>
        <w:rPr>
          <w:rStyle w:val="73"/>
          <w:rFonts w:ascii="宋体" w:hAnsi="宋体" w:cs="宋体"/>
          <w:szCs w:val="21"/>
        </w:rPr>
      </w:pPr>
      <w:r>
        <w:rPr>
          <w:rStyle w:val="73"/>
          <w:rFonts w:hint="eastAsia" w:ascii="宋体" w:hAnsi="宋体" w:cs="宋体"/>
          <w:szCs w:val="21"/>
        </w:rPr>
        <w:t>10.我公司不存在单位负责人为同一人或者存在直接控股、管理关系的不同供应商，同时参加本项目的投标。</w:t>
      </w:r>
    </w:p>
    <w:p w14:paraId="0375CF59">
      <w:pPr>
        <w:spacing w:line="360" w:lineRule="auto"/>
        <w:ind w:firstLine="420" w:firstLineChars="200"/>
        <w:rPr>
          <w:rStyle w:val="73"/>
          <w:rFonts w:ascii="宋体" w:hAnsi="宋体" w:cs="宋体"/>
          <w:szCs w:val="21"/>
        </w:rPr>
      </w:pPr>
      <w:r>
        <w:rPr>
          <w:rStyle w:val="73"/>
          <w:rFonts w:hint="eastAsia" w:ascii="宋体" w:hAnsi="宋体" w:cs="宋体"/>
          <w:szCs w:val="21"/>
        </w:rPr>
        <w:t>11.我公司未参与本采购项目的整体设计、规范编制或者项目管理、监理、检测等服务。</w:t>
      </w:r>
    </w:p>
    <w:p w14:paraId="67D6DE96">
      <w:pPr>
        <w:spacing w:line="360" w:lineRule="auto"/>
        <w:ind w:firstLine="420" w:firstLineChars="200"/>
        <w:rPr>
          <w:rStyle w:val="73"/>
          <w:rFonts w:ascii="宋体" w:hAnsi="宋体" w:cs="宋体"/>
          <w:szCs w:val="21"/>
        </w:rPr>
      </w:pPr>
      <w:r>
        <w:rPr>
          <w:rStyle w:val="73"/>
          <w:rFonts w:hint="eastAsia" w:ascii="宋体" w:hAnsi="宋体" w:cs="宋体"/>
          <w:szCs w:val="21"/>
        </w:rPr>
        <w:t>以上承诺，如有违反，愿依照国家相关法律处理，并承担由此给采购人带来的损失。</w:t>
      </w:r>
    </w:p>
    <w:p w14:paraId="729D9290">
      <w:pPr>
        <w:spacing w:line="360" w:lineRule="auto"/>
        <w:ind w:firstLine="420" w:firstLineChars="200"/>
        <w:rPr>
          <w:rFonts w:ascii="宋体" w:hAnsi="宋体" w:cs="宋体"/>
        </w:rPr>
      </w:pPr>
      <w:r>
        <w:rPr>
          <w:rFonts w:hint="eastAsia" w:ascii="宋体" w:hAnsi="宋体" w:cs="宋体"/>
        </w:rPr>
        <w:t xml:space="preserve">投标人名称：（盖公章）单位地址：               </w:t>
      </w:r>
    </w:p>
    <w:p w14:paraId="4EAD7343">
      <w:pPr>
        <w:spacing w:line="360" w:lineRule="auto"/>
        <w:ind w:firstLine="420" w:firstLineChars="200"/>
        <w:rPr>
          <w:rFonts w:ascii="宋体" w:hAnsi="宋体" w:cs="宋体"/>
        </w:rPr>
      </w:pPr>
      <w:r>
        <w:rPr>
          <w:rFonts w:hint="eastAsia" w:ascii="宋体" w:hAnsi="宋体" w:cs="宋体"/>
        </w:rPr>
        <w:t xml:space="preserve">法定代表人或其委托代理人：（签字）                   </w:t>
      </w:r>
    </w:p>
    <w:p w14:paraId="07FA0521">
      <w:pPr>
        <w:spacing w:line="360" w:lineRule="auto"/>
        <w:ind w:firstLine="420" w:firstLineChars="200"/>
        <w:rPr>
          <w:rStyle w:val="73"/>
          <w:rFonts w:ascii="宋体" w:hAnsi="宋体" w:cs="宋体"/>
        </w:rPr>
        <w:sectPr>
          <w:pgSz w:w="11905" w:h="16838"/>
          <w:pgMar w:top="1440" w:right="1797" w:bottom="1440" w:left="1797" w:header="850" w:footer="992" w:gutter="0"/>
          <w:cols w:space="720" w:num="1"/>
          <w:docGrid w:linePitch="312" w:charSpace="0"/>
        </w:sectPr>
      </w:pPr>
      <w:r>
        <w:rPr>
          <w:rFonts w:hint="eastAsia" w:ascii="宋体" w:hAnsi="宋体" w:cs="宋体"/>
        </w:rPr>
        <w:t>日期：   年   月   日</w:t>
      </w:r>
    </w:p>
    <w:p w14:paraId="3E96AC35">
      <w:pPr>
        <w:widowControl w:val="0"/>
        <w:spacing w:line="360" w:lineRule="auto"/>
        <w:rPr>
          <w:rFonts w:ascii="宋体" w:hAnsi="宋体" w:cs="宋体"/>
          <w:b/>
          <w:bCs/>
        </w:rPr>
      </w:pPr>
    </w:p>
    <w:p w14:paraId="147CD9C5">
      <w:pPr>
        <w:pStyle w:val="109"/>
        <w:spacing w:line="360" w:lineRule="auto"/>
        <w:jc w:val="center"/>
        <w:outlineLvl w:val="1"/>
        <w:rPr>
          <w:rStyle w:val="73"/>
          <w:rFonts w:ascii="宋体" w:hAnsi="宋体" w:eastAsia="宋体" w:cs="宋体"/>
        </w:rPr>
      </w:pPr>
      <w:bookmarkStart w:id="929" w:name="_Toc6190"/>
      <w:bookmarkStart w:id="930" w:name="_Toc6914"/>
      <w:bookmarkStart w:id="931" w:name="_Toc3681"/>
      <w:bookmarkStart w:id="932" w:name="_Toc25403"/>
      <w:bookmarkStart w:id="933" w:name="_Toc22748"/>
      <w:bookmarkStart w:id="934" w:name="_Toc29065"/>
      <w:bookmarkStart w:id="935" w:name="_Toc1587"/>
      <w:bookmarkStart w:id="936" w:name="_Toc3555"/>
      <w:bookmarkStart w:id="937" w:name="_Toc32766"/>
      <w:bookmarkStart w:id="938" w:name="_Toc30136"/>
      <w:bookmarkStart w:id="939" w:name="_Toc18851"/>
      <w:bookmarkStart w:id="940" w:name="_Toc12287"/>
      <w:bookmarkStart w:id="941" w:name="_Toc23670"/>
      <w:bookmarkStart w:id="942" w:name="_Toc50"/>
      <w:bookmarkStart w:id="943" w:name="_Toc5476"/>
      <w:bookmarkStart w:id="944" w:name="_Toc10135"/>
      <w:bookmarkStart w:id="945" w:name="_Toc3625"/>
      <w:bookmarkStart w:id="946" w:name="_Toc19201"/>
      <w:bookmarkStart w:id="947" w:name="_Toc30815"/>
      <w:bookmarkStart w:id="948" w:name="_Toc22473"/>
      <w:bookmarkStart w:id="949" w:name="_Toc22630"/>
      <w:bookmarkStart w:id="950" w:name="_Toc25885"/>
      <w:bookmarkStart w:id="951" w:name="_Toc4146"/>
      <w:bookmarkStart w:id="952" w:name="_Toc19208"/>
      <w:bookmarkStart w:id="953" w:name="_Toc14334"/>
      <w:bookmarkStart w:id="954" w:name="_Toc1424"/>
      <w:bookmarkStart w:id="955" w:name="_Toc2754"/>
      <w:bookmarkStart w:id="956" w:name="_Toc20572"/>
      <w:bookmarkStart w:id="957" w:name="_Toc31342"/>
      <w:bookmarkStart w:id="958" w:name="_Toc12389"/>
      <w:bookmarkStart w:id="959" w:name="_Toc6735"/>
      <w:bookmarkStart w:id="960" w:name="_Toc14622"/>
      <w:r>
        <w:rPr>
          <w:rStyle w:val="73"/>
          <w:rFonts w:hint="eastAsia" w:ascii="宋体" w:hAnsi="宋体" w:eastAsia="宋体" w:cs="宋体"/>
        </w:rPr>
        <w:t>格式3</w:t>
      </w:r>
      <w:bookmarkStart w:id="961" w:name="_Toc14116"/>
      <w:bookmarkStart w:id="962" w:name="_Toc36657115"/>
      <w:bookmarkStart w:id="963" w:name="_Toc19640"/>
      <w:bookmarkStart w:id="964" w:name="_Toc36657238"/>
      <w:r>
        <w:rPr>
          <w:rStyle w:val="73"/>
          <w:rFonts w:hint="eastAsia" w:ascii="宋体" w:hAnsi="宋体" w:eastAsia="宋体" w:cs="宋体"/>
        </w:rPr>
        <w:t>：法定代表人（单位负责人）证明书</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p>
    <w:p w14:paraId="0D6E47AB">
      <w:pPr>
        <w:spacing w:line="360" w:lineRule="auto"/>
        <w:rPr>
          <w:rStyle w:val="73"/>
          <w:rFonts w:ascii="宋体" w:hAnsi="宋体" w:cs="宋体"/>
        </w:rPr>
      </w:pPr>
    </w:p>
    <w:bookmarkEnd w:id="927"/>
    <w:bookmarkEnd w:id="928"/>
    <w:bookmarkEnd w:id="961"/>
    <w:bookmarkEnd w:id="962"/>
    <w:bookmarkEnd w:id="963"/>
    <w:bookmarkEnd w:id="964"/>
    <w:p w14:paraId="5244D257">
      <w:pPr>
        <w:spacing w:line="360" w:lineRule="auto"/>
        <w:rPr>
          <w:rStyle w:val="73"/>
          <w:rFonts w:ascii="宋体" w:hAnsi="宋体" w:cs="宋体"/>
          <w:szCs w:val="28"/>
        </w:rPr>
      </w:pPr>
      <w:r>
        <w:rPr>
          <w:rStyle w:val="73"/>
          <w:rFonts w:hint="eastAsia" w:ascii="宋体" w:hAnsi="宋体" w:cs="宋体"/>
        </w:rPr>
        <w:t>致：深圳市合创建设工程顾问有限公司</w:t>
      </w:r>
    </w:p>
    <w:p w14:paraId="027F9D49">
      <w:pPr>
        <w:spacing w:line="360" w:lineRule="auto"/>
        <w:jc w:val="center"/>
        <w:rPr>
          <w:rStyle w:val="73"/>
          <w:rFonts w:ascii="宋体" w:hAnsi="宋体" w:cs="宋体"/>
        </w:rPr>
      </w:pPr>
    </w:p>
    <w:p w14:paraId="73873FDA">
      <w:pPr>
        <w:spacing w:line="360" w:lineRule="auto"/>
        <w:jc w:val="left"/>
        <w:rPr>
          <w:rStyle w:val="73"/>
          <w:rFonts w:ascii="宋体" w:hAnsi="宋体" w:cs="宋体"/>
        </w:rPr>
      </w:pPr>
      <w:r>
        <w:rPr>
          <w:rStyle w:val="73"/>
          <w:rFonts w:hint="eastAsia" w:ascii="宋体" w:hAnsi="宋体" w:cs="宋体"/>
        </w:rPr>
        <w:t xml:space="preserve">   　</w:t>
      </w:r>
      <w:r>
        <w:rPr>
          <w:rStyle w:val="73"/>
          <w:rFonts w:hint="eastAsia" w:ascii="宋体" w:hAnsi="宋体" w:cs="宋体"/>
          <w:u w:val="single"/>
        </w:rPr>
        <w:t>（姓名）</w:t>
      </w:r>
      <w:r>
        <w:rPr>
          <w:rStyle w:val="73"/>
          <w:rFonts w:hint="eastAsia" w:ascii="宋体" w:hAnsi="宋体" w:cs="宋体"/>
        </w:rPr>
        <w:t>现任我单位</w:t>
      </w:r>
      <w:r>
        <w:rPr>
          <w:rStyle w:val="73"/>
          <w:rFonts w:hint="eastAsia" w:ascii="宋体" w:hAnsi="宋体" w:cs="宋体"/>
          <w:u w:val="single"/>
        </w:rPr>
        <w:t>（职务名称）</w:t>
      </w:r>
      <w:r>
        <w:rPr>
          <w:rStyle w:val="73"/>
          <w:rFonts w:hint="eastAsia" w:ascii="宋体" w:hAnsi="宋体" w:cs="宋体"/>
        </w:rPr>
        <w:t>职务，为法定代表人（单位负责人），特此证明。附：法定代表人（单位负责人）身份证复印件。</w:t>
      </w:r>
    </w:p>
    <w:p w14:paraId="31DD538C">
      <w:pPr>
        <w:spacing w:line="360" w:lineRule="auto"/>
        <w:jc w:val="left"/>
        <w:rPr>
          <w:rStyle w:val="73"/>
          <w:rFonts w:ascii="宋体" w:hAnsi="宋体" w:cs="宋体"/>
        </w:rPr>
      </w:pPr>
    </w:p>
    <w:p w14:paraId="02FB984E">
      <w:pPr>
        <w:spacing w:line="360" w:lineRule="auto"/>
        <w:jc w:val="right"/>
        <w:rPr>
          <w:rStyle w:val="73"/>
          <w:rFonts w:ascii="宋体" w:hAnsi="宋体" w:cs="宋体"/>
        </w:rPr>
      </w:pPr>
    </w:p>
    <w:p w14:paraId="57F75C5A">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2309E2A1">
      <w:pPr>
        <w:spacing w:line="360" w:lineRule="auto"/>
        <w:ind w:firstLine="420" w:firstLineChars="200"/>
        <w:rPr>
          <w:rStyle w:val="73"/>
          <w:rFonts w:ascii="宋体" w:hAnsi="宋体" w:cs="宋体"/>
        </w:rPr>
      </w:pPr>
      <w:r>
        <w:rPr>
          <w:rStyle w:val="73"/>
          <w:rFonts w:hint="eastAsia" w:ascii="宋体" w:hAnsi="宋体" w:cs="宋体"/>
        </w:rPr>
        <w:t>日期：   年   月   日</w:t>
      </w:r>
    </w:p>
    <w:p w14:paraId="5977E08F">
      <w:pPr>
        <w:spacing w:line="360" w:lineRule="auto"/>
        <w:rPr>
          <w:rStyle w:val="73"/>
          <w:rFonts w:ascii="宋体" w:hAnsi="宋体" w:cs="宋体"/>
        </w:rPr>
      </w:pPr>
    </w:p>
    <w:p w14:paraId="27AA4093">
      <w:pPr>
        <w:spacing w:line="360" w:lineRule="auto"/>
        <w:rPr>
          <w:rStyle w:val="73"/>
          <w:rFonts w:ascii="宋体" w:hAnsi="宋体" w:cs="宋体"/>
          <w:b/>
        </w:rPr>
      </w:pPr>
      <w:r>
        <w:rPr>
          <w:rStyle w:val="73"/>
          <w:rFonts w:hint="eastAsia" w:ascii="宋体" w:hAnsi="宋体" w:cs="宋体"/>
          <w:b/>
        </w:rPr>
        <w:t>附：法定代表人（单位负责人）身份证复印件（正反面）</w:t>
      </w:r>
      <w:r>
        <w:rPr>
          <w:rStyle w:val="73"/>
          <w:rFonts w:hint="eastAsia" w:ascii="宋体" w:hAnsi="宋体" w:cs="宋体"/>
          <w:b/>
        </w:rPr>
        <w:br w:type="page"/>
      </w:r>
    </w:p>
    <w:p w14:paraId="3C4D1CC8">
      <w:pPr>
        <w:pStyle w:val="109"/>
        <w:spacing w:line="360" w:lineRule="auto"/>
        <w:jc w:val="center"/>
        <w:outlineLvl w:val="1"/>
        <w:rPr>
          <w:rStyle w:val="73"/>
          <w:rFonts w:ascii="宋体" w:hAnsi="宋体" w:eastAsia="宋体" w:cs="宋体"/>
        </w:rPr>
      </w:pPr>
      <w:bookmarkStart w:id="965" w:name="_Toc27541"/>
      <w:bookmarkStart w:id="966" w:name="_Toc25309"/>
      <w:bookmarkStart w:id="967" w:name="_Toc6697"/>
      <w:bookmarkStart w:id="968" w:name="_Toc10470"/>
      <w:bookmarkStart w:id="969" w:name="_Toc12926"/>
      <w:bookmarkStart w:id="970" w:name="_Toc27477"/>
      <w:bookmarkStart w:id="971" w:name="_Toc1249"/>
      <w:bookmarkStart w:id="972" w:name="_Toc13640"/>
      <w:bookmarkStart w:id="973" w:name="_Toc19107"/>
      <w:bookmarkStart w:id="974" w:name="_Toc5448"/>
      <w:bookmarkStart w:id="975" w:name="_Toc25000"/>
      <w:bookmarkStart w:id="976" w:name="_Toc22200"/>
      <w:bookmarkStart w:id="977" w:name="_Toc8822"/>
      <w:bookmarkStart w:id="978" w:name="_Toc31406"/>
      <w:bookmarkStart w:id="979" w:name="_Toc8881"/>
      <w:bookmarkStart w:id="980" w:name="_Toc17185"/>
      <w:bookmarkStart w:id="981" w:name="_Toc15208"/>
      <w:bookmarkStart w:id="982" w:name="_Toc23379"/>
      <w:bookmarkStart w:id="983" w:name="_Toc27252"/>
      <w:bookmarkStart w:id="984" w:name="_Toc19977"/>
      <w:bookmarkStart w:id="985" w:name="_Toc28643"/>
      <w:bookmarkStart w:id="986" w:name="_Toc18112"/>
      <w:bookmarkStart w:id="987" w:name="_Toc314"/>
      <w:bookmarkStart w:id="988" w:name="_Toc2478"/>
      <w:bookmarkStart w:id="989" w:name="_Toc4835"/>
      <w:bookmarkStart w:id="990" w:name="_Toc22404"/>
      <w:bookmarkStart w:id="991" w:name="_Toc12690"/>
      <w:bookmarkStart w:id="992" w:name="_Toc89"/>
      <w:bookmarkStart w:id="993" w:name="_Toc30954"/>
      <w:bookmarkStart w:id="994" w:name="_Toc30799"/>
      <w:bookmarkStart w:id="995" w:name="_Toc6203"/>
      <w:bookmarkStart w:id="996" w:name="_Toc20264"/>
      <w:r>
        <w:rPr>
          <w:rStyle w:val="73"/>
          <w:rFonts w:hint="eastAsia" w:ascii="宋体" w:hAnsi="宋体" w:eastAsia="宋体" w:cs="宋体"/>
        </w:rPr>
        <w:t>格式4</w:t>
      </w:r>
      <w:bookmarkStart w:id="997" w:name="_Toc12489"/>
      <w:bookmarkStart w:id="998" w:name="_Toc36657116"/>
      <w:bookmarkStart w:id="999" w:name="_Toc19569"/>
      <w:bookmarkStart w:id="1000" w:name="_Toc8008"/>
      <w:bookmarkStart w:id="1001" w:name="_Toc25408"/>
      <w:bookmarkStart w:id="1002" w:name="_Toc36657239"/>
      <w:r>
        <w:rPr>
          <w:rStyle w:val="73"/>
          <w:rFonts w:hint="eastAsia" w:ascii="宋体" w:hAnsi="宋体" w:eastAsia="宋体" w:cs="宋体"/>
        </w:rPr>
        <w:t>：法人代表授权委托书</w:t>
      </w:r>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p>
    <w:p w14:paraId="2825FA80">
      <w:pPr>
        <w:spacing w:line="360" w:lineRule="auto"/>
        <w:ind w:firstLine="420" w:firstLineChars="200"/>
        <w:rPr>
          <w:rStyle w:val="73"/>
          <w:rFonts w:ascii="宋体" w:hAnsi="宋体" w:cs="宋体"/>
        </w:rPr>
      </w:pPr>
    </w:p>
    <w:bookmarkEnd w:id="997"/>
    <w:bookmarkEnd w:id="998"/>
    <w:bookmarkEnd w:id="999"/>
    <w:bookmarkEnd w:id="1000"/>
    <w:bookmarkEnd w:id="1001"/>
    <w:bookmarkEnd w:id="1002"/>
    <w:p w14:paraId="04FE7870">
      <w:pPr>
        <w:spacing w:line="360" w:lineRule="auto"/>
        <w:rPr>
          <w:rStyle w:val="73"/>
          <w:rFonts w:ascii="宋体" w:hAnsi="宋体" w:cs="宋体"/>
          <w:szCs w:val="28"/>
        </w:rPr>
      </w:pPr>
      <w:r>
        <w:rPr>
          <w:rStyle w:val="73"/>
          <w:rFonts w:hint="eastAsia" w:ascii="宋体" w:hAnsi="宋体" w:cs="宋体"/>
        </w:rPr>
        <w:t>致：深圳市合创建设工程顾问有限公司</w:t>
      </w:r>
    </w:p>
    <w:p w14:paraId="00F7DD12">
      <w:pPr>
        <w:spacing w:line="360" w:lineRule="auto"/>
        <w:ind w:firstLine="420" w:firstLineChars="200"/>
        <w:rPr>
          <w:rStyle w:val="73"/>
          <w:rFonts w:ascii="宋体" w:hAnsi="宋体" w:cs="宋体"/>
        </w:rPr>
      </w:pPr>
    </w:p>
    <w:p w14:paraId="09FFAB7F">
      <w:pPr>
        <w:spacing w:line="360" w:lineRule="auto"/>
        <w:ind w:firstLine="420" w:firstLineChars="200"/>
        <w:rPr>
          <w:rStyle w:val="73"/>
          <w:rFonts w:ascii="宋体" w:hAnsi="宋体" w:cs="宋体"/>
        </w:rPr>
      </w:pPr>
      <w:r>
        <w:rPr>
          <w:rStyle w:val="73"/>
          <w:rFonts w:hint="eastAsia" w:ascii="宋体" w:hAnsi="宋体" w:cs="宋体"/>
        </w:rPr>
        <w:t>本人</w:t>
      </w:r>
      <w:r>
        <w:rPr>
          <w:rStyle w:val="73"/>
          <w:rFonts w:hint="eastAsia" w:ascii="宋体" w:hAnsi="宋体" w:cs="宋体"/>
          <w:u w:val="single"/>
        </w:rPr>
        <w:t>（姓名）</w:t>
      </w:r>
      <w:r>
        <w:rPr>
          <w:rStyle w:val="73"/>
          <w:rFonts w:hint="eastAsia" w:ascii="宋体" w:hAnsi="宋体" w:cs="宋体"/>
        </w:rPr>
        <w:t>系</w:t>
      </w:r>
      <w:r>
        <w:rPr>
          <w:rStyle w:val="73"/>
          <w:rFonts w:hint="eastAsia" w:ascii="宋体" w:hAnsi="宋体" w:cs="宋体"/>
          <w:u w:val="single"/>
        </w:rPr>
        <w:t>（投标人名称）</w:t>
      </w:r>
      <w:r>
        <w:rPr>
          <w:rStyle w:val="73"/>
          <w:rFonts w:hint="eastAsia" w:ascii="宋体" w:hAnsi="宋体" w:cs="宋体"/>
        </w:rPr>
        <w:t>的法定代表人（单位负责人），现委托</w:t>
      </w:r>
      <w:r>
        <w:rPr>
          <w:rStyle w:val="73"/>
          <w:rFonts w:hint="eastAsia" w:ascii="宋体" w:hAnsi="宋体" w:cs="宋体"/>
          <w:u w:val="single"/>
        </w:rPr>
        <w:t>（姓名）</w:t>
      </w:r>
      <w:r>
        <w:rPr>
          <w:rStyle w:val="73"/>
          <w:rFonts w:hint="eastAsia" w:ascii="宋体" w:hAnsi="宋体" w:cs="宋体"/>
        </w:rPr>
        <w:t>为我方代理人。代理人根据授权，以我方名义签署、澄清确认、递交、撤回、修改投标文件、签订合同和处理有关事宜，负责提供与签署确认一切文书资料，以及向贵方递交的任何补充承诺，以本公司名义处理一切与之有关的事务。其法律后果由我方承担。</w:t>
      </w:r>
    </w:p>
    <w:p w14:paraId="30D0F9E7">
      <w:pPr>
        <w:spacing w:line="360" w:lineRule="auto"/>
        <w:ind w:firstLine="420" w:firstLineChars="200"/>
        <w:rPr>
          <w:rStyle w:val="73"/>
          <w:rFonts w:ascii="宋体" w:hAnsi="宋体" w:cs="宋体"/>
        </w:rPr>
      </w:pPr>
      <w:r>
        <w:rPr>
          <w:rStyle w:val="73"/>
          <w:rFonts w:hint="eastAsia" w:ascii="宋体" w:hAnsi="宋体" w:cs="宋体"/>
        </w:rPr>
        <w:t>委托期限：与投标有效期相同。</w:t>
      </w:r>
    </w:p>
    <w:p w14:paraId="394CDE04">
      <w:pPr>
        <w:spacing w:line="360" w:lineRule="auto"/>
        <w:ind w:firstLine="420" w:firstLineChars="200"/>
        <w:rPr>
          <w:rStyle w:val="73"/>
          <w:rFonts w:ascii="宋体" w:hAnsi="宋体" w:cs="宋体"/>
        </w:rPr>
      </w:pPr>
      <w:r>
        <w:rPr>
          <w:rStyle w:val="73"/>
          <w:rFonts w:hint="eastAsia" w:ascii="宋体" w:hAnsi="宋体" w:cs="宋体"/>
        </w:rPr>
        <w:t>代理人无转委托权。</w:t>
      </w:r>
    </w:p>
    <w:p w14:paraId="697D5416">
      <w:pPr>
        <w:spacing w:line="360" w:lineRule="auto"/>
        <w:ind w:firstLine="420" w:firstLineChars="200"/>
        <w:rPr>
          <w:rStyle w:val="73"/>
          <w:rFonts w:ascii="宋体" w:hAnsi="宋体" w:cs="宋体"/>
        </w:rPr>
      </w:pPr>
    </w:p>
    <w:p w14:paraId="15D7666C">
      <w:pPr>
        <w:spacing w:line="360" w:lineRule="auto"/>
        <w:ind w:firstLine="422" w:firstLineChars="200"/>
        <w:rPr>
          <w:rStyle w:val="73"/>
          <w:rFonts w:ascii="宋体" w:hAnsi="宋体" w:cs="宋体"/>
          <w:b/>
          <w:bCs/>
        </w:rPr>
      </w:pPr>
      <w:r>
        <w:rPr>
          <w:rStyle w:val="73"/>
          <w:rFonts w:hint="eastAsia" w:ascii="宋体" w:hAnsi="宋体" w:cs="宋体"/>
          <w:b/>
          <w:bCs/>
        </w:rPr>
        <w:t>附：委托代理人身份证复印件（正反面）</w:t>
      </w:r>
    </w:p>
    <w:p w14:paraId="1687E22A">
      <w:pPr>
        <w:spacing w:line="360" w:lineRule="auto"/>
        <w:ind w:firstLine="420" w:firstLineChars="200"/>
        <w:rPr>
          <w:rStyle w:val="73"/>
          <w:rFonts w:ascii="宋体" w:hAnsi="宋体" w:cs="宋体"/>
        </w:rPr>
      </w:pPr>
    </w:p>
    <w:p w14:paraId="54DD1517">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24F96D13">
      <w:pPr>
        <w:spacing w:line="360" w:lineRule="auto"/>
        <w:ind w:firstLine="420" w:firstLineChars="200"/>
        <w:rPr>
          <w:rStyle w:val="73"/>
          <w:rFonts w:ascii="宋体" w:hAnsi="宋体" w:cs="宋体"/>
        </w:rPr>
      </w:pPr>
      <w:r>
        <w:rPr>
          <w:rStyle w:val="73"/>
          <w:rFonts w:hint="eastAsia" w:ascii="宋体" w:hAnsi="宋体" w:cs="宋体"/>
        </w:rPr>
        <w:t>法定代表人（单位负责人）：（签字）</w:t>
      </w:r>
    </w:p>
    <w:p w14:paraId="0593C834">
      <w:pPr>
        <w:spacing w:line="360" w:lineRule="auto"/>
        <w:ind w:firstLine="420" w:firstLineChars="200"/>
        <w:rPr>
          <w:rStyle w:val="73"/>
          <w:rFonts w:ascii="宋体" w:hAnsi="宋体" w:cs="宋体"/>
        </w:rPr>
      </w:pPr>
      <w:r>
        <w:rPr>
          <w:rStyle w:val="73"/>
          <w:rFonts w:hint="eastAsia" w:ascii="宋体" w:hAnsi="宋体" w:cs="宋体"/>
        </w:rPr>
        <w:t>法定代表人（单位负责人）身份证号码：</w:t>
      </w:r>
    </w:p>
    <w:p w14:paraId="01FBE093">
      <w:pPr>
        <w:spacing w:line="360" w:lineRule="auto"/>
        <w:ind w:firstLine="420" w:firstLineChars="200"/>
        <w:rPr>
          <w:rStyle w:val="73"/>
          <w:rFonts w:ascii="宋体" w:hAnsi="宋体" w:cs="宋体"/>
        </w:rPr>
      </w:pPr>
      <w:r>
        <w:rPr>
          <w:rStyle w:val="73"/>
          <w:rFonts w:hint="eastAsia" w:ascii="宋体" w:hAnsi="宋体" w:cs="宋体"/>
        </w:rPr>
        <w:t>委托代理人：（签字）</w:t>
      </w:r>
    </w:p>
    <w:p w14:paraId="3AE3DDE9">
      <w:pPr>
        <w:spacing w:line="360" w:lineRule="auto"/>
        <w:ind w:firstLine="420" w:firstLineChars="200"/>
        <w:rPr>
          <w:rStyle w:val="73"/>
          <w:rFonts w:ascii="宋体" w:hAnsi="宋体" w:cs="宋体"/>
        </w:rPr>
      </w:pPr>
      <w:r>
        <w:rPr>
          <w:rStyle w:val="73"/>
          <w:rFonts w:hint="eastAsia" w:ascii="宋体" w:hAnsi="宋体" w:cs="宋体"/>
        </w:rPr>
        <w:t>委托代理人身份证号码：</w:t>
      </w:r>
    </w:p>
    <w:p w14:paraId="7EF7735D">
      <w:pPr>
        <w:spacing w:line="360" w:lineRule="auto"/>
        <w:ind w:firstLine="420" w:firstLineChars="200"/>
        <w:rPr>
          <w:rStyle w:val="73"/>
          <w:rFonts w:ascii="宋体" w:hAnsi="宋体" w:cs="宋体"/>
        </w:rPr>
      </w:pPr>
      <w:r>
        <w:rPr>
          <w:rStyle w:val="73"/>
          <w:rFonts w:hint="eastAsia" w:ascii="宋体" w:hAnsi="宋体" w:cs="宋体"/>
        </w:rPr>
        <w:t>日期：   年   月   日</w:t>
      </w:r>
    </w:p>
    <w:p w14:paraId="24A178B7">
      <w:pPr>
        <w:spacing w:line="360" w:lineRule="auto"/>
        <w:rPr>
          <w:rStyle w:val="73"/>
          <w:rFonts w:ascii="宋体" w:hAnsi="宋体" w:cs="宋体"/>
        </w:rPr>
      </w:pPr>
    </w:p>
    <w:p w14:paraId="63B0308A">
      <w:pPr>
        <w:spacing w:line="360" w:lineRule="auto"/>
        <w:rPr>
          <w:rStyle w:val="73"/>
          <w:rFonts w:ascii="宋体" w:hAnsi="宋体" w:cs="宋体"/>
          <w:b/>
        </w:rPr>
      </w:pPr>
    </w:p>
    <w:p w14:paraId="4A71F66A">
      <w:pPr>
        <w:spacing w:line="360" w:lineRule="auto"/>
        <w:rPr>
          <w:rStyle w:val="73"/>
          <w:rFonts w:ascii="宋体" w:hAnsi="宋体" w:cs="宋体"/>
          <w:b/>
        </w:rPr>
      </w:pPr>
    </w:p>
    <w:p w14:paraId="2507F7D6">
      <w:pPr>
        <w:spacing w:line="360" w:lineRule="auto"/>
        <w:rPr>
          <w:rStyle w:val="73"/>
          <w:rFonts w:ascii="宋体" w:hAnsi="宋体" w:cs="宋体"/>
          <w:b/>
        </w:rPr>
      </w:pPr>
    </w:p>
    <w:p w14:paraId="725A20B8">
      <w:pPr>
        <w:spacing w:line="360" w:lineRule="auto"/>
        <w:rPr>
          <w:rStyle w:val="73"/>
          <w:rFonts w:ascii="宋体" w:hAnsi="宋体" w:cs="宋体"/>
          <w:b/>
        </w:rPr>
      </w:pPr>
    </w:p>
    <w:p w14:paraId="1E5250A5">
      <w:pPr>
        <w:spacing w:line="360" w:lineRule="auto"/>
        <w:rPr>
          <w:rStyle w:val="73"/>
          <w:rFonts w:ascii="宋体" w:hAnsi="宋体" w:cs="宋体"/>
          <w:b/>
        </w:rPr>
      </w:pPr>
    </w:p>
    <w:p w14:paraId="5E514A17">
      <w:pPr>
        <w:spacing w:line="360" w:lineRule="auto"/>
        <w:rPr>
          <w:rStyle w:val="73"/>
          <w:rFonts w:ascii="宋体" w:hAnsi="宋体" w:cs="宋体"/>
          <w:b/>
        </w:rPr>
      </w:pPr>
    </w:p>
    <w:p w14:paraId="620A81D7">
      <w:pPr>
        <w:spacing w:line="360" w:lineRule="auto"/>
        <w:rPr>
          <w:rStyle w:val="73"/>
          <w:rFonts w:ascii="宋体" w:hAnsi="宋体" w:cs="宋体"/>
          <w:b/>
        </w:rPr>
      </w:pPr>
    </w:p>
    <w:p w14:paraId="3EB70DB9">
      <w:pPr>
        <w:spacing w:line="360" w:lineRule="auto"/>
        <w:rPr>
          <w:rStyle w:val="73"/>
          <w:rFonts w:ascii="宋体" w:hAnsi="宋体" w:cs="宋体"/>
          <w:b/>
        </w:rPr>
      </w:pPr>
    </w:p>
    <w:p w14:paraId="002B7B2A">
      <w:pPr>
        <w:spacing w:line="360" w:lineRule="auto"/>
        <w:rPr>
          <w:rStyle w:val="73"/>
          <w:rFonts w:ascii="宋体" w:hAnsi="宋体" w:cs="宋体"/>
          <w:b/>
        </w:rPr>
      </w:pPr>
    </w:p>
    <w:p w14:paraId="6E5D66AF">
      <w:pPr>
        <w:pStyle w:val="3"/>
        <w:spacing w:line="360" w:lineRule="auto"/>
        <w:jc w:val="center"/>
        <w:rPr>
          <w:rFonts w:ascii="宋体" w:hAnsi="宋体" w:eastAsia="宋体" w:cs="宋体"/>
        </w:rPr>
      </w:pPr>
      <w:r>
        <w:rPr>
          <w:rStyle w:val="73"/>
          <w:rFonts w:hint="eastAsia" w:ascii="宋体" w:hAnsi="宋体" w:eastAsia="宋体" w:cs="宋体"/>
        </w:rPr>
        <w:br w:type="page"/>
      </w:r>
      <w:bookmarkStart w:id="1003" w:name="_Toc16191"/>
      <w:bookmarkStart w:id="1004" w:name="_Toc4439"/>
      <w:bookmarkStart w:id="1005" w:name="_Toc28417"/>
      <w:bookmarkStart w:id="1006" w:name="_Toc17984"/>
      <w:bookmarkStart w:id="1007" w:name="_Toc32658"/>
      <w:bookmarkStart w:id="1008" w:name="_Toc971"/>
      <w:bookmarkStart w:id="1009" w:name="_Toc26844"/>
      <w:bookmarkStart w:id="1010" w:name="_Toc19318"/>
      <w:bookmarkStart w:id="1011" w:name="_Toc32085"/>
      <w:bookmarkStart w:id="1012" w:name="_Toc16287"/>
      <w:bookmarkStart w:id="1013" w:name="_Toc12392"/>
      <w:bookmarkStart w:id="1014" w:name="_Toc6"/>
      <w:bookmarkStart w:id="1015" w:name="_Toc28040"/>
      <w:bookmarkStart w:id="1016" w:name="_Toc8963"/>
      <w:bookmarkStart w:id="1017" w:name="_Toc15949"/>
      <w:bookmarkStart w:id="1018" w:name="_Toc5900"/>
      <w:bookmarkStart w:id="1019" w:name="_Toc19686"/>
      <w:bookmarkStart w:id="1020" w:name="_Toc6750"/>
      <w:bookmarkStart w:id="1021" w:name="_Toc17401"/>
      <w:bookmarkStart w:id="1022" w:name="_Toc10417"/>
      <w:bookmarkStart w:id="1023" w:name="_Toc25174"/>
      <w:bookmarkStart w:id="1024" w:name="_Toc9703"/>
      <w:bookmarkStart w:id="1025" w:name="_Toc12678"/>
      <w:bookmarkStart w:id="1026" w:name="_Toc31251"/>
      <w:bookmarkStart w:id="1027" w:name="_Toc18186"/>
      <w:bookmarkStart w:id="1028" w:name="_Toc3601"/>
      <w:bookmarkStart w:id="1029" w:name="_Toc5590"/>
      <w:bookmarkStart w:id="1030" w:name="_Toc7421"/>
      <w:bookmarkStart w:id="1031" w:name="_Toc12348"/>
      <w:bookmarkStart w:id="1032" w:name="_Toc9399"/>
      <w:bookmarkStart w:id="1033" w:name="_Toc30656"/>
      <w:bookmarkStart w:id="1034" w:name="_Toc18254"/>
      <w:r>
        <w:rPr>
          <w:rFonts w:hint="eastAsia" w:ascii="宋体" w:hAnsi="宋体" w:eastAsia="宋体" w:cs="宋体"/>
          <w:szCs w:val="40"/>
        </w:rPr>
        <w:t>格式5</w:t>
      </w:r>
      <w:bookmarkStart w:id="1035" w:name="_Toc31018"/>
      <w:bookmarkStart w:id="1036" w:name="_Toc9796"/>
      <w:bookmarkStart w:id="1037" w:name="_Toc15841"/>
      <w:bookmarkStart w:id="1038" w:name="_Toc9716"/>
      <w:bookmarkStart w:id="1039" w:name="_Toc24019"/>
      <w:bookmarkStart w:id="1040" w:name="_Toc29484"/>
      <w:bookmarkStart w:id="1041" w:name="_Toc16701"/>
      <w:bookmarkStart w:id="1042" w:name="_Toc36657240"/>
      <w:bookmarkStart w:id="1043" w:name="_Toc29340"/>
      <w:bookmarkStart w:id="1044" w:name="_Toc11894"/>
      <w:bookmarkStart w:id="1045" w:name="_Toc8985"/>
      <w:bookmarkStart w:id="1046" w:name="_Toc36657117"/>
      <w:r>
        <w:rPr>
          <w:rFonts w:hint="eastAsia" w:ascii="宋体" w:hAnsi="宋体" w:eastAsia="宋体" w:cs="宋体"/>
          <w:szCs w:val="40"/>
        </w:rPr>
        <w:t>：投标保证金证明文件（及附</w:t>
      </w:r>
      <w:bookmarkEnd w:id="1035"/>
      <w:bookmarkEnd w:id="1036"/>
      <w:bookmarkEnd w:id="1037"/>
      <w:bookmarkEnd w:id="1038"/>
      <w:r>
        <w:rPr>
          <w:rFonts w:hint="eastAsia" w:ascii="宋体" w:hAnsi="宋体" w:eastAsia="宋体" w:cs="宋体"/>
          <w:szCs w:val="40"/>
        </w:rPr>
        <w:t>件）</w:t>
      </w:r>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r>
        <w:rPr>
          <w:rFonts w:hint="eastAsia" w:ascii="宋体" w:hAnsi="宋体" w:eastAsia="宋体" w:cs="宋体"/>
          <w:szCs w:val="40"/>
        </w:rPr>
        <w:t>（本项目不适用）</w:t>
      </w:r>
      <w:bookmarkEnd w:id="1025"/>
      <w:bookmarkEnd w:id="1026"/>
      <w:bookmarkEnd w:id="1027"/>
      <w:bookmarkEnd w:id="1028"/>
      <w:bookmarkEnd w:id="1029"/>
      <w:bookmarkEnd w:id="1030"/>
      <w:bookmarkEnd w:id="1031"/>
      <w:bookmarkEnd w:id="1032"/>
      <w:bookmarkEnd w:id="1033"/>
      <w:bookmarkEnd w:id="1034"/>
    </w:p>
    <w:p w14:paraId="143BB8D0">
      <w:pPr>
        <w:spacing w:line="360" w:lineRule="auto"/>
        <w:rPr>
          <w:rFonts w:ascii="宋体" w:hAnsi="宋体" w:cs="宋体"/>
        </w:rPr>
      </w:pPr>
      <w:r>
        <w:rPr>
          <w:rFonts w:hint="eastAsia" w:ascii="宋体" w:hAnsi="宋体" w:cs="宋体"/>
        </w:rPr>
        <w:t>致</w:t>
      </w:r>
      <w:bookmarkEnd w:id="1039"/>
      <w:bookmarkEnd w:id="1040"/>
      <w:bookmarkEnd w:id="1041"/>
      <w:bookmarkEnd w:id="1042"/>
      <w:bookmarkEnd w:id="1043"/>
      <w:bookmarkEnd w:id="1044"/>
      <w:bookmarkEnd w:id="1045"/>
      <w:bookmarkEnd w:id="1046"/>
      <w:r>
        <w:rPr>
          <w:rFonts w:hint="eastAsia" w:ascii="宋体" w:hAnsi="宋体" w:cs="宋体"/>
        </w:rPr>
        <w:t>：深圳市合创建设工程顾问有限公司</w:t>
      </w:r>
    </w:p>
    <w:p w14:paraId="13852592">
      <w:pPr>
        <w:spacing w:line="360" w:lineRule="auto"/>
        <w:ind w:firstLine="420" w:firstLineChars="200"/>
        <w:rPr>
          <w:rFonts w:ascii="宋体" w:hAnsi="宋体" w:cs="宋体"/>
        </w:rPr>
      </w:pPr>
      <w:r>
        <w:rPr>
          <w:rFonts w:hint="eastAsia" w:ascii="宋体" w:hAnsi="宋体" w:cs="宋体"/>
          <w:u w:val="single"/>
        </w:rPr>
        <w:t xml:space="preserve">（投标人全称） </w:t>
      </w:r>
      <w:r>
        <w:rPr>
          <w:rFonts w:hint="eastAsia" w:ascii="宋体" w:hAnsi="宋体" w:cs="宋体"/>
        </w:rPr>
        <w:t xml:space="preserve">参加贵方组织的 </w:t>
      </w:r>
      <w:r>
        <w:rPr>
          <w:rFonts w:hint="eastAsia" w:ascii="宋体" w:hAnsi="宋体" w:cs="宋体"/>
          <w:u w:val="single"/>
        </w:rPr>
        <w:t xml:space="preserve">                        （项目编号：             ）  </w:t>
      </w:r>
      <w:r>
        <w:rPr>
          <w:rFonts w:hint="eastAsia" w:ascii="宋体" w:hAnsi="宋体" w:cs="宋体"/>
        </w:rPr>
        <w:t>的采购活动。按招标文件的规定，已通过</w:t>
      </w:r>
      <w:r>
        <w:rPr>
          <w:rFonts w:hint="eastAsia" w:ascii="宋体" w:hAnsi="宋体" w:cs="宋体"/>
          <w:u w:val="single"/>
        </w:rPr>
        <w:t>（银行转账）</w:t>
      </w:r>
      <w:r>
        <w:rPr>
          <w:rFonts w:hint="eastAsia" w:ascii="宋体" w:hAnsi="宋体" w:cs="宋体"/>
        </w:rPr>
        <w:t>形式交纳人民币（大写）</w:t>
      </w:r>
      <w:r>
        <w:rPr>
          <w:rFonts w:hint="eastAsia" w:ascii="宋体" w:hAnsi="宋体" w:cs="宋体"/>
          <w:u w:val="single"/>
        </w:rPr>
        <w:t xml:space="preserve">  　　  </w:t>
      </w:r>
      <w:r>
        <w:rPr>
          <w:rFonts w:hint="eastAsia" w:ascii="宋体" w:hAnsi="宋体" w:cs="宋体"/>
        </w:rPr>
        <w:t>元（小写￥）的投标保证金。</w:t>
      </w:r>
    </w:p>
    <w:p w14:paraId="53715C2D">
      <w:pPr>
        <w:spacing w:line="360" w:lineRule="auto"/>
        <w:ind w:firstLine="420" w:firstLineChars="200"/>
        <w:rPr>
          <w:rFonts w:ascii="宋体" w:hAnsi="宋体" w:cs="宋体"/>
        </w:rPr>
      </w:pPr>
      <w:r>
        <w:rPr>
          <w:rFonts w:hint="eastAsia" w:ascii="宋体" w:hAnsi="宋体" w:cs="宋体"/>
        </w:rPr>
        <w:t>请贵公司退还时划到下列账户：</w:t>
      </w:r>
    </w:p>
    <w:p w14:paraId="20ED4398">
      <w:pPr>
        <w:spacing w:line="360" w:lineRule="auto"/>
        <w:ind w:firstLine="420" w:firstLineChars="200"/>
        <w:rPr>
          <w:rFonts w:ascii="宋体" w:hAnsi="宋体" w:cs="宋体"/>
        </w:rPr>
      </w:pPr>
      <w:r>
        <w:rPr>
          <w:rFonts w:hint="eastAsia" w:ascii="宋体" w:hAnsi="宋体" w:cs="宋体"/>
        </w:rPr>
        <w:t>收款单位：</w:t>
      </w:r>
      <w:r>
        <w:rPr>
          <w:rFonts w:hint="eastAsia" w:ascii="宋体" w:hAnsi="宋体" w:cs="宋体"/>
          <w:i/>
          <w:u w:val="single"/>
        </w:rPr>
        <w:t>（与投标单位一致的单位名称）</w:t>
      </w:r>
    </w:p>
    <w:p w14:paraId="10C7C829">
      <w:pPr>
        <w:spacing w:line="360" w:lineRule="auto"/>
        <w:ind w:firstLine="420" w:firstLineChars="200"/>
        <w:rPr>
          <w:rFonts w:ascii="宋体" w:hAnsi="宋体" w:cs="宋体"/>
        </w:rPr>
      </w:pPr>
      <w:r>
        <w:rPr>
          <w:rFonts w:hint="eastAsia" w:ascii="宋体" w:hAnsi="宋体" w:cs="宋体"/>
        </w:rPr>
        <w:t>开户银行：</w:t>
      </w:r>
      <w:r>
        <w:rPr>
          <w:rFonts w:hint="eastAsia" w:ascii="宋体" w:hAnsi="宋体" w:cs="宋体"/>
          <w:u w:val="single"/>
        </w:rPr>
        <w:t>　　　　　　　　　　　　　　</w:t>
      </w:r>
    </w:p>
    <w:p w14:paraId="3DF7DFEB">
      <w:pPr>
        <w:spacing w:line="360" w:lineRule="auto"/>
        <w:ind w:firstLine="420" w:firstLineChars="200"/>
        <w:rPr>
          <w:rFonts w:ascii="宋体" w:hAnsi="宋体" w:cs="宋体"/>
          <w:u w:val="single"/>
        </w:rPr>
      </w:pPr>
      <w:r>
        <w:rPr>
          <w:rFonts w:hint="eastAsia" w:ascii="宋体" w:hAnsi="宋体" w:cs="宋体"/>
        </w:rPr>
        <w:t>账    号：</w:t>
      </w:r>
      <w:r>
        <w:rPr>
          <w:rFonts w:hint="eastAsia" w:ascii="宋体" w:hAnsi="宋体" w:cs="宋体"/>
          <w:u w:val="single"/>
        </w:rPr>
        <w:t>　　　　　　　　　　　　　　</w:t>
      </w:r>
    </w:p>
    <w:p w14:paraId="010FF61A">
      <w:pPr>
        <w:spacing w:line="360" w:lineRule="auto"/>
        <w:ind w:firstLine="420" w:firstLineChars="200"/>
        <w:rPr>
          <w:rFonts w:ascii="宋体" w:hAnsi="宋体" w:cs="宋体"/>
          <w:u w:val="single"/>
        </w:rPr>
      </w:pPr>
    </w:p>
    <w:p w14:paraId="755385E3">
      <w:pPr>
        <w:spacing w:line="360" w:lineRule="auto"/>
        <w:ind w:firstLine="422" w:firstLineChars="200"/>
        <w:rPr>
          <w:rFonts w:ascii="宋体" w:hAnsi="宋体" w:cs="宋体"/>
          <w:b/>
          <w:bCs/>
          <w:u w:val="single"/>
        </w:rPr>
      </w:pPr>
      <w:r>
        <w:rPr>
          <w:rFonts w:hint="eastAsia" w:ascii="宋体" w:hAnsi="宋体" w:cs="宋体"/>
          <w:b/>
          <w:bCs/>
          <w:u w:val="single"/>
        </w:rPr>
        <w:t>附件：投标保证金转账凭证扫描件及投标人银行基本账户开户许可证</w:t>
      </w:r>
    </w:p>
    <w:p w14:paraId="46F0BB6D">
      <w:pPr>
        <w:spacing w:line="360" w:lineRule="auto"/>
        <w:rPr>
          <w:rFonts w:ascii="宋体" w:hAnsi="宋体" w:cs="宋体"/>
          <w:u w:val="single"/>
        </w:rPr>
      </w:pPr>
    </w:p>
    <w:p w14:paraId="4C7B12E9">
      <w:pPr>
        <w:spacing w:line="360" w:lineRule="auto"/>
        <w:rPr>
          <w:rFonts w:ascii="宋体" w:hAnsi="宋体" w:cs="宋体"/>
          <w:u w:val="single"/>
        </w:rPr>
      </w:pPr>
    </w:p>
    <w:p w14:paraId="4CD4AD8E">
      <w:pPr>
        <w:spacing w:line="360" w:lineRule="auto"/>
        <w:ind w:firstLine="420" w:firstLineChars="200"/>
        <w:rPr>
          <w:rFonts w:ascii="宋体" w:hAnsi="宋体" w:cs="宋体"/>
        </w:rPr>
      </w:pPr>
      <w:r>
        <w:rPr>
          <w:rFonts w:hint="eastAsia" w:ascii="宋体" w:hAnsi="宋体" w:cs="宋体"/>
        </w:rPr>
        <w:t>投标人名称：（盖公章）</w:t>
      </w:r>
    </w:p>
    <w:p w14:paraId="3D158A4B">
      <w:pPr>
        <w:spacing w:line="360" w:lineRule="auto"/>
        <w:ind w:firstLine="420" w:firstLineChars="200"/>
        <w:rPr>
          <w:rFonts w:ascii="宋体" w:hAnsi="宋体" w:cs="宋体"/>
        </w:rPr>
      </w:pPr>
      <w:r>
        <w:rPr>
          <w:rFonts w:hint="eastAsia" w:ascii="宋体" w:hAnsi="宋体" w:cs="宋体"/>
        </w:rPr>
        <w:t>法定代表人（单位负责人）或委托代理人：（签字）</w:t>
      </w:r>
    </w:p>
    <w:p w14:paraId="0D4E3440">
      <w:pPr>
        <w:spacing w:line="360" w:lineRule="auto"/>
        <w:ind w:firstLine="420" w:firstLineChars="200"/>
        <w:rPr>
          <w:rStyle w:val="73"/>
          <w:rFonts w:ascii="宋体" w:hAnsi="宋体" w:cs="宋体"/>
          <w:b/>
          <w:bCs/>
          <w:sz w:val="32"/>
          <w:szCs w:val="32"/>
        </w:rPr>
        <w:sectPr>
          <w:pgSz w:w="11905" w:h="16838"/>
          <w:pgMar w:top="1440" w:right="1797" w:bottom="1440" w:left="1797" w:header="850" w:footer="992" w:gutter="0"/>
          <w:cols w:space="720" w:num="1"/>
          <w:docGrid w:linePitch="312" w:charSpace="0"/>
        </w:sectPr>
      </w:pPr>
      <w:r>
        <w:rPr>
          <w:rFonts w:hint="eastAsia" w:ascii="宋体" w:hAnsi="宋体" w:cs="宋体"/>
        </w:rPr>
        <w:t>日期：   年   月   日</w:t>
      </w:r>
    </w:p>
    <w:p w14:paraId="4C12F9DF">
      <w:pPr>
        <w:spacing w:line="360" w:lineRule="auto"/>
        <w:jc w:val="center"/>
        <w:outlineLvl w:val="1"/>
        <w:rPr>
          <w:rStyle w:val="73"/>
          <w:rFonts w:ascii="宋体" w:hAnsi="宋体" w:cs="宋体"/>
        </w:rPr>
      </w:pPr>
      <w:bookmarkStart w:id="1047" w:name="_Toc7099"/>
      <w:bookmarkStart w:id="1048" w:name="_Toc16177"/>
      <w:bookmarkStart w:id="1049" w:name="_Toc13931"/>
      <w:bookmarkStart w:id="1050" w:name="_Toc21835"/>
      <w:bookmarkStart w:id="1051" w:name="_Toc29339"/>
      <w:bookmarkStart w:id="1052" w:name="_Toc15900"/>
      <w:bookmarkStart w:id="1053" w:name="_Toc28146"/>
      <w:bookmarkStart w:id="1054" w:name="_Toc12713"/>
      <w:bookmarkStart w:id="1055" w:name="_Toc29598"/>
      <w:bookmarkStart w:id="1056" w:name="_Toc1270"/>
      <w:bookmarkStart w:id="1057" w:name="_Toc1636"/>
      <w:bookmarkStart w:id="1058" w:name="_Toc10376"/>
      <w:bookmarkStart w:id="1059" w:name="_Toc22518"/>
      <w:bookmarkStart w:id="1060" w:name="_Toc1205"/>
      <w:bookmarkStart w:id="1061" w:name="_Toc30535"/>
      <w:bookmarkStart w:id="1062" w:name="_Toc18922"/>
      <w:bookmarkStart w:id="1063" w:name="_Toc26919"/>
      <w:bookmarkStart w:id="1064" w:name="_Toc9073"/>
      <w:bookmarkStart w:id="1065" w:name="_Toc29454"/>
      <w:bookmarkStart w:id="1066" w:name="_Toc24327"/>
      <w:bookmarkStart w:id="1067" w:name="_Toc10347"/>
      <w:bookmarkStart w:id="1068" w:name="_Toc28287"/>
      <w:bookmarkStart w:id="1069" w:name="_Toc29647"/>
      <w:bookmarkStart w:id="1070" w:name="_Toc31943"/>
      <w:bookmarkStart w:id="1071" w:name="_Toc13511"/>
      <w:bookmarkStart w:id="1072" w:name="_Toc17143"/>
      <w:bookmarkStart w:id="1073" w:name="_Toc1941"/>
      <w:bookmarkStart w:id="1074" w:name="_Toc21615"/>
      <w:bookmarkStart w:id="1075" w:name="_Toc14015"/>
      <w:bookmarkStart w:id="1076" w:name="_Toc22891"/>
      <w:bookmarkStart w:id="1077" w:name="_Toc6197"/>
      <w:bookmarkStart w:id="1078" w:name="_Toc29926"/>
      <w:r>
        <w:rPr>
          <w:rStyle w:val="73"/>
          <w:rFonts w:hint="eastAsia" w:ascii="宋体" w:hAnsi="宋体" w:cs="宋体"/>
          <w:b/>
          <w:bCs/>
          <w:sz w:val="32"/>
          <w:szCs w:val="32"/>
        </w:rPr>
        <w:t>格式6</w:t>
      </w:r>
      <w:bookmarkStart w:id="1079" w:name="_Toc14596"/>
      <w:bookmarkStart w:id="1080" w:name="_Toc15823"/>
      <w:bookmarkStart w:id="1081" w:name="_Toc9969"/>
      <w:bookmarkStart w:id="1082" w:name="_Toc13932"/>
      <w:bookmarkStart w:id="1083" w:name="_Toc36657118"/>
      <w:bookmarkStart w:id="1084" w:name="_Toc36657241"/>
      <w:r>
        <w:rPr>
          <w:rStyle w:val="73"/>
          <w:rFonts w:hint="eastAsia" w:ascii="宋体" w:hAnsi="宋体" w:cs="宋体"/>
          <w:b/>
          <w:bCs/>
          <w:sz w:val="32"/>
          <w:szCs w:val="32"/>
        </w:rPr>
        <w:t>：开标一览表</w:t>
      </w:r>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p>
    <w:p w14:paraId="6DAD0FD9">
      <w:pPr>
        <w:tabs>
          <w:tab w:val="left" w:pos="7740"/>
        </w:tabs>
        <w:adjustRightInd w:val="0"/>
        <w:snapToGrid w:val="0"/>
        <w:spacing w:line="360" w:lineRule="auto"/>
        <w:rPr>
          <w:rFonts w:ascii="宋体" w:hAnsi="宋体" w:cs="宋体"/>
          <w:sz w:val="24"/>
          <w:u w:val="single"/>
        </w:rPr>
      </w:pPr>
      <w:r>
        <w:rPr>
          <w:rFonts w:hint="eastAsia" w:ascii="宋体" w:hAnsi="宋体" w:cs="宋体"/>
        </w:rPr>
        <w:t>投</w:t>
      </w:r>
      <w:bookmarkEnd w:id="1079"/>
      <w:bookmarkEnd w:id="1080"/>
      <w:bookmarkEnd w:id="1081"/>
      <w:bookmarkEnd w:id="1082"/>
      <w:bookmarkEnd w:id="1083"/>
      <w:bookmarkEnd w:id="1084"/>
      <w:r>
        <w:rPr>
          <w:rFonts w:hint="eastAsia" w:ascii="宋体" w:hAnsi="宋体" w:cs="宋体"/>
        </w:rPr>
        <w:t>标人名称：</w:t>
      </w:r>
      <w:r>
        <w:rPr>
          <w:rFonts w:hint="eastAsia" w:ascii="宋体" w:hAnsi="宋体" w:cs="宋体"/>
          <w:u w:val="single"/>
        </w:rPr>
        <w:t xml:space="preserve">                   </w:t>
      </w:r>
      <w:r>
        <w:rPr>
          <w:rFonts w:hint="eastAsia" w:ascii="宋体" w:hAnsi="宋体" w:cs="宋体"/>
        </w:rPr>
        <w:t xml:space="preserve">                   项目编号：</w:t>
      </w:r>
      <w:r>
        <w:rPr>
          <w:rFonts w:hint="eastAsia" w:ascii="宋体" w:hAnsi="宋体" w:cs="宋体"/>
          <w:u w:val="single"/>
        </w:rPr>
        <w:t xml:space="preserve">                   </w:t>
      </w:r>
      <w:r>
        <w:rPr>
          <w:rFonts w:hint="eastAsia" w:ascii="宋体" w:hAnsi="宋体" w:cs="宋体"/>
        </w:rPr>
        <w:t xml:space="preserve">  </w:t>
      </w:r>
    </w:p>
    <w:tbl>
      <w:tblPr>
        <w:tblStyle w:val="46"/>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29"/>
        <w:gridCol w:w="1221"/>
        <w:gridCol w:w="4775"/>
      </w:tblGrid>
      <w:tr w14:paraId="4DFF09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483" w:type="pct"/>
            <w:tcBorders>
              <w:top w:val="single" w:color="auto" w:sz="12" w:space="0"/>
              <w:bottom w:val="double" w:color="auto" w:sz="4" w:space="0"/>
            </w:tcBorders>
            <w:shd w:val="clear" w:color="auto" w:fill="EEECE1"/>
            <w:vAlign w:val="center"/>
          </w:tcPr>
          <w:p w14:paraId="66DB2EAA">
            <w:pPr>
              <w:adjustRightInd w:val="0"/>
              <w:snapToGrid w:val="0"/>
              <w:spacing w:line="360" w:lineRule="auto"/>
              <w:jc w:val="center"/>
              <w:rPr>
                <w:rFonts w:ascii="宋体" w:hAnsi="宋体" w:cs="宋体"/>
                <w:b/>
                <w:szCs w:val="21"/>
              </w:rPr>
            </w:pPr>
            <w:r>
              <w:rPr>
                <w:rFonts w:hint="eastAsia" w:ascii="宋体" w:hAnsi="宋体" w:cs="宋体"/>
                <w:b/>
                <w:szCs w:val="21"/>
              </w:rPr>
              <w:t>项目名称</w:t>
            </w:r>
          </w:p>
        </w:tc>
        <w:tc>
          <w:tcPr>
            <w:tcW w:w="716" w:type="pct"/>
            <w:tcBorders>
              <w:top w:val="single" w:color="auto" w:sz="12" w:space="0"/>
              <w:bottom w:val="double" w:color="auto" w:sz="4" w:space="0"/>
            </w:tcBorders>
            <w:shd w:val="clear" w:color="auto" w:fill="EEECE1"/>
            <w:vAlign w:val="center"/>
          </w:tcPr>
          <w:p w14:paraId="6F73A8F9">
            <w:pPr>
              <w:adjustRightInd w:val="0"/>
              <w:snapToGrid w:val="0"/>
              <w:spacing w:line="360" w:lineRule="auto"/>
              <w:jc w:val="center"/>
              <w:rPr>
                <w:rFonts w:ascii="宋体" w:hAnsi="宋体" w:cs="宋体"/>
                <w:b/>
                <w:szCs w:val="21"/>
              </w:rPr>
            </w:pPr>
            <w:r>
              <w:rPr>
                <w:rFonts w:hint="eastAsia" w:ascii="宋体" w:hAnsi="宋体" w:cs="宋体"/>
                <w:b/>
                <w:szCs w:val="21"/>
              </w:rPr>
              <w:t>数量</w:t>
            </w:r>
          </w:p>
        </w:tc>
        <w:tc>
          <w:tcPr>
            <w:tcW w:w="2800" w:type="pct"/>
            <w:tcBorders>
              <w:top w:val="single" w:color="auto" w:sz="12" w:space="0"/>
              <w:bottom w:val="double" w:color="auto" w:sz="4" w:space="0"/>
            </w:tcBorders>
            <w:shd w:val="clear" w:color="auto" w:fill="EEECE1"/>
            <w:vAlign w:val="center"/>
          </w:tcPr>
          <w:p w14:paraId="4F7C66CA">
            <w:pPr>
              <w:adjustRightInd w:val="0"/>
              <w:snapToGrid w:val="0"/>
              <w:spacing w:line="360" w:lineRule="auto"/>
              <w:jc w:val="center"/>
              <w:rPr>
                <w:rFonts w:ascii="宋体" w:hAnsi="宋体" w:cs="宋体"/>
                <w:b/>
                <w:szCs w:val="21"/>
              </w:rPr>
            </w:pPr>
            <w:r>
              <w:rPr>
                <w:rFonts w:hint="eastAsia" w:ascii="宋体" w:hAnsi="宋体" w:cs="宋体"/>
                <w:b/>
                <w:szCs w:val="21"/>
              </w:rPr>
              <w:t>投标报价（元）</w:t>
            </w:r>
          </w:p>
        </w:tc>
      </w:tr>
      <w:tr w14:paraId="439B6E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75" w:hRule="atLeast"/>
          <w:jc w:val="center"/>
        </w:trPr>
        <w:tc>
          <w:tcPr>
            <w:tcW w:w="1483" w:type="pct"/>
            <w:tcBorders>
              <w:top w:val="single" w:color="auto" w:sz="4" w:space="0"/>
            </w:tcBorders>
            <w:vAlign w:val="center"/>
          </w:tcPr>
          <w:p w14:paraId="5896207D">
            <w:pPr>
              <w:adjustRightInd w:val="0"/>
              <w:snapToGrid w:val="0"/>
              <w:spacing w:line="360" w:lineRule="auto"/>
              <w:jc w:val="center"/>
              <w:rPr>
                <w:rFonts w:hint="eastAsia" w:ascii="宋体" w:hAnsi="宋体" w:eastAsia="宋体" w:cs="宋体"/>
                <w:bCs/>
                <w:szCs w:val="21"/>
                <w:lang w:eastAsia="zh-CN"/>
              </w:rPr>
            </w:pPr>
            <w:r>
              <w:rPr>
                <w:rStyle w:val="73"/>
                <w:rFonts w:hint="eastAsia" w:ascii="宋体" w:hAnsi="宋体" w:cs="宋体"/>
                <w:bCs/>
                <w:szCs w:val="21"/>
                <w:lang w:eastAsia="zh-CN"/>
              </w:rPr>
              <w:t>QuEChERS萃取耗材配送服务采购项目</w:t>
            </w:r>
          </w:p>
        </w:tc>
        <w:tc>
          <w:tcPr>
            <w:tcW w:w="716" w:type="pct"/>
            <w:tcBorders>
              <w:top w:val="single" w:color="auto" w:sz="4" w:space="0"/>
            </w:tcBorders>
            <w:vAlign w:val="center"/>
          </w:tcPr>
          <w:p w14:paraId="62C15417">
            <w:pPr>
              <w:adjustRightInd w:val="0"/>
              <w:snapToGrid w:val="0"/>
              <w:spacing w:line="360" w:lineRule="auto"/>
              <w:jc w:val="center"/>
              <w:rPr>
                <w:rFonts w:ascii="宋体" w:hAnsi="宋体" w:cs="宋体"/>
                <w:bCs/>
                <w:szCs w:val="21"/>
              </w:rPr>
            </w:pPr>
            <w:r>
              <w:rPr>
                <w:rFonts w:hint="eastAsia" w:ascii="宋体" w:hAnsi="宋体" w:cs="宋体"/>
                <w:bCs/>
                <w:szCs w:val="21"/>
              </w:rPr>
              <w:t>1项</w:t>
            </w:r>
          </w:p>
        </w:tc>
        <w:tc>
          <w:tcPr>
            <w:tcW w:w="2800" w:type="pct"/>
            <w:tcBorders>
              <w:top w:val="single" w:color="auto" w:sz="4" w:space="0"/>
            </w:tcBorders>
            <w:vAlign w:val="center"/>
          </w:tcPr>
          <w:p w14:paraId="1DF9D968">
            <w:pPr>
              <w:adjustRightInd w:val="0"/>
              <w:snapToGrid w:val="0"/>
              <w:spacing w:line="360" w:lineRule="auto"/>
              <w:rPr>
                <w:rFonts w:ascii="宋体" w:hAnsi="宋体" w:cs="宋体"/>
                <w:bCs/>
                <w:szCs w:val="21"/>
              </w:rPr>
            </w:pPr>
            <w:r>
              <w:rPr>
                <w:rFonts w:ascii="宋体" w:hAnsi="宋体" w:cs="宋体"/>
                <w:bCs/>
                <w:szCs w:val="21"/>
              </w:rPr>
              <w:t>大写：</w:t>
            </w:r>
          </w:p>
          <w:p w14:paraId="668E1A53">
            <w:pPr>
              <w:adjustRightInd w:val="0"/>
              <w:snapToGrid w:val="0"/>
              <w:spacing w:line="360" w:lineRule="auto"/>
              <w:rPr>
                <w:rFonts w:ascii="宋体" w:hAnsi="宋体" w:cs="宋体"/>
                <w:bCs/>
                <w:szCs w:val="21"/>
                <w:u w:val="single"/>
              </w:rPr>
            </w:pPr>
            <w:r>
              <w:rPr>
                <w:rFonts w:ascii="宋体" w:hAnsi="宋体" w:cs="宋体"/>
                <w:bCs/>
                <w:szCs w:val="21"/>
              </w:rPr>
              <w:t>小写：</w:t>
            </w:r>
          </w:p>
        </w:tc>
      </w:tr>
    </w:tbl>
    <w:p w14:paraId="430B862F">
      <w:pPr>
        <w:spacing w:line="360" w:lineRule="auto"/>
        <w:rPr>
          <w:rFonts w:ascii="宋体" w:hAnsi="宋体" w:cs="宋体"/>
        </w:rPr>
      </w:pPr>
    </w:p>
    <w:p w14:paraId="2BC05032">
      <w:pPr>
        <w:spacing w:line="360" w:lineRule="auto"/>
        <w:rPr>
          <w:rFonts w:ascii="宋体" w:hAnsi="宋体" w:cs="宋体"/>
        </w:rPr>
      </w:pPr>
      <w:r>
        <w:rPr>
          <w:rFonts w:hint="eastAsia" w:ascii="宋体" w:hAnsi="宋体" w:cs="宋体"/>
        </w:rPr>
        <w:t>投标人名称（盖公章）：</w:t>
      </w:r>
    </w:p>
    <w:p w14:paraId="2294A29B">
      <w:pPr>
        <w:spacing w:line="360" w:lineRule="auto"/>
        <w:rPr>
          <w:rFonts w:ascii="宋体" w:hAnsi="宋体" w:cs="宋体"/>
        </w:rPr>
      </w:pPr>
      <w:r>
        <w:rPr>
          <w:rFonts w:hint="eastAsia" w:ascii="宋体" w:hAnsi="宋体" w:cs="宋体"/>
        </w:rPr>
        <w:t>法定代表人或投标人授权代表（签名或盖章）：          职务：</w:t>
      </w:r>
    </w:p>
    <w:p w14:paraId="12DA53D8">
      <w:pPr>
        <w:spacing w:line="360" w:lineRule="auto"/>
        <w:rPr>
          <w:rFonts w:ascii="宋体" w:hAnsi="宋体" w:cs="宋体"/>
        </w:rPr>
      </w:pPr>
      <w:r>
        <w:rPr>
          <w:rFonts w:hint="eastAsia" w:ascii="宋体" w:hAnsi="宋体" w:cs="宋体"/>
        </w:rPr>
        <w:t>日期：   年   月   日</w:t>
      </w:r>
    </w:p>
    <w:p w14:paraId="59430EAB">
      <w:pPr>
        <w:spacing w:line="360" w:lineRule="auto"/>
        <w:rPr>
          <w:rFonts w:ascii="宋体" w:hAnsi="宋体" w:cs="宋体"/>
        </w:rPr>
      </w:pPr>
    </w:p>
    <w:p w14:paraId="0829E74F">
      <w:pPr>
        <w:spacing w:line="360" w:lineRule="auto"/>
        <w:rPr>
          <w:rFonts w:ascii="宋体" w:hAnsi="宋体" w:cs="宋体"/>
          <w:b/>
          <w:bCs/>
          <w:szCs w:val="21"/>
        </w:rPr>
      </w:pPr>
      <w:r>
        <w:rPr>
          <w:rFonts w:hint="eastAsia" w:ascii="宋体" w:hAnsi="宋体" w:cs="宋体"/>
          <w:b/>
          <w:bCs/>
          <w:szCs w:val="21"/>
        </w:rPr>
        <w:t>备注：</w:t>
      </w:r>
    </w:p>
    <w:p w14:paraId="5F1856B3">
      <w:pPr>
        <w:snapToGrid w:val="0"/>
        <w:spacing w:line="360" w:lineRule="auto"/>
        <w:rPr>
          <w:rFonts w:ascii="宋体" w:hAnsi="宋体" w:cs="宋体"/>
          <w:b/>
          <w:bCs/>
          <w:szCs w:val="21"/>
        </w:rPr>
      </w:pPr>
      <w:r>
        <w:rPr>
          <w:rFonts w:hint="eastAsia" w:ascii="宋体" w:hAnsi="宋体" w:cs="宋体"/>
          <w:b/>
          <w:bCs/>
        </w:rPr>
        <w:t>1.投标报价的小数点后保留两位有效数</w:t>
      </w:r>
      <w:r>
        <w:rPr>
          <w:rFonts w:hint="eastAsia" w:ascii="宋体" w:hAnsi="宋体" w:cs="宋体"/>
          <w:b/>
          <w:bCs/>
          <w:szCs w:val="21"/>
        </w:rPr>
        <w:t>。</w:t>
      </w:r>
    </w:p>
    <w:p w14:paraId="184A2E03">
      <w:pPr>
        <w:snapToGrid w:val="0"/>
        <w:spacing w:line="360" w:lineRule="auto"/>
        <w:rPr>
          <w:rFonts w:ascii="宋体" w:hAnsi="宋体" w:cs="宋体"/>
          <w:b/>
        </w:rPr>
      </w:pPr>
      <w:r>
        <w:rPr>
          <w:rFonts w:hint="eastAsia" w:ascii="宋体" w:hAnsi="宋体" w:cs="宋体"/>
          <w:b/>
        </w:rPr>
        <w:t>2.投标报价要求具体见第二章“项目需求”的要求。</w:t>
      </w:r>
    </w:p>
    <w:p w14:paraId="75FD52B2">
      <w:pPr>
        <w:snapToGrid w:val="0"/>
        <w:spacing w:line="360" w:lineRule="auto"/>
        <w:rPr>
          <w:rFonts w:ascii="宋体" w:hAnsi="宋体" w:cs="宋体"/>
          <w:b/>
        </w:rPr>
      </w:pPr>
      <w:r>
        <w:rPr>
          <w:rFonts w:hint="eastAsia" w:ascii="宋体" w:hAnsi="宋体" w:cs="宋体"/>
          <w:b/>
        </w:rPr>
        <w:t>3.未按招标文件要求报价、填写开标一览表是导致投标人废标的常见问题，请投标人仔细填写，认真核对。</w:t>
      </w:r>
    </w:p>
    <w:p w14:paraId="47BE2402">
      <w:pPr>
        <w:tabs>
          <w:tab w:val="left" w:pos="0"/>
        </w:tabs>
        <w:snapToGrid w:val="0"/>
        <w:spacing w:line="360" w:lineRule="auto"/>
        <w:rPr>
          <w:rFonts w:ascii="宋体" w:hAnsi="宋体" w:cs="宋体"/>
          <w:b/>
        </w:rPr>
      </w:pPr>
    </w:p>
    <w:p w14:paraId="7FD34D4C">
      <w:pPr>
        <w:pStyle w:val="109"/>
        <w:snapToGrid w:val="0"/>
        <w:spacing w:before="120" w:after="120" w:line="360" w:lineRule="auto"/>
        <w:jc w:val="center"/>
        <w:rPr>
          <w:rStyle w:val="73"/>
          <w:rFonts w:ascii="宋体" w:hAnsi="宋体" w:eastAsia="宋体" w:cs="宋体"/>
        </w:rPr>
      </w:pPr>
    </w:p>
    <w:p w14:paraId="470D4A29">
      <w:pPr>
        <w:spacing w:line="360" w:lineRule="auto"/>
        <w:rPr>
          <w:rStyle w:val="73"/>
          <w:rFonts w:ascii="宋体" w:hAnsi="宋体" w:cs="宋体"/>
        </w:rPr>
      </w:pPr>
    </w:p>
    <w:p w14:paraId="5931EF31">
      <w:pPr>
        <w:pStyle w:val="56"/>
        <w:spacing w:line="360" w:lineRule="auto"/>
        <w:rPr>
          <w:rStyle w:val="73"/>
          <w:rFonts w:ascii="宋体" w:hAnsi="宋体" w:cs="宋体"/>
        </w:rPr>
      </w:pPr>
    </w:p>
    <w:p w14:paraId="4A862144">
      <w:pPr>
        <w:pStyle w:val="56"/>
        <w:spacing w:line="360" w:lineRule="auto"/>
        <w:rPr>
          <w:rStyle w:val="73"/>
          <w:rFonts w:ascii="宋体" w:hAnsi="宋体" w:cs="宋体"/>
        </w:rPr>
      </w:pPr>
    </w:p>
    <w:p w14:paraId="3D645CBD">
      <w:pPr>
        <w:pStyle w:val="56"/>
        <w:spacing w:line="360" w:lineRule="auto"/>
        <w:rPr>
          <w:rStyle w:val="73"/>
          <w:rFonts w:ascii="宋体" w:hAnsi="宋体" w:cs="宋体"/>
        </w:rPr>
      </w:pPr>
    </w:p>
    <w:p w14:paraId="0AB36689">
      <w:pPr>
        <w:pStyle w:val="56"/>
        <w:spacing w:line="360" w:lineRule="auto"/>
        <w:rPr>
          <w:rStyle w:val="73"/>
          <w:rFonts w:ascii="宋体" w:hAnsi="宋体" w:cs="宋体"/>
        </w:rPr>
      </w:pPr>
    </w:p>
    <w:p w14:paraId="42C87335">
      <w:pPr>
        <w:pStyle w:val="56"/>
        <w:spacing w:line="360" w:lineRule="auto"/>
        <w:rPr>
          <w:rStyle w:val="73"/>
          <w:rFonts w:ascii="宋体" w:hAnsi="宋体" w:cs="宋体"/>
        </w:rPr>
      </w:pPr>
    </w:p>
    <w:p w14:paraId="2F8A2F55">
      <w:pPr>
        <w:pStyle w:val="56"/>
        <w:spacing w:line="360" w:lineRule="auto"/>
        <w:rPr>
          <w:rStyle w:val="73"/>
          <w:rFonts w:ascii="宋体" w:hAnsi="宋体" w:cs="宋体"/>
        </w:rPr>
      </w:pPr>
    </w:p>
    <w:p w14:paraId="205F5B6E">
      <w:pPr>
        <w:pStyle w:val="56"/>
        <w:spacing w:line="360" w:lineRule="auto"/>
        <w:rPr>
          <w:rStyle w:val="73"/>
          <w:rFonts w:ascii="宋体" w:hAnsi="宋体" w:cs="宋体"/>
        </w:rPr>
      </w:pPr>
    </w:p>
    <w:p w14:paraId="411A8C97">
      <w:pPr>
        <w:pStyle w:val="56"/>
        <w:spacing w:line="360" w:lineRule="auto"/>
        <w:rPr>
          <w:rStyle w:val="73"/>
          <w:rFonts w:ascii="宋体" w:hAnsi="宋体" w:cs="宋体"/>
        </w:rPr>
      </w:pPr>
    </w:p>
    <w:p w14:paraId="535520E5">
      <w:pPr>
        <w:pStyle w:val="56"/>
        <w:spacing w:line="360" w:lineRule="auto"/>
        <w:rPr>
          <w:rStyle w:val="73"/>
          <w:rFonts w:ascii="宋体" w:hAnsi="宋体" w:cs="宋体"/>
        </w:rPr>
      </w:pPr>
    </w:p>
    <w:p w14:paraId="381C78EE">
      <w:pPr>
        <w:pStyle w:val="56"/>
        <w:spacing w:line="360" w:lineRule="auto"/>
        <w:rPr>
          <w:rStyle w:val="73"/>
          <w:rFonts w:ascii="宋体" w:hAnsi="宋体" w:cs="宋体"/>
        </w:rPr>
      </w:pPr>
    </w:p>
    <w:p w14:paraId="4CB94993">
      <w:pPr>
        <w:pStyle w:val="56"/>
        <w:spacing w:line="360" w:lineRule="auto"/>
        <w:rPr>
          <w:rStyle w:val="73"/>
          <w:rFonts w:ascii="宋体" w:hAnsi="宋体" w:cs="宋体"/>
        </w:rPr>
      </w:pPr>
    </w:p>
    <w:p w14:paraId="5FFBC1DE">
      <w:pPr>
        <w:pStyle w:val="56"/>
        <w:spacing w:line="360" w:lineRule="auto"/>
        <w:rPr>
          <w:rStyle w:val="73"/>
          <w:rFonts w:ascii="宋体" w:hAnsi="宋体" w:cs="宋体"/>
        </w:rPr>
      </w:pPr>
    </w:p>
    <w:p w14:paraId="0EFF51FA">
      <w:pPr>
        <w:rPr>
          <w:rStyle w:val="73"/>
          <w:rFonts w:ascii="宋体" w:hAnsi="宋体" w:cs="宋体"/>
          <w:b/>
          <w:bCs/>
          <w:sz w:val="32"/>
          <w:szCs w:val="32"/>
        </w:rPr>
      </w:pPr>
      <w:bookmarkStart w:id="1085" w:name="_Toc13555"/>
      <w:bookmarkStart w:id="1086" w:name="_Toc16428"/>
      <w:bookmarkStart w:id="1087" w:name="_Toc9868"/>
      <w:bookmarkStart w:id="1088" w:name="_Toc882"/>
      <w:bookmarkStart w:id="1089" w:name="_Toc3823"/>
      <w:bookmarkStart w:id="1090" w:name="_Toc9388"/>
      <w:bookmarkStart w:id="1091" w:name="_Toc2769"/>
      <w:bookmarkStart w:id="1092" w:name="_Toc305"/>
      <w:bookmarkStart w:id="1093" w:name="_Toc22463"/>
      <w:bookmarkStart w:id="1094" w:name="_Toc22929"/>
      <w:bookmarkStart w:id="1095" w:name="_Toc1038"/>
      <w:bookmarkStart w:id="1096" w:name="_Toc4592"/>
      <w:bookmarkStart w:id="1097" w:name="_Toc1952"/>
      <w:bookmarkStart w:id="1098" w:name="_Toc17898"/>
      <w:bookmarkStart w:id="1099" w:name="_Toc12637"/>
      <w:bookmarkStart w:id="1100" w:name="_Toc13591"/>
      <w:bookmarkStart w:id="1101" w:name="_Toc10640"/>
      <w:bookmarkStart w:id="1102" w:name="_Toc13468"/>
      <w:bookmarkStart w:id="1103" w:name="_Toc29115"/>
      <w:bookmarkStart w:id="1104" w:name="_Toc21703"/>
      <w:bookmarkStart w:id="1105" w:name="_Toc15609"/>
      <w:bookmarkStart w:id="1106" w:name="_Toc15640"/>
      <w:bookmarkStart w:id="1107" w:name="_Toc7938"/>
      <w:bookmarkStart w:id="1108" w:name="_Toc4899"/>
      <w:bookmarkStart w:id="1109" w:name="_Toc4183"/>
      <w:bookmarkStart w:id="1110" w:name="_Toc1733"/>
      <w:bookmarkStart w:id="1111" w:name="_Toc9039"/>
      <w:r>
        <w:rPr>
          <w:rStyle w:val="73"/>
          <w:rFonts w:hint="eastAsia" w:ascii="宋体" w:hAnsi="宋体" w:cs="宋体"/>
          <w:b/>
          <w:bCs/>
          <w:sz w:val="32"/>
          <w:szCs w:val="32"/>
        </w:rPr>
        <w:br w:type="page"/>
      </w:r>
    </w:p>
    <w:p w14:paraId="38E3F6CD">
      <w:pPr>
        <w:spacing w:line="360" w:lineRule="auto"/>
        <w:jc w:val="center"/>
        <w:outlineLvl w:val="1"/>
        <w:rPr>
          <w:rStyle w:val="73"/>
          <w:rFonts w:ascii="宋体" w:hAnsi="宋体" w:cs="宋体"/>
          <w:b/>
          <w:bCs/>
          <w:sz w:val="30"/>
          <w:szCs w:val="30"/>
        </w:rPr>
      </w:pPr>
      <w:bookmarkStart w:id="1112" w:name="_Toc6301"/>
      <w:bookmarkStart w:id="1113" w:name="_Toc32050"/>
      <w:bookmarkStart w:id="1114" w:name="_Toc15313"/>
      <w:bookmarkStart w:id="1115" w:name="_Toc15452"/>
      <w:bookmarkStart w:id="1116" w:name="_Toc11688"/>
      <w:bookmarkStart w:id="1117" w:name="_Toc14604"/>
      <w:r>
        <w:rPr>
          <w:rStyle w:val="73"/>
          <w:rFonts w:hint="eastAsia" w:ascii="宋体" w:hAnsi="宋体" w:cs="宋体"/>
          <w:b/>
          <w:bCs/>
          <w:sz w:val="32"/>
          <w:szCs w:val="32"/>
        </w:rPr>
        <w:t>格式6-1：投标分项报价表</w:t>
      </w:r>
      <w:bookmarkEnd w:id="1112"/>
      <w:bookmarkEnd w:id="1113"/>
      <w:bookmarkEnd w:id="1114"/>
      <w:bookmarkEnd w:id="1115"/>
    </w:p>
    <w:p w14:paraId="7EBFC41E">
      <w:pPr>
        <w:jc w:val="center"/>
        <w:rPr>
          <w:rStyle w:val="73"/>
          <w:rFonts w:ascii="宋体" w:hAnsi="宋体" w:cs="宋体"/>
          <w:b/>
          <w:bCs/>
          <w:szCs w:val="21"/>
        </w:rPr>
      </w:pPr>
    </w:p>
    <w:p w14:paraId="6DDE11D8">
      <w:pPr>
        <w:spacing w:line="360" w:lineRule="auto"/>
      </w:pPr>
      <w:r>
        <w:rPr>
          <w:rFonts w:hint="eastAsia"/>
        </w:rPr>
        <w:t>投标人名称：               项目编号：</w:t>
      </w:r>
    </w:p>
    <w:tbl>
      <w:tblPr>
        <w:tblStyle w:val="4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9"/>
        <w:gridCol w:w="1056"/>
        <w:gridCol w:w="1417"/>
        <w:gridCol w:w="783"/>
        <w:gridCol w:w="960"/>
        <w:gridCol w:w="549"/>
        <w:gridCol w:w="549"/>
        <w:gridCol w:w="919"/>
        <w:gridCol w:w="885"/>
        <w:gridCol w:w="885"/>
      </w:tblGrid>
      <w:tr w14:paraId="0E97A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 w:type="pct"/>
          </w:tcPr>
          <w:p w14:paraId="7CF96B15">
            <w:pPr>
              <w:jc w:val="center"/>
              <w:rPr>
                <w:szCs w:val="21"/>
              </w:rPr>
            </w:pPr>
            <w:r>
              <w:rPr>
                <w:rFonts w:hint="eastAsia"/>
                <w:szCs w:val="21"/>
              </w:rPr>
              <w:t>序号</w:t>
            </w:r>
          </w:p>
        </w:tc>
        <w:tc>
          <w:tcPr>
            <w:tcW w:w="620" w:type="pct"/>
            <w:vAlign w:val="center"/>
          </w:tcPr>
          <w:p w14:paraId="66726789">
            <w:pPr>
              <w:jc w:val="center"/>
              <w:rPr>
                <w:szCs w:val="21"/>
              </w:rPr>
            </w:pPr>
            <w:r>
              <w:rPr>
                <w:rFonts w:hint="eastAsia"/>
                <w:szCs w:val="21"/>
              </w:rPr>
              <w:t>货物名称</w:t>
            </w:r>
          </w:p>
        </w:tc>
        <w:tc>
          <w:tcPr>
            <w:tcW w:w="831" w:type="pct"/>
            <w:vAlign w:val="center"/>
          </w:tcPr>
          <w:p w14:paraId="57FC719D">
            <w:pPr>
              <w:jc w:val="center"/>
              <w:rPr>
                <w:szCs w:val="21"/>
              </w:rPr>
            </w:pPr>
            <w:r>
              <w:rPr>
                <w:rFonts w:hint="eastAsia"/>
                <w:szCs w:val="21"/>
              </w:rPr>
              <w:t>规格/型号</w:t>
            </w:r>
          </w:p>
        </w:tc>
        <w:tc>
          <w:tcPr>
            <w:tcW w:w="459" w:type="pct"/>
            <w:vAlign w:val="center"/>
          </w:tcPr>
          <w:p w14:paraId="38A7953C">
            <w:pPr>
              <w:jc w:val="center"/>
              <w:rPr>
                <w:b/>
                <w:szCs w:val="21"/>
              </w:rPr>
            </w:pPr>
            <w:r>
              <w:rPr>
                <w:rFonts w:hint="eastAsia"/>
                <w:b w:val="0"/>
                <w:bCs/>
                <w:szCs w:val="21"/>
              </w:rPr>
              <w:t>原产地</w:t>
            </w:r>
          </w:p>
        </w:tc>
        <w:tc>
          <w:tcPr>
            <w:tcW w:w="563" w:type="pct"/>
            <w:vAlign w:val="center"/>
          </w:tcPr>
          <w:p w14:paraId="64CED1A1">
            <w:pPr>
              <w:jc w:val="center"/>
              <w:rPr>
                <w:szCs w:val="21"/>
              </w:rPr>
            </w:pPr>
            <w:r>
              <w:rPr>
                <w:rFonts w:hint="eastAsia"/>
                <w:szCs w:val="21"/>
              </w:rPr>
              <w:t>制造商名称</w:t>
            </w:r>
          </w:p>
        </w:tc>
        <w:tc>
          <w:tcPr>
            <w:tcW w:w="322" w:type="pct"/>
            <w:vAlign w:val="center"/>
          </w:tcPr>
          <w:p w14:paraId="1EABB270">
            <w:pPr>
              <w:jc w:val="center"/>
              <w:rPr>
                <w:szCs w:val="21"/>
              </w:rPr>
            </w:pPr>
            <w:r>
              <w:rPr>
                <w:rFonts w:hint="eastAsia"/>
                <w:szCs w:val="21"/>
              </w:rPr>
              <w:t>品牌</w:t>
            </w:r>
          </w:p>
        </w:tc>
        <w:tc>
          <w:tcPr>
            <w:tcW w:w="322" w:type="pct"/>
            <w:vAlign w:val="center"/>
          </w:tcPr>
          <w:p w14:paraId="25E1384A">
            <w:pPr>
              <w:jc w:val="center"/>
              <w:rPr>
                <w:szCs w:val="21"/>
              </w:rPr>
            </w:pPr>
            <w:r>
              <w:rPr>
                <w:rFonts w:hint="eastAsia"/>
                <w:szCs w:val="21"/>
              </w:rPr>
              <w:t>数量</w:t>
            </w:r>
          </w:p>
        </w:tc>
        <w:tc>
          <w:tcPr>
            <w:tcW w:w="536" w:type="pct"/>
            <w:vAlign w:val="center"/>
          </w:tcPr>
          <w:p w14:paraId="6E63AE8C">
            <w:pPr>
              <w:jc w:val="center"/>
              <w:rPr>
                <w:szCs w:val="21"/>
              </w:rPr>
            </w:pPr>
            <w:r>
              <w:rPr>
                <w:rFonts w:hint="eastAsia"/>
                <w:szCs w:val="21"/>
              </w:rPr>
              <w:t>单位</w:t>
            </w:r>
          </w:p>
        </w:tc>
        <w:tc>
          <w:tcPr>
            <w:tcW w:w="519" w:type="pct"/>
            <w:vAlign w:val="center"/>
          </w:tcPr>
          <w:p w14:paraId="0FD91B28">
            <w:pPr>
              <w:jc w:val="center"/>
              <w:rPr>
                <w:rFonts w:hint="eastAsia" w:eastAsia="宋体"/>
                <w:szCs w:val="21"/>
                <w:lang w:eastAsia="zh-CN"/>
              </w:rPr>
            </w:pPr>
            <w:r>
              <w:rPr>
                <w:rFonts w:hint="eastAsia"/>
                <w:szCs w:val="21"/>
              </w:rPr>
              <w:t>单价</w:t>
            </w:r>
            <w:r>
              <w:rPr>
                <w:rFonts w:hint="eastAsia"/>
                <w:szCs w:val="21"/>
                <w:lang w:eastAsia="zh-CN"/>
              </w:rPr>
              <w:t>（</w:t>
            </w:r>
            <w:r>
              <w:rPr>
                <w:rFonts w:hint="eastAsia"/>
                <w:szCs w:val="21"/>
                <w:lang w:val="en-US" w:eastAsia="zh-CN"/>
              </w:rPr>
              <w:t>元</w:t>
            </w:r>
            <w:r>
              <w:rPr>
                <w:rFonts w:hint="eastAsia"/>
                <w:szCs w:val="21"/>
                <w:lang w:eastAsia="zh-CN"/>
              </w:rPr>
              <w:t>）</w:t>
            </w:r>
          </w:p>
        </w:tc>
        <w:tc>
          <w:tcPr>
            <w:tcW w:w="519" w:type="pct"/>
            <w:vAlign w:val="center"/>
          </w:tcPr>
          <w:p w14:paraId="35738B1E">
            <w:pPr>
              <w:jc w:val="center"/>
              <w:rPr>
                <w:rFonts w:hint="eastAsia"/>
                <w:szCs w:val="21"/>
              </w:rPr>
            </w:pPr>
            <w:r>
              <w:rPr>
                <w:rFonts w:hint="eastAsia"/>
                <w:szCs w:val="21"/>
              </w:rPr>
              <w:t>合价</w:t>
            </w:r>
            <w:r>
              <w:rPr>
                <w:rFonts w:hint="eastAsia"/>
                <w:szCs w:val="21"/>
                <w:lang w:eastAsia="zh-CN"/>
              </w:rPr>
              <w:t>（</w:t>
            </w:r>
            <w:r>
              <w:rPr>
                <w:rFonts w:hint="eastAsia"/>
                <w:szCs w:val="21"/>
                <w:lang w:val="en-US" w:eastAsia="zh-CN"/>
              </w:rPr>
              <w:t>元</w:t>
            </w:r>
            <w:r>
              <w:rPr>
                <w:rFonts w:hint="eastAsia"/>
                <w:szCs w:val="21"/>
                <w:lang w:eastAsia="zh-CN"/>
              </w:rPr>
              <w:t>）</w:t>
            </w:r>
          </w:p>
        </w:tc>
      </w:tr>
      <w:tr w14:paraId="083D9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 w:type="pct"/>
          </w:tcPr>
          <w:p w14:paraId="481B5837">
            <w:pPr>
              <w:jc w:val="center"/>
              <w:rPr>
                <w:rFonts w:hint="eastAsia" w:eastAsia="宋体"/>
                <w:lang w:val="en-US" w:eastAsia="zh-CN"/>
              </w:rPr>
            </w:pPr>
            <w:r>
              <w:rPr>
                <w:rFonts w:hint="eastAsia"/>
                <w:lang w:val="en-US" w:eastAsia="zh-CN"/>
              </w:rPr>
              <w:t>1</w:t>
            </w:r>
          </w:p>
        </w:tc>
        <w:tc>
          <w:tcPr>
            <w:tcW w:w="620" w:type="pct"/>
          </w:tcPr>
          <w:p w14:paraId="4E444BF0"/>
        </w:tc>
        <w:tc>
          <w:tcPr>
            <w:tcW w:w="831" w:type="pct"/>
          </w:tcPr>
          <w:p w14:paraId="43813F1F"/>
        </w:tc>
        <w:tc>
          <w:tcPr>
            <w:tcW w:w="459" w:type="pct"/>
          </w:tcPr>
          <w:p w14:paraId="4D86B247"/>
        </w:tc>
        <w:tc>
          <w:tcPr>
            <w:tcW w:w="563" w:type="pct"/>
          </w:tcPr>
          <w:p w14:paraId="021B9891"/>
        </w:tc>
        <w:tc>
          <w:tcPr>
            <w:tcW w:w="322" w:type="pct"/>
          </w:tcPr>
          <w:p w14:paraId="1B3592A4"/>
        </w:tc>
        <w:tc>
          <w:tcPr>
            <w:tcW w:w="322" w:type="pct"/>
          </w:tcPr>
          <w:p w14:paraId="16884A11"/>
        </w:tc>
        <w:tc>
          <w:tcPr>
            <w:tcW w:w="536" w:type="pct"/>
          </w:tcPr>
          <w:p w14:paraId="2FCA83C2"/>
        </w:tc>
        <w:tc>
          <w:tcPr>
            <w:tcW w:w="519" w:type="pct"/>
          </w:tcPr>
          <w:p w14:paraId="2810B149"/>
        </w:tc>
        <w:tc>
          <w:tcPr>
            <w:tcW w:w="519" w:type="pct"/>
          </w:tcPr>
          <w:p w14:paraId="738AA3DF"/>
        </w:tc>
      </w:tr>
      <w:tr w14:paraId="01D6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 w:type="pct"/>
          </w:tcPr>
          <w:p w14:paraId="37AEC8FB">
            <w:pPr>
              <w:jc w:val="center"/>
              <w:rPr>
                <w:rFonts w:hint="eastAsia" w:eastAsia="宋体"/>
                <w:lang w:val="en-US" w:eastAsia="zh-CN"/>
              </w:rPr>
            </w:pPr>
            <w:r>
              <w:rPr>
                <w:rFonts w:hint="eastAsia"/>
                <w:lang w:val="en-US" w:eastAsia="zh-CN"/>
              </w:rPr>
              <w:t>2</w:t>
            </w:r>
          </w:p>
        </w:tc>
        <w:tc>
          <w:tcPr>
            <w:tcW w:w="620" w:type="pct"/>
          </w:tcPr>
          <w:p w14:paraId="3051D43B"/>
        </w:tc>
        <w:tc>
          <w:tcPr>
            <w:tcW w:w="831" w:type="pct"/>
          </w:tcPr>
          <w:p w14:paraId="632E65DB"/>
        </w:tc>
        <w:tc>
          <w:tcPr>
            <w:tcW w:w="459" w:type="pct"/>
          </w:tcPr>
          <w:p w14:paraId="588B73DC"/>
        </w:tc>
        <w:tc>
          <w:tcPr>
            <w:tcW w:w="563" w:type="pct"/>
          </w:tcPr>
          <w:p w14:paraId="23134CAB"/>
        </w:tc>
        <w:tc>
          <w:tcPr>
            <w:tcW w:w="322" w:type="pct"/>
          </w:tcPr>
          <w:p w14:paraId="702D9F60"/>
        </w:tc>
        <w:tc>
          <w:tcPr>
            <w:tcW w:w="322" w:type="pct"/>
          </w:tcPr>
          <w:p w14:paraId="34E3F71E"/>
        </w:tc>
        <w:tc>
          <w:tcPr>
            <w:tcW w:w="536" w:type="pct"/>
          </w:tcPr>
          <w:p w14:paraId="26F39D94"/>
        </w:tc>
        <w:tc>
          <w:tcPr>
            <w:tcW w:w="519" w:type="pct"/>
          </w:tcPr>
          <w:p w14:paraId="04E987E9"/>
        </w:tc>
        <w:tc>
          <w:tcPr>
            <w:tcW w:w="519" w:type="pct"/>
          </w:tcPr>
          <w:p w14:paraId="1B68FED6"/>
        </w:tc>
      </w:tr>
      <w:tr w14:paraId="66866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 w:type="pct"/>
          </w:tcPr>
          <w:p w14:paraId="3AFB8109">
            <w:pPr>
              <w:jc w:val="center"/>
              <w:rPr>
                <w:rFonts w:hint="eastAsia" w:eastAsia="宋体"/>
                <w:lang w:val="en-US" w:eastAsia="zh-CN"/>
              </w:rPr>
            </w:pPr>
            <w:r>
              <w:rPr>
                <w:rFonts w:hint="eastAsia"/>
                <w:lang w:val="en-US" w:eastAsia="zh-CN"/>
              </w:rPr>
              <w:t>3</w:t>
            </w:r>
          </w:p>
        </w:tc>
        <w:tc>
          <w:tcPr>
            <w:tcW w:w="620" w:type="pct"/>
          </w:tcPr>
          <w:p w14:paraId="1D3449C9"/>
        </w:tc>
        <w:tc>
          <w:tcPr>
            <w:tcW w:w="831" w:type="pct"/>
          </w:tcPr>
          <w:p w14:paraId="7E0FCC62"/>
        </w:tc>
        <w:tc>
          <w:tcPr>
            <w:tcW w:w="459" w:type="pct"/>
          </w:tcPr>
          <w:p w14:paraId="6D5D22EE"/>
        </w:tc>
        <w:tc>
          <w:tcPr>
            <w:tcW w:w="563" w:type="pct"/>
          </w:tcPr>
          <w:p w14:paraId="776D7987"/>
        </w:tc>
        <w:tc>
          <w:tcPr>
            <w:tcW w:w="322" w:type="pct"/>
          </w:tcPr>
          <w:p w14:paraId="038AFD9B"/>
        </w:tc>
        <w:tc>
          <w:tcPr>
            <w:tcW w:w="322" w:type="pct"/>
          </w:tcPr>
          <w:p w14:paraId="45D335C3"/>
        </w:tc>
        <w:tc>
          <w:tcPr>
            <w:tcW w:w="536" w:type="pct"/>
          </w:tcPr>
          <w:p w14:paraId="0AC7140E"/>
        </w:tc>
        <w:tc>
          <w:tcPr>
            <w:tcW w:w="519" w:type="pct"/>
          </w:tcPr>
          <w:p w14:paraId="33FDA5EC"/>
        </w:tc>
        <w:tc>
          <w:tcPr>
            <w:tcW w:w="519" w:type="pct"/>
          </w:tcPr>
          <w:p w14:paraId="04154F85"/>
        </w:tc>
      </w:tr>
      <w:tr w14:paraId="3B44E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 w:type="pct"/>
          </w:tcPr>
          <w:p w14:paraId="12DFB88F">
            <w:pPr>
              <w:jc w:val="center"/>
              <w:rPr>
                <w:rFonts w:hint="eastAsia" w:eastAsia="宋体"/>
                <w:lang w:val="en-US" w:eastAsia="zh-CN"/>
              </w:rPr>
            </w:pPr>
            <w:r>
              <w:rPr>
                <w:rFonts w:hint="eastAsia"/>
                <w:lang w:val="en-US" w:eastAsia="zh-CN"/>
              </w:rPr>
              <w:t>4</w:t>
            </w:r>
          </w:p>
        </w:tc>
        <w:tc>
          <w:tcPr>
            <w:tcW w:w="620" w:type="pct"/>
          </w:tcPr>
          <w:p w14:paraId="0C3D9CE5"/>
        </w:tc>
        <w:tc>
          <w:tcPr>
            <w:tcW w:w="831" w:type="pct"/>
          </w:tcPr>
          <w:p w14:paraId="6823B642"/>
        </w:tc>
        <w:tc>
          <w:tcPr>
            <w:tcW w:w="459" w:type="pct"/>
          </w:tcPr>
          <w:p w14:paraId="0A1247CF"/>
        </w:tc>
        <w:tc>
          <w:tcPr>
            <w:tcW w:w="563" w:type="pct"/>
          </w:tcPr>
          <w:p w14:paraId="45CE1D60"/>
        </w:tc>
        <w:tc>
          <w:tcPr>
            <w:tcW w:w="322" w:type="pct"/>
          </w:tcPr>
          <w:p w14:paraId="29E1B2D3"/>
        </w:tc>
        <w:tc>
          <w:tcPr>
            <w:tcW w:w="322" w:type="pct"/>
          </w:tcPr>
          <w:p w14:paraId="7097CC11"/>
        </w:tc>
        <w:tc>
          <w:tcPr>
            <w:tcW w:w="536" w:type="pct"/>
          </w:tcPr>
          <w:p w14:paraId="35EFC73C"/>
        </w:tc>
        <w:tc>
          <w:tcPr>
            <w:tcW w:w="519" w:type="pct"/>
          </w:tcPr>
          <w:p w14:paraId="50DBAAF2"/>
        </w:tc>
        <w:tc>
          <w:tcPr>
            <w:tcW w:w="519" w:type="pct"/>
          </w:tcPr>
          <w:p w14:paraId="0528FA29"/>
        </w:tc>
      </w:tr>
      <w:tr w14:paraId="76764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 w:type="pct"/>
          </w:tcPr>
          <w:p w14:paraId="66B8F27E">
            <w:pPr>
              <w:jc w:val="center"/>
              <w:rPr>
                <w:rFonts w:hint="eastAsia" w:eastAsia="宋体"/>
                <w:lang w:val="en-US" w:eastAsia="zh-CN"/>
              </w:rPr>
            </w:pPr>
            <w:r>
              <w:rPr>
                <w:rFonts w:hint="eastAsia"/>
                <w:lang w:val="en-US" w:eastAsia="zh-CN"/>
              </w:rPr>
              <w:t>5</w:t>
            </w:r>
          </w:p>
        </w:tc>
        <w:tc>
          <w:tcPr>
            <w:tcW w:w="620" w:type="pct"/>
          </w:tcPr>
          <w:p w14:paraId="1FC4BBE7"/>
        </w:tc>
        <w:tc>
          <w:tcPr>
            <w:tcW w:w="831" w:type="pct"/>
          </w:tcPr>
          <w:p w14:paraId="745CB916"/>
        </w:tc>
        <w:tc>
          <w:tcPr>
            <w:tcW w:w="459" w:type="pct"/>
          </w:tcPr>
          <w:p w14:paraId="77DDF1B5"/>
        </w:tc>
        <w:tc>
          <w:tcPr>
            <w:tcW w:w="563" w:type="pct"/>
          </w:tcPr>
          <w:p w14:paraId="434910B5"/>
        </w:tc>
        <w:tc>
          <w:tcPr>
            <w:tcW w:w="322" w:type="pct"/>
          </w:tcPr>
          <w:p w14:paraId="46D24ED7"/>
        </w:tc>
        <w:tc>
          <w:tcPr>
            <w:tcW w:w="322" w:type="pct"/>
          </w:tcPr>
          <w:p w14:paraId="61DA033E"/>
        </w:tc>
        <w:tc>
          <w:tcPr>
            <w:tcW w:w="536" w:type="pct"/>
          </w:tcPr>
          <w:p w14:paraId="37149192"/>
        </w:tc>
        <w:tc>
          <w:tcPr>
            <w:tcW w:w="519" w:type="pct"/>
          </w:tcPr>
          <w:p w14:paraId="13A9F9EE"/>
        </w:tc>
        <w:tc>
          <w:tcPr>
            <w:tcW w:w="519" w:type="pct"/>
          </w:tcPr>
          <w:p w14:paraId="640B6096"/>
        </w:tc>
      </w:tr>
      <w:tr w14:paraId="3A5BF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 w:type="pct"/>
          </w:tcPr>
          <w:p w14:paraId="5C602923">
            <w:pPr>
              <w:rPr>
                <w:rFonts w:hint="default" w:eastAsia="宋体"/>
                <w:lang w:val="en-US" w:eastAsia="zh-CN"/>
              </w:rPr>
            </w:pPr>
            <w:r>
              <w:rPr>
                <w:rFonts w:hint="eastAsia"/>
                <w:lang w:val="en-US" w:eastAsia="zh-CN"/>
              </w:rPr>
              <w:t>...</w:t>
            </w:r>
          </w:p>
        </w:tc>
        <w:tc>
          <w:tcPr>
            <w:tcW w:w="620" w:type="pct"/>
          </w:tcPr>
          <w:p w14:paraId="1F3D4F93"/>
        </w:tc>
        <w:tc>
          <w:tcPr>
            <w:tcW w:w="831" w:type="pct"/>
          </w:tcPr>
          <w:p w14:paraId="2C68EF26"/>
        </w:tc>
        <w:tc>
          <w:tcPr>
            <w:tcW w:w="459" w:type="pct"/>
          </w:tcPr>
          <w:p w14:paraId="024FE70C"/>
        </w:tc>
        <w:tc>
          <w:tcPr>
            <w:tcW w:w="563" w:type="pct"/>
          </w:tcPr>
          <w:p w14:paraId="090511C4"/>
        </w:tc>
        <w:tc>
          <w:tcPr>
            <w:tcW w:w="322" w:type="pct"/>
          </w:tcPr>
          <w:p w14:paraId="000AAD33"/>
        </w:tc>
        <w:tc>
          <w:tcPr>
            <w:tcW w:w="322" w:type="pct"/>
          </w:tcPr>
          <w:p w14:paraId="172CF46C"/>
        </w:tc>
        <w:tc>
          <w:tcPr>
            <w:tcW w:w="536" w:type="pct"/>
          </w:tcPr>
          <w:p w14:paraId="590B2376"/>
        </w:tc>
        <w:tc>
          <w:tcPr>
            <w:tcW w:w="519" w:type="pct"/>
          </w:tcPr>
          <w:p w14:paraId="32D2718B"/>
        </w:tc>
        <w:tc>
          <w:tcPr>
            <w:tcW w:w="519" w:type="pct"/>
          </w:tcPr>
          <w:p w14:paraId="47151641"/>
        </w:tc>
      </w:tr>
      <w:tr w14:paraId="2B8F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1" w:type="pct"/>
            <w:gridSpan w:val="8"/>
          </w:tcPr>
          <w:p w14:paraId="6C16DEAB">
            <w:pPr>
              <w:jc w:val="center"/>
            </w:pPr>
            <w:r>
              <w:rPr>
                <w:rFonts w:hint="eastAsia"/>
                <w:lang w:eastAsia="zh-CN"/>
              </w:rPr>
              <w:t>总</w:t>
            </w:r>
            <w:r>
              <w:rPr>
                <w:rFonts w:hint="eastAsia"/>
              </w:rPr>
              <w:t>计</w:t>
            </w:r>
            <w:r>
              <w:rPr>
                <w:rFonts w:hint="eastAsia"/>
                <w:lang w:eastAsia="zh-CN"/>
              </w:rPr>
              <w:t>（元）</w:t>
            </w:r>
            <w:r>
              <w:rPr>
                <w:rFonts w:hint="eastAsia"/>
              </w:rPr>
              <w:t>：</w:t>
            </w:r>
          </w:p>
        </w:tc>
        <w:tc>
          <w:tcPr>
            <w:tcW w:w="1038" w:type="pct"/>
            <w:gridSpan w:val="2"/>
          </w:tcPr>
          <w:p w14:paraId="597BBDA0"/>
        </w:tc>
      </w:tr>
    </w:tbl>
    <w:p w14:paraId="66E31047">
      <w:pPr>
        <w:pStyle w:val="15"/>
        <w:spacing w:after="78" w:line="360" w:lineRule="auto"/>
      </w:pPr>
      <w:r>
        <w:rPr>
          <w:rFonts w:hint="eastAsia"/>
        </w:rPr>
        <w:t>备注：</w:t>
      </w:r>
    </w:p>
    <w:p w14:paraId="73622063">
      <w:pPr>
        <w:pStyle w:val="15"/>
        <w:spacing w:after="78" w:line="360" w:lineRule="auto"/>
        <w:rPr>
          <w:rFonts w:hint="eastAsia" w:ascii="宋体" w:hAnsi="宋体" w:eastAsia="宋体" w:cs="宋体"/>
        </w:rPr>
      </w:pPr>
      <w:r>
        <w:rPr>
          <w:rFonts w:hint="eastAsia" w:ascii="宋体" w:hAnsi="宋体" w:eastAsia="宋体" w:cs="宋体"/>
        </w:rPr>
        <w:t>1.请根据“第二章 项目需求”具体要求填写；</w:t>
      </w:r>
    </w:p>
    <w:p w14:paraId="6E2608DE">
      <w:pPr>
        <w:pStyle w:val="15"/>
        <w:spacing w:after="78" w:line="360" w:lineRule="auto"/>
        <w:rPr>
          <w:rFonts w:hint="eastAsia" w:ascii="宋体" w:hAnsi="宋体" w:eastAsia="宋体" w:cs="宋体"/>
          <w:lang w:eastAsia="zh-CN"/>
        </w:rPr>
      </w:pPr>
      <w:r>
        <w:rPr>
          <w:rFonts w:hint="eastAsia" w:ascii="宋体" w:hAnsi="宋体" w:eastAsia="宋体" w:cs="宋体"/>
        </w:rPr>
        <w:t>2.所有价格应按“招标文件”中规定的货币单位填写</w:t>
      </w:r>
      <w:r>
        <w:rPr>
          <w:rFonts w:hint="eastAsia" w:ascii="宋体" w:hAnsi="宋体" w:eastAsia="宋体" w:cs="宋体"/>
          <w:lang w:eastAsia="zh-CN"/>
        </w:rPr>
        <w:t>；投标总价应为以上各分项价格之和；投标总价不得超过预算限额，否则将导致无效投标。</w:t>
      </w:r>
    </w:p>
    <w:p w14:paraId="13C0E65E">
      <w:pPr>
        <w:pStyle w:val="15"/>
        <w:spacing w:after="78" w:line="360" w:lineRule="auto"/>
        <w:rPr>
          <w:rFonts w:hint="eastAsia" w:ascii="宋体" w:hAnsi="宋体" w:eastAsia="宋体" w:cs="宋体"/>
          <w:lang w:val="en-US" w:eastAsia="zh-CN"/>
        </w:rPr>
      </w:pPr>
      <w:r>
        <w:rPr>
          <w:rFonts w:hint="eastAsia" w:ascii="宋体" w:hAnsi="宋体" w:eastAsia="宋体" w:cs="宋体"/>
          <w:lang w:val="en-US" w:eastAsia="zh-CN"/>
        </w:rPr>
        <w:t>3.单价、合价和投标总价为包干价，即三者均应包含货物的价款、包装、运输、装卸、安装、调试、技术指导、培训、咨询、服务、保险、税费、检测、验收合格交付使用之前以及技术和售后服务等其他各项有关费用。</w:t>
      </w:r>
    </w:p>
    <w:p w14:paraId="639348F6">
      <w:pPr>
        <w:pStyle w:val="15"/>
        <w:spacing w:after="78" w:line="360" w:lineRule="auto"/>
        <w:rPr>
          <w:rFonts w:hint="eastAsia" w:ascii="宋体" w:hAnsi="宋体" w:eastAsia="宋体" w:cs="宋体"/>
        </w:rPr>
      </w:pPr>
      <w:r>
        <w:rPr>
          <w:rFonts w:hint="eastAsia" w:ascii="宋体" w:hAnsi="宋体" w:eastAsia="宋体" w:cs="宋体"/>
          <w:lang w:val="en-US" w:eastAsia="zh-CN"/>
        </w:rPr>
        <w:t>4.</w:t>
      </w:r>
      <w:r>
        <w:rPr>
          <w:rFonts w:hint="eastAsia" w:ascii="宋体" w:hAnsi="宋体" w:eastAsia="宋体" w:cs="宋体"/>
        </w:rPr>
        <w:t>开标一览表的投标报价应当与投标分项报价表的</w:t>
      </w:r>
      <w:r>
        <w:rPr>
          <w:rFonts w:hint="eastAsia" w:ascii="宋体" w:hAnsi="宋体" w:eastAsia="宋体" w:cs="宋体"/>
          <w:lang w:eastAsia="zh-CN"/>
        </w:rPr>
        <w:t>总</w:t>
      </w:r>
      <w:r>
        <w:rPr>
          <w:rFonts w:hint="eastAsia" w:ascii="宋体" w:hAnsi="宋体" w:eastAsia="宋体" w:cs="宋体"/>
        </w:rPr>
        <w:t>计一致。</w:t>
      </w:r>
    </w:p>
    <w:p w14:paraId="7C59C423">
      <w:pPr>
        <w:pStyle w:val="15"/>
        <w:spacing w:after="78" w:line="360" w:lineRule="auto"/>
        <w:rPr>
          <w:rFonts w:hint="eastAsia" w:ascii="宋体" w:hAnsi="宋体" w:eastAsia="宋体" w:cs="宋体"/>
        </w:rPr>
      </w:pPr>
      <w:r>
        <w:rPr>
          <w:rFonts w:hint="eastAsia" w:ascii="宋体" w:hAnsi="宋体" w:eastAsia="宋体" w:cs="宋体"/>
          <w:lang w:val="en-US" w:eastAsia="zh-CN"/>
        </w:rPr>
        <w:t>5</w:t>
      </w:r>
      <w:r>
        <w:rPr>
          <w:rFonts w:hint="eastAsia" w:ascii="宋体" w:hAnsi="宋体" w:eastAsia="宋体" w:cs="宋体"/>
        </w:rPr>
        <w:t>.“原产地”是指该产品的实际生产加工地，而非品牌总公司所在地。</w:t>
      </w:r>
    </w:p>
    <w:p w14:paraId="031C32C6">
      <w:pPr>
        <w:pStyle w:val="15"/>
        <w:spacing w:after="78" w:line="360" w:lineRule="auto"/>
        <w:rPr>
          <w:rFonts w:hint="eastAsia" w:ascii="宋体" w:hAnsi="宋体" w:eastAsia="宋体" w:cs="宋体"/>
        </w:rPr>
      </w:pPr>
      <w:r>
        <w:rPr>
          <w:rFonts w:hint="eastAsia" w:ascii="宋体" w:hAnsi="宋体" w:eastAsia="宋体" w:cs="宋体"/>
          <w:lang w:val="en-US" w:eastAsia="zh-CN"/>
        </w:rPr>
        <w:t>6</w:t>
      </w:r>
      <w:r>
        <w:rPr>
          <w:rFonts w:hint="eastAsia" w:ascii="宋体" w:hAnsi="宋体" w:eastAsia="宋体" w:cs="宋体"/>
        </w:rPr>
        <w:t>.详细填写所投货物的制造商名称；若如所投产品属于定制类的非量产货物或无具体型号的货物，可以不填写型号等信息，但应当标注投标产品为定制产品。</w:t>
      </w:r>
    </w:p>
    <w:p w14:paraId="3E0C875F">
      <w:pPr>
        <w:pStyle w:val="15"/>
        <w:spacing w:after="78" w:line="360" w:lineRule="auto"/>
        <w:rPr>
          <w:rFonts w:hint="eastAsia" w:ascii="宋体" w:hAnsi="宋体" w:eastAsia="宋体" w:cs="宋体"/>
          <w:lang w:val="en-US" w:eastAsia="zh-CN"/>
        </w:rPr>
      </w:pPr>
      <w:r>
        <w:rPr>
          <w:rFonts w:hint="eastAsia" w:ascii="宋体" w:hAnsi="宋体" w:eastAsia="宋体" w:cs="宋体"/>
          <w:lang w:val="en-US" w:eastAsia="zh-CN"/>
        </w:rPr>
        <w:t>7.</w:t>
      </w:r>
      <w:r>
        <w:rPr>
          <w:rFonts w:hint="eastAsia" w:ascii="宋体" w:hAnsi="宋体" w:cs="宋体"/>
          <w:lang w:val="en-US" w:eastAsia="zh-CN"/>
        </w:rPr>
        <w:t>上述</w:t>
      </w:r>
      <w:r>
        <w:rPr>
          <w:rFonts w:hint="eastAsia" w:ascii="宋体" w:hAnsi="宋体" w:eastAsia="宋体" w:cs="宋体"/>
          <w:lang w:val="en-US" w:eastAsia="zh-CN"/>
        </w:rPr>
        <w:t>报价的小数点后保留两位有效数。</w:t>
      </w:r>
    </w:p>
    <w:p w14:paraId="781C0107">
      <w:pPr>
        <w:spacing w:line="360" w:lineRule="auto"/>
        <w:rPr>
          <w:rFonts w:ascii="宋体" w:hAnsi="宋体" w:cs="宋体"/>
        </w:rPr>
      </w:pPr>
    </w:p>
    <w:p w14:paraId="2BFBCC49">
      <w:pPr>
        <w:spacing w:line="360" w:lineRule="auto"/>
        <w:rPr>
          <w:rFonts w:ascii="宋体" w:hAnsi="宋体" w:cs="宋体"/>
        </w:rPr>
      </w:pPr>
      <w:r>
        <w:rPr>
          <w:rFonts w:hint="eastAsia" w:ascii="宋体" w:hAnsi="宋体" w:cs="宋体"/>
        </w:rPr>
        <w:t>投标人名称（盖公章）：</w:t>
      </w:r>
    </w:p>
    <w:p w14:paraId="5C775F04">
      <w:pPr>
        <w:spacing w:line="360" w:lineRule="auto"/>
        <w:rPr>
          <w:rFonts w:ascii="宋体" w:hAnsi="宋体" w:cs="宋体"/>
        </w:rPr>
      </w:pPr>
      <w:r>
        <w:rPr>
          <w:rFonts w:hint="eastAsia" w:ascii="宋体" w:hAnsi="宋体" w:cs="宋体"/>
        </w:rPr>
        <w:t xml:space="preserve">法定代表人或投标人授权代表（签名或盖章）：       </w:t>
      </w:r>
    </w:p>
    <w:p w14:paraId="291ECA2E">
      <w:pPr>
        <w:spacing w:line="360" w:lineRule="auto"/>
        <w:rPr>
          <w:rFonts w:ascii="宋体" w:hAnsi="宋体" w:cs="宋体"/>
        </w:rPr>
      </w:pPr>
      <w:r>
        <w:rPr>
          <w:rFonts w:hint="eastAsia" w:ascii="宋体" w:hAnsi="宋体" w:cs="宋体"/>
        </w:rPr>
        <w:t>日期：   年   月   日</w:t>
      </w:r>
    </w:p>
    <w:p w14:paraId="6AE663B3">
      <w:pPr>
        <w:rPr>
          <w:rStyle w:val="73"/>
          <w:rFonts w:ascii="宋体" w:hAnsi="宋体" w:cs="宋体"/>
          <w:b/>
          <w:bCs/>
          <w:sz w:val="32"/>
          <w:szCs w:val="32"/>
        </w:rPr>
      </w:pPr>
      <w:r>
        <w:rPr>
          <w:rStyle w:val="73"/>
          <w:rFonts w:hint="eastAsia" w:ascii="宋体" w:hAnsi="宋体" w:cs="宋体"/>
          <w:b/>
          <w:bCs/>
          <w:sz w:val="32"/>
          <w:szCs w:val="32"/>
        </w:rPr>
        <w:br w:type="page"/>
      </w:r>
    </w:p>
    <w:p w14:paraId="0571D3B2">
      <w:pPr>
        <w:spacing w:line="360" w:lineRule="auto"/>
        <w:jc w:val="center"/>
        <w:outlineLvl w:val="1"/>
        <w:rPr>
          <w:rStyle w:val="73"/>
          <w:rFonts w:ascii="宋体" w:hAnsi="宋体" w:cs="宋体"/>
          <w:b/>
          <w:bCs/>
          <w:sz w:val="30"/>
          <w:szCs w:val="30"/>
        </w:rPr>
      </w:pPr>
      <w:bookmarkStart w:id="1118" w:name="_Toc3542"/>
      <w:bookmarkStart w:id="1119" w:name="_Toc1732"/>
      <w:bookmarkStart w:id="1120" w:name="_Toc22312"/>
      <w:r>
        <w:rPr>
          <w:rStyle w:val="73"/>
          <w:rFonts w:hint="eastAsia" w:ascii="宋体" w:hAnsi="宋体" w:cs="宋体"/>
          <w:b/>
          <w:bCs/>
          <w:sz w:val="32"/>
          <w:szCs w:val="32"/>
        </w:rPr>
        <w:t>格式</w:t>
      </w:r>
      <w:bookmarkStart w:id="1121" w:name="_Toc12179"/>
      <w:bookmarkStart w:id="1122" w:name="_Toc36657119"/>
      <w:bookmarkStart w:id="1123" w:name="_Toc18770"/>
      <w:bookmarkStart w:id="1124" w:name="_Toc36657242"/>
      <w:bookmarkStart w:id="1125" w:name="_Toc10948"/>
      <w:bookmarkStart w:id="1126" w:name="_Toc18188"/>
      <w:r>
        <w:rPr>
          <w:rStyle w:val="73"/>
          <w:rFonts w:hint="eastAsia" w:ascii="宋体" w:hAnsi="宋体" w:cs="宋体"/>
          <w:b/>
          <w:bCs/>
          <w:sz w:val="32"/>
          <w:szCs w:val="32"/>
        </w:rPr>
        <w:t>7：投标人综合概况</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6"/>
      <w:bookmarkEnd w:id="1117"/>
      <w:bookmarkEnd w:id="1118"/>
      <w:bookmarkEnd w:id="1119"/>
      <w:bookmarkEnd w:id="1120"/>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0"/>
        <w:gridCol w:w="1116"/>
        <w:gridCol w:w="537"/>
        <w:gridCol w:w="1240"/>
        <w:gridCol w:w="275"/>
        <w:gridCol w:w="662"/>
        <w:gridCol w:w="701"/>
        <w:gridCol w:w="773"/>
        <w:gridCol w:w="1847"/>
      </w:tblGrid>
      <w:tr w14:paraId="715BDA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2A4EFE9B">
            <w:pPr>
              <w:spacing w:line="360" w:lineRule="auto"/>
              <w:jc w:val="center"/>
              <w:rPr>
                <w:rStyle w:val="73"/>
                <w:rFonts w:ascii="宋体" w:hAnsi="宋体" w:cs="宋体"/>
              </w:rPr>
            </w:pPr>
            <w:r>
              <w:rPr>
                <w:rStyle w:val="73"/>
                <w:rFonts w:hint="eastAsia" w:ascii="宋体" w:hAnsi="宋体" w:cs="宋体"/>
              </w:rPr>
              <w:t>单</w:t>
            </w:r>
            <w:bookmarkEnd w:id="1121"/>
            <w:bookmarkEnd w:id="1122"/>
            <w:bookmarkEnd w:id="1123"/>
            <w:bookmarkEnd w:id="1124"/>
            <w:bookmarkEnd w:id="1125"/>
            <w:bookmarkEnd w:id="1126"/>
            <w:r>
              <w:rPr>
                <w:rStyle w:val="73"/>
                <w:rFonts w:hint="eastAsia" w:ascii="宋体" w:hAnsi="宋体" w:cs="宋体"/>
              </w:rPr>
              <w:t>位名称</w:t>
            </w:r>
          </w:p>
        </w:tc>
        <w:tc>
          <w:tcPr>
            <w:tcW w:w="7151" w:type="dxa"/>
            <w:gridSpan w:val="8"/>
            <w:tcBorders>
              <w:top w:val="single" w:color="000000" w:sz="4" w:space="0"/>
              <w:left w:val="single" w:color="000000" w:sz="4" w:space="0"/>
              <w:bottom w:val="single" w:color="000000" w:sz="4" w:space="0"/>
              <w:right w:val="single" w:color="000000" w:sz="4" w:space="0"/>
            </w:tcBorders>
            <w:vAlign w:val="center"/>
          </w:tcPr>
          <w:p w14:paraId="7D9EC431">
            <w:pPr>
              <w:spacing w:line="360" w:lineRule="auto"/>
              <w:rPr>
                <w:rStyle w:val="73"/>
                <w:rFonts w:ascii="宋体" w:hAnsi="宋体" w:cs="宋体"/>
              </w:rPr>
            </w:pPr>
          </w:p>
        </w:tc>
      </w:tr>
      <w:tr w14:paraId="14984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2462D2FD">
            <w:pPr>
              <w:spacing w:line="360" w:lineRule="auto"/>
              <w:jc w:val="center"/>
              <w:rPr>
                <w:rStyle w:val="73"/>
                <w:rFonts w:ascii="宋体" w:hAnsi="宋体" w:cs="宋体"/>
              </w:rPr>
            </w:pPr>
            <w:r>
              <w:rPr>
                <w:rStyle w:val="73"/>
                <w:rFonts w:hint="eastAsia" w:ascii="宋体" w:hAnsi="宋体" w:cs="宋体"/>
              </w:rPr>
              <w:t>地址</w:t>
            </w:r>
          </w:p>
        </w:tc>
        <w:tc>
          <w:tcPr>
            <w:tcW w:w="7151" w:type="dxa"/>
            <w:gridSpan w:val="8"/>
            <w:tcBorders>
              <w:top w:val="single" w:color="000000" w:sz="4" w:space="0"/>
              <w:left w:val="single" w:color="000000" w:sz="4" w:space="0"/>
              <w:bottom w:val="single" w:color="000000" w:sz="4" w:space="0"/>
              <w:right w:val="single" w:color="000000" w:sz="4" w:space="0"/>
            </w:tcBorders>
            <w:vAlign w:val="center"/>
          </w:tcPr>
          <w:p w14:paraId="71DEFA6B">
            <w:pPr>
              <w:spacing w:line="360" w:lineRule="auto"/>
              <w:rPr>
                <w:rStyle w:val="73"/>
                <w:rFonts w:ascii="宋体" w:hAnsi="宋体" w:cs="宋体"/>
              </w:rPr>
            </w:pPr>
          </w:p>
        </w:tc>
      </w:tr>
      <w:tr w14:paraId="6CA50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21AB9524">
            <w:pPr>
              <w:spacing w:line="360" w:lineRule="auto"/>
              <w:jc w:val="center"/>
              <w:rPr>
                <w:rStyle w:val="73"/>
                <w:rFonts w:ascii="宋体" w:hAnsi="宋体" w:cs="宋体"/>
              </w:rPr>
            </w:pPr>
            <w:r>
              <w:rPr>
                <w:rStyle w:val="73"/>
                <w:rFonts w:hint="eastAsia" w:ascii="宋体" w:hAnsi="宋体" w:cs="宋体"/>
              </w:rPr>
              <w:t>主管部门</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20FCD2BB">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7FAEBEF0">
            <w:pPr>
              <w:spacing w:line="360" w:lineRule="auto"/>
              <w:jc w:val="center"/>
              <w:rPr>
                <w:rStyle w:val="73"/>
                <w:rFonts w:ascii="宋体" w:hAnsi="宋体" w:cs="宋体"/>
              </w:rPr>
            </w:pPr>
            <w:r>
              <w:rPr>
                <w:rStyle w:val="73"/>
                <w:rFonts w:hint="eastAsia" w:ascii="宋体" w:hAnsi="宋体" w:cs="宋体"/>
              </w:rPr>
              <w:t>法定代表人</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35304F0E">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082BFF13">
            <w:pPr>
              <w:spacing w:line="360" w:lineRule="auto"/>
              <w:jc w:val="center"/>
              <w:rPr>
                <w:rStyle w:val="73"/>
                <w:rFonts w:ascii="宋体" w:hAnsi="宋体" w:cs="宋体"/>
              </w:rPr>
            </w:pPr>
            <w:r>
              <w:rPr>
                <w:rStyle w:val="73"/>
                <w:rFonts w:hint="eastAsia" w:ascii="宋体" w:hAnsi="宋体" w:cs="宋体"/>
              </w:rPr>
              <w:t>职务</w:t>
            </w:r>
          </w:p>
        </w:tc>
        <w:tc>
          <w:tcPr>
            <w:tcW w:w="1847" w:type="dxa"/>
            <w:tcBorders>
              <w:top w:val="single" w:color="000000" w:sz="4" w:space="0"/>
              <w:left w:val="single" w:color="000000" w:sz="4" w:space="0"/>
              <w:bottom w:val="single" w:color="000000" w:sz="4" w:space="0"/>
              <w:right w:val="single" w:color="000000" w:sz="4" w:space="0"/>
            </w:tcBorders>
          </w:tcPr>
          <w:p w14:paraId="70B5D551">
            <w:pPr>
              <w:spacing w:line="360" w:lineRule="auto"/>
              <w:rPr>
                <w:rStyle w:val="73"/>
                <w:rFonts w:ascii="宋体" w:hAnsi="宋体" w:cs="宋体"/>
              </w:rPr>
            </w:pPr>
          </w:p>
        </w:tc>
      </w:tr>
      <w:tr w14:paraId="650AD5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3B79C12E">
            <w:pPr>
              <w:spacing w:line="360" w:lineRule="auto"/>
              <w:jc w:val="center"/>
              <w:rPr>
                <w:rStyle w:val="73"/>
                <w:rFonts w:ascii="宋体" w:hAnsi="宋体" w:cs="宋体"/>
              </w:rPr>
            </w:pPr>
            <w:r>
              <w:rPr>
                <w:rStyle w:val="73"/>
                <w:rFonts w:hint="eastAsia" w:ascii="宋体" w:hAnsi="宋体" w:cs="宋体"/>
              </w:rPr>
              <w:t>经济类型</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4F775306">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088695B6">
            <w:pPr>
              <w:spacing w:line="360" w:lineRule="auto"/>
              <w:jc w:val="center"/>
              <w:rPr>
                <w:rStyle w:val="73"/>
                <w:rFonts w:ascii="宋体" w:hAnsi="宋体" w:cs="宋体"/>
              </w:rPr>
            </w:pPr>
            <w:r>
              <w:rPr>
                <w:rStyle w:val="73"/>
                <w:rFonts w:hint="eastAsia" w:ascii="宋体" w:hAnsi="宋体" w:cs="宋体"/>
              </w:rPr>
              <w:t>委托代理人</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385CB179">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6AAA68B5">
            <w:pPr>
              <w:spacing w:line="360" w:lineRule="auto"/>
              <w:jc w:val="center"/>
              <w:rPr>
                <w:rStyle w:val="73"/>
                <w:rFonts w:ascii="宋体" w:hAnsi="宋体" w:cs="宋体"/>
              </w:rPr>
            </w:pPr>
            <w:r>
              <w:rPr>
                <w:rStyle w:val="73"/>
                <w:rFonts w:hint="eastAsia" w:ascii="宋体" w:hAnsi="宋体" w:cs="宋体"/>
              </w:rPr>
              <w:t>职务</w:t>
            </w:r>
          </w:p>
        </w:tc>
        <w:tc>
          <w:tcPr>
            <w:tcW w:w="1847" w:type="dxa"/>
            <w:tcBorders>
              <w:top w:val="single" w:color="000000" w:sz="4" w:space="0"/>
              <w:left w:val="single" w:color="000000" w:sz="4" w:space="0"/>
              <w:bottom w:val="single" w:color="000000" w:sz="4" w:space="0"/>
              <w:right w:val="single" w:color="000000" w:sz="4" w:space="0"/>
            </w:tcBorders>
          </w:tcPr>
          <w:p w14:paraId="10696A13">
            <w:pPr>
              <w:spacing w:line="360" w:lineRule="auto"/>
              <w:rPr>
                <w:rStyle w:val="73"/>
                <w:rFonts w:ascii="宋体" w:hAnsi="宋体" w:cs="宋体"/>
              </w:rPr>
            </w:pPr>
          </w:p>
        </w:tc>
      </w:tr>
      <w:tr w14:paraId="064EC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349C4B38">
            <w:pPr>
              <w:spacing w:line="360" w:lineRule="auto"/>
              <w:jc w:val="center"/>
              <w:rPr>
                <w:rStyle w:val="73"/>
                <w:rFonts w:ascii="宋体" w:hAnsi="宋体" w:cs="宋体"/>
              </w:rPr>
            </w:pPr>
            <w:r>
              <w:rPr>
                <w:rStyle w:val="73"/>
                <w:rFonts w:hint="eastAsia" w:ascii="宋体" w:hAnsi="宋体" w:cs="宋体"/>
              </w:rPr>
              <w:t>邮编</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6A05EDE7">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209B5AD2">
            <w:pPr>
              <w:spacing w:line="360" w:lineRule="auto"/>
              <w:jc w:val="center"/>
              <w:rPr>
                <w:rStyle w:val="73"/>
                <w:rFonts w:ascii="宋体" w:hAnsi="宋体" w:cs="宋体"/>
              </w:rPr>
            </w:pPr>
            <w:r>
              <w:rPr>
                <w:rStyle w:val="73"/>
                <w:rFonts w:hint="eastAsia" w:ascii="宋体" w:hAnsi="宋体" w:cs="宋体"/>
              </w:rPr>
              <w:t>电话</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0F2CF1A6">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123D8DE7">
            <w:pPr>
              <w:spacing w:line="360" w:lineRule="auto"/>
              <w:jc w:val="center"/>
              <w:rPr>
                <w:rStyle w:val="73"/>
                <w:rFonts w:ascii="宋体" w:hAnsi="宋体" w:cs="宋体"/>
              </w:rPr>
            </w:pPr>
            <w:r>
              <w:rPr>
                <w:rStyle w:val="73"/>
                <w:rFonts w:hint="eastAsia" w:ascii="宋体" w:hAnsi="宋体" w:cs="宋体"/>
              </w:rPr>
              <w:t>传真</w:t>
            </w:r>
          </w:p>
        </w:tc>
        <w:tc>
          <w:tcPr>
            <w:tcW w:w="1847" w:type="dxa"/>
            <w:tcBorders>
              <w:top w:val="single" w:color="000000" w:sz="4" w:space="0"/>
              <w:left w:val="single" w:color="000000" w:sz="4" w:space="0"/>
              <w:bottom w:val="single" w:color="000000" w:sz="4" w:space="0"/>
              <w:right w:val="single" w:color="000000" w:sz="4" w:space="0"/>
            </w:tcBorders>
          </w:tcPr>
          <w:p w14:paraId="0D9A0A1D">
            <w:pPr>
              <w:spacing w:line="360" w:lineRule="auto"/>
              <w:rPr>
                <w:rStyle w:val="73"/>
                <w:rFonts w:ascii="宋体" w:hAnsi="宋体" w:cs="宋体"/>
              </w:rPr>
            </w:pPr>
          </w:p>
        </w:tc>
      </w:tr>
      <w:tr w14:paraId="5D614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0BDD88CE">
            <w:pPr>
              <w:spacing w:line="360" w:lineRule="auto"/>
              <w:jc w:val="center"/>
              <w:rPr>
                <w:rStyle w:val="73"/>
                <w:rFonts w:ascii="宋体" w:hAnsi="宋体" w:cs="宋体"/>
              </w:rPr>
            </w:pPr>
            <w:r>
              <w:rPr>
                <w:rStyle w:val="73"/>
                <w:rFonts w:hint="eastAsia" w:ascii="宋体" w:hAnsi="宋体" w:cs="宋体"/>
              </w:rPr>
              <w:t>单位简介及机构设置</w:t>
            </w:r>
          </w:p>
        </w:tc>
        <w:tc>
          <w:tcPr>
            <w:tcW w:w="7151" w:type="dxa"/>
            <w:gridSpan w:val="8"/>
            <w:tcBorders>
              <w:top w:val="single" w:color="000000" w:sz="4" w:space="0"/>
              <w:left w:val="single" w:color="000000" w:sz="4" w:space="0"/>
              <w:bottom w:val="single" w:color="000000" w:sz="4" w:space="0"/>
              <w:right w:val="single" w:color="000000" w:sz="4" w:space="0"/>
            </w:tcBorders>
          </w:tcPr>
          <w:p w14:paraId="67FAB619">
            <w:pPr>
              <w:spacing w:line="360" w:lineRule="auto"/>
              <w:rPr>
                <w:rStyle w:val="73"/>
                <w:rFonts w:ascii="宋体" w:hAnsi="宋体" w:cs="宋体"/>
              </w:rPr>
            </w:pPr>
          </w:p>
        </w:tc>
      </w:tr>
      <w:tr w14:paraId="3885C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restart"/>
            <w:tcBorders>
              <w:top w:val="single" w:color="000000" w:sz="4" w:space="0"/>
              <w:left w:val="single" w:color="000000" w:sz="4" w:space="0"/>
              <w:bottom w:val="single" w:color="000000" w:sz="4" w:space="0"/>
              <w:right w:val="single" w:color="000000" w:sz="4" w:space="0"/>
            </w:tcBorders>
            <w:vAlign w:val="center"/>
          </w:tcPr>
          <w:p w14:paraId="67C1E0CA">
            <w:pPr>
              <w:spacing w:line="360" w:lineRule="auto"/>
              <w:jc w:val="center"/>
              <w:rPr>
                <w:rStyle w:val="73"/>
                <w:rFonts w:ascii="宋体" w:hAnsi="宋体" w:cs="宋体"/>
              </w:rPr>
            </w:pPr>
            <w:r>
              <w:rPr>
                <w:rStyle w:val="73"/>
                <w:rFonts w:hint="eastAsia" w:ascii="宋体" w:hAnsi="宋体" w:cs="宋体"/>
              </w:rPr>
              <w:t>单位概况</w:t>
            </w:r>
          </w:p>
        </w:tc>
        <w:tc>
          <w:tcPr>
            <w:tcW w:w="1116" w:type="dxa"/>
            <w:tcBorders>
              <w:top w:val="single" w:color="000000" w:sz="4" w:space="0"/>
              <w:left w:val="single" w:color="000000" w:sz="4" w:space="0"/>
              <w:bottom w:val="single" w:color="000000" w:sz="4" w:space="0"/>
              <w:right w:val="single" w:color="000000" w:sz="4" w:space="0"/>
            </w:tcBorders>
          </w:tcPr>
          <w:p w14:paraId="372167BA">
            <w:pPr>
              <w:spacing w:line="360" w:lineRule="auto"/>
              <w:jc w:val="center"/>
              <w:rPr>
                <w:rStyle w:val="73"/>
                <w:rFonts w:ascii="宋体" w:hAnsi="宋体" w:cs="宋体"/>
              </w:rPr>
            </w:pPr>
            <w:r>
              <w:rPr>
                <w:rStyle w:val="73"/>
                <w:rFonts w:hint="eastAsia" w:ascii="宋体" w:hAnsi="宋体" w:cs="宋体"/>
              </w:rPr>
              <w:t>注册资本</w:t>
            </w:r>
          </w:p>
        </w:tc>
        <w:tc>
          <w:tcPr>
            <w:tcW w:w="2052" w:type="dxa"/>
            <w:gridSpan w:val="3"/>
            <w:tcBorders>
              <w:top w:val="single" w:color="000000" w:sz="4" w:space="0"/>
              <w:left w:val="single" w:color="000000" w:sz="4" w:space="0"/>
              <w:bottom w:val="single" w:color="000000" w:sz="4" w:space="0"/>
              <w:right w:val="single" w:color="000000" w:sz="4" w:space="0"/>
            </w:tcBorders>
          </w:tcPr>
          <w:p w14:paraId="1B6C4B86">
            <w:pPr>
              <w:spacing w:line="360" w:lineRule="auto"/>
              <w:jc w:val="right"/>
              <w:rPr>
                <w:rStyle w:val="73"/>
                <w:rFonts w:ascii="宋体" w:hAnsi="宋体" w:cs="宋体"/>
              </w:rPr>
            </w:pPr>
            <w:r>
              <w:rPr>
                <w:rStyle w:val="73"/>
                <w:rFonts w:hint="eastAsia" w:ascii="宋体" w:hAnsi="宋体" w:cs="宋体"/>
              </w:rPr>
              <w:t>万元</w:t>
            </w:r>
          </w:p>
        </w:tc>
        <w:tc>
          <w:tcPr>
            <w:tcW w:w="1363" w:type="dxa"/>
            <w:gridSpan w:val="2"/>
            <w:tcBorders>
              <w:top w:val="single" w:color="000000" w:sz="4" w:space="0"/>
              <w:left w:val="single" w:color="000000" w:sz="4" w:space="0"/>
              <w:bottom w:val="single" w:color="000000" w:sz="4" w:space="0"/>
              <w:right w:val="single" w:color="000000" w:sz="4" w:space="0"/>
            </w:tcBorders>
          </w:tcPr>
          <w:p w14:paraId="5B2EEE55">
            <w:pPr>
              <w:spacing w:line="360" w:lineRule="auto"/>
              <w:jc w:val="center"/>
              <w:rPr>
                <w:rStyle w:val="73"/>
                <w:rFonts w:ascii="宋体" w:hAnsi="宋体" w:cs="宋体"/>
              </w:rPr>
            </w:pPr>
            <w:r>
              <w:rPr>
                <w:rStyle w:val="73"/>
                <w:rFonts w:hint="eastAsia" w:ascii="宋体" w:hAnsi="宋体" w:cs="宋体"/>
              </w:rPr>
              <w:t>占地面积</w:t>
            </w:r>
          </w:p>
        </w:tc>
        <w:tc>
          <w:tcPr>
            <w:tcW w:w="2620" w:type="dxa"/>
            <w:gridSpan w:val="2"/>
            <w:tcBorders>
              <w:top w:val="single" w:color="000000" w:sz="4" w:space="0"/>
              <w:left w:val="single" w:color="000000" w:sz="4" w:space="0"/>
              <w:bottom w:val="single" w:color="000000" w:sz="4" w:space="0"/>
              <w:right w:val="single" w:color="000000" w:sz="4" w:space="0"/>
            </w:tcBorders>
          </w:tcPr>
          <w:p w14:paraId="178BF338">
            <w:pPr>
              <w:spacing w:line="360" w:lineRule="auto"/>
              <w:jc w:val="right"/>
              <w:rPr>
                <w:rStyle w:val="73"/>
                <w:rFonts w:ascii="宋体" w:hAnsi="宋体" w:cs="宋体"/>
              </w:rPr>
            </w:pPr>
            <w:r>
              <w:rPr>
                <w:rStyle w:val="73"/>
                <w:rFonts w:hint="eastAsia" w:ascii="宋体" w:hAnsi="宋体" w:cs="宋体"/>
              </w:rPr>
              <w:t>M</w:t>
            </w:r>
            <w:r>
              <w:rPr>
                <w:rStyle w:val="73"/>
                <w:rFonts w:hint="eastAsia" w:ascii="宋体" w:hAnsi="宋体" w:cs="宋体"/>
                <w:vertAlign w:val="superscript"/>
              </w:rPr>
              <w:t>2</w:t>
            </w:r>
          </w:p>
        </w:tc>
      </w:tr>
      <w:tr w14:paraId="54808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25C27226">
            <w:pPr>
              <w:spacing w:line="360" w:lineRule="auto"/>
              <w:rPr>
                <w:rFonts w:ascii="宋体" w:hAnsi="宋体" w:cs="宋体"/>
              </w:rPr>
            </w:pPr>
          </w:p>
        </w:tc>
        <w:tc>
          <w:tcPr>
            <w:tcW w:w="1116" w:type="dxa"/>
            <w:tcBorders>
              <w:top w:val="single" w:color="000000" w:sz="4" w:space="0"/>
              <w:left w:val="single" w:color="000000" w:sz="4" w:space="0"/>
              <w:bottom w:val="single" w:color="000000" w:sz="4" w:space="0"/>
              <w:right w:val="single" w:color="000000" w:sz="4" w:space="0"/>
            </w:tcBorders>
          </w:tcPr>
          <w:p w14:paraId="0FFB5D4A">
            <w:pPr>
              <w:spacing w:line="360" w:lineRule="auto"/>
              <w:jc w:val="center"/>
              <w:rPr>
                <w:rStyle w:val="73"/>
                <w:rFonts w:ascii="宋体" w:hAnsi="宋体" w:cs="宋体"/>
              </w:rPr>
            </w:pPr>
            <w:r>
              <w:rPr>
                <w:rStyle w:val="73"/>
                <w:rFonts w:hint="eastAsia" w:ascii="宋体" w:hAnsi="宋体" w:cs="宋体"/>
              </w:rPr>
              <w:t>职工总数</w:t>
            </w:r>
          </w:p>
        </w:tc>
        <w:tc>
          <w:tcPr>
            <w:tcW w:w="2052" w:type="dxa"/>
            <w:gridSpan w:val="3"/>
            <w:tcBorders>
              <w:top w:val="single" w:color="000000" w:sz="4" w:space="0"/>
              <w:left w:val="single" w:color="000000" w:sz="4" w:space="0"/>
              <w:bottom w:val="single" w:color="000000" w:sz="4" w:space="0"/>
              <w:right w:val="single" w:color="000000" w:sz="4" w:space="0"/>
            </w:tcBorders>
          </w:tcPr>
          <w:p w14:paraId="62C6CC27">
            <w:pPr>
              <w:spacing w:line="360" w:lineRule="auto"/>
              <w:jc w:val="right"/>
              <w:rPr>
                <w:rStyle w:val="73"/>
                <w:rFonts w:ascii="宋体" w:hAnsi="宋体" w:cs="宋体"/>
              </w:rPr>
            </w:pPr>
            <w:r>
              <w:rPr>
                <w:rStyle w:val="73"/>
                <w:rFonts w:hint="eastAsia" w:ascii="宋体" w:hAnsi="宋体" w:cs="宋体"/>
              </w:rPr>
              <w:t>人</w:t>
            </w:r>
          </w:p>
        </w:tc>
        <w:tc>
          <w:tcPr>
            <w:tcW w:w="1363" w:type="dxa"/>
            <w:gridSpan w:val="2"/>
            <w:tcBorders>
              <w:top w:val="single" w:color="000000" w:sz="4" w:space="0"/>
              <w:left w:val="single" w:color="000000" w:sz="4" w:space="0"/>
              <w:bottom w:val="single" w:color="000000" w:sz="4" w:space="0"/>
              <w:right w:val="single" w:color="000000" w:sz="4" w:space="0"/>
            </w:tcBorders>
          </w:tcPr>
          <w:p w14:paraId="37163369">
            <w:pPr>
              <w:spacing w:line="360" w:lineRule="auto"/>
              <w:jc w:val="center"/>
              <w:rPr>
                <w:rStyle w:val="73"/>
                <w:rFonts w:ascii="宋体" w:hAnsi="宋体" w:cs="宋体"/>
              </w:rPr>
            </w:pPr>
            <w:r>
              <w:rPr>
                <w:rStyle w:val="73"/>
                <w:rFonts w:hint="eastAsia" w:ascii="宋体" w:hAnsi="宋体" w:cs="宋体"/>
              </w:rPr>
              <w:t>建筑面积</w:t>
            </w:r>
          </w:p>
        </w:tc>
        <w:tc>
          <w:tcPr>
            <w:tcW w:w="2620" w:type="dxa"/>
            <w:gridSpan w:val="2"/>
            <w:tcBorders>
              <w:top w:val="single" w:color="000000" w:sz="4" w:space="0"/>
              <w:left w:val="single" w:color="000000" w:sz="4" w:space="0"/>
              <w:bottom w:val="single" w:color="000000" w:sz="4" w:space="0"/>
              <w:right w:val="single" w:color="000000" w:sz="4" w:space="0"/>
            </w:tcBorders>
          </w:tcPr>
          <w:p w14:paraId="42F36C1B">
            <w:pPr>
              <w:spacing w:line="360" w:lineRule="auto"/>
              <w:jc w:val="right"/>
              <w:rPr>
                <w:rStyle w:val="73"/>
                <w:rFonts w:ascii="宋体" w:hAnsi="宋体" w:cs="宋体"/>
              </w:rPr>
            </w:pPr>
            <w:r>
              <w:rPr>
                <w:rStyle w:val="73"/>
                <w:rFonts w:hint="eastAsia" w:ascii="宋体" w:hAnsi="宋体" w:cs="宋体"/>
              </w:rPr>
              <w:t>M</w:t>
            </w:r>
            <w:r>
              <w:rPr>
                <w:rStyle w:val="73"/>
                <w:rFonts w:hint="eastAsia" w:ascii="宋体" w:hAnsi="宋体" w:cs="宋体"/>
                <w:vertAlign w:val="superscript"/>
              </w:rPr>
              <w:t>2</w:t>
            </w:r>
          </w:p>
        </w:tc>
      </w:tr>
      <w:tr w14:paraId="327B83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3B912D14">
            <w:pPr>
              <w:spacing w:line="360" w:lineRule="auto"/>
              <w:rPr>
                <w:rFonts w:ascii="宋体" w:hAnsi="宋体" w:cs="宋体"/>
              </w:rPr>
            </w:pPr>
          </w:p>
        </w:tc>
        <w:tc>
          <w:tcPr>
            <w:tcW w:w="1116" w:type="dxa"/>
            <w:vMerge w:val="restart"/>
            <w:tcBorders>
              <w:top w:val="single" w:color="000000" w:sz="4" w:space="0"/>
              <w:left w:val="single" w:color="000000" w:sz="4" w:space="0"/>
              <w:bottom w:val="single" w:color="000000" w:sz="4" w:space="0"/>
              <w:right w:val="single" w:color="000000" w:sz="4" w:space="0"/>
            </w:tcBorders>
            <w:vAlign w:val="center"/>
          </w:tcPr>
          <w:p w14:paraId="1923219C">
            <w:pPr>
              <w:spacing w:line="360" w:lineRule="auto"/>
              <w:jc w:val="center"/>
              <w:rPr>
                <w:rStyle w:val="73"/>
                <w:rFonts w:ascii="宋体" w:hAnsi="宋体" w:cs="宋体"/>
              </w:rPr>
            </w:pPr>
            <w:r>
              <w:rPr>
                <w:rStyle w:val="73"/>
                <w:rFonts w:hint="eastAsia" w:ascii="宋体" w:hAnsi="宋体" w:cs="宋体"/>
              </w:rPr>
              <w:t>资产情况</w:t>
            </w:r>
          </w:p>
        </w:tc>
        <w:tc>
          <w:tcPr>
            <w:tcW w:w="2714" w:type="dxa"/>
            <w:gridSpan w:val="4"/>
            <w:tcBorders>
              <w:top w:val="single" w:color="000000" w:sz="4" w:space="0"/>
              <w:left w:val="single" w:color="000000" w:sz="4" w:space="0"/>
              <w:bottom w:val="single" w:color="000000" w:sz="4" w:space="0"/>
              <w:right w:val="single" w:color="000000" w:sz="4" w:space="0"/>
            </w:tcBorders>
          </w:tcPr>
          <w:p w14:paraId="3511C4C0">
            <w:pPr>
              <w:spacing w:line="360" w:lineRule="auto"/>
              <w:rPr>
                <w:rStyle w:val="73"/>
                <w:rFonts w:ascii="宋体" w:hAnsi="宋体" w:cs="宋体"/>
              </w:rPr>
            </w:pPr>
            <w:r>
              <w:rPr>
                <w:rStyle w:val="73"/>
                <w:rFonts w:hint="eastAsia" w:ascii="宋体" w:hAnsi="宋体" w:cs="宋体"/>
              </w:rPr>
              <w:t>净资产             万元</w:t>
            </w:r>
          </w:p>
        </w:tc>
        <w:tc>
          <w:tcPr>
            <w:tcW w:w="3321" w:type="dxa"/>
            <w:gridSpan w:val="3"/>
            <w:tcBorders>
              <w:top w:val="single" w:color="000000" w:sz="4" w:space="0"/>
              <w:left w:val="single" w:color="000000" w:sz="4" w:space="0"/>
              <w:bottom w:val="single" w:color="000000" w:sz="4" w:space="0"/>
              <w:right w:val="single" w:color="000000" w:sz="4" w:space="0"/>
            </w:tcBorders>
          </w:tcPr>
          <w:p w14:paraId="5F72A4D1">
            <w:pPr>
              <w:spacing w:line="360" w:lineRule="auto"/>
              <w:rPr>
                <w:rStyle w:val="73"/>
                <w:rFonts w:ascii="宋体" w:hAnsi="宋体" w:cs="宋体"/>
              </w:rPr>
            </w:pPr>
            <w:r>
              <w:rPr>
                <w:rStyle w:val="73"/>
                <w:rFonts w:hint="eastAsia" w:ascii="宋体" w:hAnsi="宋体" w:cs="宋体"/>
              </w:rPr>
              <w:t>固定资产原值              万元</w:t>
            </w:r>
          </w:p>
        </w:tc>
      </w:tr>
      <w:tr w14:paraId="3F08C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410B871B">
            <w:pPr>
              <w:spacing w:line="360" w:lineRule="auto"/>
              <w:rPr>
                <w:rFonts w:ascii="宋体" w:hAnsi="宋体" w:cs="宋体"/>
              </w:rPr>
            </w:pPr>
          </w:p>
        </w:tc>
        <w:tc>
          <w:tcPr>
            <w:tcW w:w="1116" w:type="dxa"/>
            <w:vMerge w:val="continue"/>
            <w:tcBorders>
              <w:top w:val="single" w:color="000000" w:sz="4" w:space="0"/>
              <w:left w:val="single" w:color="000000" w:sz="4" w:space="0"/>
              <w:bottom w:val="single" w:color="000000" w:sz="4" w:space="0"/>
              <w:right w:val="single" w:color="000000" w:sz="4" w:space="0"/>
            </w:tcBorders>
          </w:tcPr>
          <w:p w14:paraId="000053F5">
            <w:pPr>
              <w:spacing w:line="360" w:lineRule="auto"/>
              <w:rPr>
                <w:rFonts w:ascii="宋体" w:hAnsi="宋体" w:cs="宋体"/>
              </w:rPr>
            </w:pPr>
          </w:p>
        </w:tc>
        <w:tc>
          <w:tcPr>
            <w:tcW w:w="2714" w:type="dxa"/>
            <w:gridSpan w:val="4"/>
            <w:tcBorders>
              <w:top w:val="single" w:color="000000" w:sz="4" w:space="0"/>
              <w:left w:val="single" w:color="000000" w:sz="4" w:space="0"/>
              <w:bottom w:val="single" w:color="000000" w:sz="4" w:space="0"/>
              <w:right w:val="single" w:color="000000" w:sz="4" w:space="0"/>
            </w:tcBorders>
          </w:tcPr>
          <w:p w14:paraId="004A3F6C">
            <w:pPr>
              <w:spacing w:line="360" w:lineRule="auto"/>
              <w:rPr>
                <w:rStyle w:val="73"/>
                <w:rFonts w:ascii="宋体" w:hAnsi="宋体" w:cs="宋体"/>
              </w:rPr>
            </w:pPr>
            <w:r>
              <w:rPr>
                <w:rStyle w:val="73"/>
                <w:rFonts w:hint="eastAsia" w:ascii="宋体" w:hAnsi="宋体" w:cs="宋体"/>
              </w:rPr>
              <w:t>负债               万元</w:t>
            </w:r>
          </w:p>
        </w:tc>
        <w:tc>
          <w:tcPr>
            <w:tcW w:w="3321" w:type="dxa"/>
            <w:gridSpan w:val="3"/>
            <w:tcBorders>
              <w:top w:val="single" w:color="000000" w:sz="4" w:space="0"/>
              <w:left w:val="single" w:color="000000" w:sz="4" w:space="0"/>
              <w:bottom w:val="single" w:color="000000" w:sz="4" w:space="0"/>
              <w:right w:val="single" w:color="000000" w:sz="4" w:space="0"/>
            </w:tcBorders>
          </w:tcPr>
          <w:p w14:paraId="3AF92D48">
            <w:pPr>
              <w:spacing w:line="360" w:lineRule="auto"/>
              <w:rPr>
                <w:rStyle w:val="73"/>
                <w:rFonts w:ascii="宋体" w:hAnsi="宋体" w:cs="宋体"/>
              </w:rPr>
            </w:pPr>
            <w:r>
              <w:rPr>
                <w:rStyle w:val="73"/>
                <w:rFonts w:hint="eastAsia" w:ascii="宋体" w:hAnsi="宋体" w:cs="宋体"/>
              </w:rPr>
              <w:t>固定资产净值              万元</w:t>
            </w:r>
          </w:p>
        </w:tc>
      </w:tr>
      <w:tr w14:paraId="00C88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tcPr>
          <w:p w14:paraId="4E22CC9A">
            <w:pPr>
              <w:spacing w:line="360" w:lineRule="auto"/>
              <w:jc w:val="center"/>
              <w:rPr>
                <w:rStyle w:val="73"/>
                <w:rFonts w:ascii="宋体" w:hAnsi="宋体" w:cs="宋体"/>
              </w:rPr>
            </w:pPr>
            <w:r>
              <w:rPr>
                <w:rStyle w:val="73"/>
                <w:rFonts w:hint="eastAsia" w:ascii="宋体" w:hAnsi="宋体" w:cs="宋体"/>
              </w:rPr>
              <w:t>其他需要介绍的情况</w:t>
            </w:r>
          </w:p>
        </w:tc>
        <w:tc>
          <w:tcPr>
            <w:tcW w:w="7151" w:type="dxa"/>
            <w:gridSpan w:val="8"/>
            <w:tcBorders>
              <w:top w:val="single" w:color="000000" w:sz="4" w:space="0"/>
              <w:left w:val="single" w:color="000000" w:sz="4" w:space="0"/>
              <w:bottom w:val="single" w:color="000000" w:sz="4" w:space="0"/>
              <w:right w:val="single" w:color="000000" w:sz="4" w:space="0"/>
            </w:tcBorders>
          </w:tcPr>
          <w:p w14:paraId="31A024F2">
            <w:pPr>
              <w:spacing w:line="360" w:lineRule="auto"/>
              <w:rPr>
                <w:rStyle w:val="73"/>
                <w:rFonts w:ascii="宋体" w:hAnsi="宋体" w:cs="宋体"/>
              </w:rPr>
            </w:pPr>
          </w:p>
        </w:tc>
      </w:tr>
    </w:tbl>
    <w:p w14:paraId="47F5B6CC">
      <w:pPr>
        <w:spacing w:line="360" w:lineRule="auto"/>
        <w:rPr>
          <w:rStyle w:val="73"/>
          <w:rFonts w:ascii="宋体" w:hAnsi="宋体" w:cs="宋体"/>
        </w:rPr>
      </w:pPr>
    </w:p>
    <w:p w14:paraId="5432D7A8">
      <w:pPr>
        <w:spacing w:line="360" w:lineRule="auto"/>
        <w:rPr>
          <w:rStyle w:val="73"/>
          <w:rFonts w:ascii="宋体" w:hAnsi="宋体" w:cs="宋体"/>
        </w:rPr>
      </w:pPr>
      <w:r>
        <w:rPr>
          <w:rStyle w:val="73"/>
          <w:rFonts w:hint="eastAsia" w:ascii="宋体" w:hAnsi="宋体" w:cs="宋体"/>
        </w:rPr>
        <w:t>注：</w:t>
      </w:r>
    </w:p>
    <w:p w14:paraId="52AE3DF3">
      <w:pPr>
        <w:numPr>
          <w:ilvl w:val="0"/>
          <w:numId w:val="7"/>
        </w:numPr>
        <w:spacing w:line="360" w:lineRule="auto"/>
        <w:rPr>
          <w:rStyle w:val="73"/>
          <w:rFonts w:ascii="宋体" w:hAnsi="宋体" w:cs="宋体"/>
        </w:rPr>
      </w:pPr>
      <w:r>
        <w:rPr>
          <w:rStyle w:val="73"/>
          <w:rFonts w:hint="eastAsia" w:ascii="宋体" w:hAnsi="宋体" w:cs="宋体"/>
        </w:rPr>
        <w:t>随本表提供近一年财务状况报告（包括资产负债表、损益表、现金流量表），依法缴纳税收和社会保障资金的相关材料。</w:t>
      </w:r>
    </w:p>
    <w:p w14:paraId="2DA0971C">
      <w:pPr>
        <w:numPr>
          <w:ilvl w:val="0"/>
          <w:numId w:val="7"/>
        </w:numPr>
        <w:spacing w:line="360" w:lineRule="auto"/>
        <w:rPr>
          <w:rStyle w:val="73"/>
          <w:rFonts w:ascii="宋体" w:hAnsi="宋体" w:cs="宋体"/>
        </w:rPr>
      </w:pPr>
      <w:r>
        <w:rPr>
          <w:rStyle w:val="73"/>
          <w:rFonts w:hint="eastAsia" w:ascii="宋体" w:hAnsi="宋体" w:cs="宋体"/>
        </w:rPr>
        <w:t>随本表以文字方式对投标人基本情况加以描述，例如单位性质、发展历程、经营规模及服务理念、主营产品、技术力量等内容。</w:t>
      </w:r>
    </w:p>
    <w:p w14:paraId="0311D173">
      <w:pPr>
        <w:numPr>
          <w:ilvl w:val="0"/>
          <w:numId w:val="7"/>
        </w:numPr>
        <w:spacing w:line="360" w:lineRule="auto"/>
        <w:rPr>
          <w:rStyle w:val="73"/>
          <w:rFonts w:ascii="宋体" w:hAnsi="宋体" w:cs="宋体"/>
        </w:rPr>
      </w:pPr>
      <w:r>
        <w:rPr>
          <w:rStyle w:val="73"/>
          <w:rFonts w:hint="eastAsia" w:ascii="宋体" w:hAnsi="宋体" w:cs="宋体"/>
        </w:rPr>
        <w:t>如投标人提供的数据及材料有虚假，一经查实，自行承担相关责任。</w:t>
      </w:r>
    </w:p>
    <w:p w14:paraId="528380CA">
      <w:pPr>
        <w:numPr>
          <w:ilvl w:val="0"/>
          <w:numId w:val="7"/>
        </w:numPr>
        <w:spacing w:line="360" w:lineRule="auto"/>
        <w:rPr>
          <w:rStyle w:val="73"/>
          <w:rFonts w:ascii="宋体" w:hAnsi="宋体" w:cs="宋体"/>
        </w:rPr>
      </w:pPr>
      <w:r>
        <w:rPr>
          <w:rStyle w:val="73"/>
          <w:rFonts w:hint="eastAsia" w:ascii="宋体" w:hAnsi="宋体" w:cs="宋体"/>
        </w:rPr>
        <w:t>小型微型企业可根据后附格式提供《企业类型声明函》，残疾人福利性单位可根据后附格式提供《残疾人福利性单位声明函》。</w:t>
      </w:r>
    </w:p>
    <w:p w14:paraId="69559DDA">
      <w:pPr>
        <w:spacing w:line="360" w:lineRule="auto"/>
        <w:rPr>
          <w:rStyle w:val="73"/>
          <w:rFonts w:ascii="宋体" w:hAnsi="宋体" w:cs="宋体"/>
        </w:rPr>
      </w:pPr>
    </w:p>
    <w:p w14:paraId="537EC5F3">
      <w:pPr>
        <w:spacing w:line="360" w:lineRule="auto"/>
        <w:rPr>
          <w:rStyle w:val="73"/>
          <w:rFonts w:ascii="宋体" w:hAnsi="宋体" w:cs="宋体"/>
        </w:rPr>
      </w:pPr>
      <w:r>
        <w:rPr>
          <w:rStyle w:val="73"/>
          <w:rFonts w:hint="eastAsia" w:ascii="宋体" w:hAnsi="宋体" w:cs="宋体"/>
        </w:rPr>
        <w:t>投标人名称：（盖公章）</w:t>
      </w:r>
    </w:p>
    <w:p w14:paraId="252A8547">
      <w:pPr>
        <w:spacing w:line="360" w:lineRule="auto"/>
        <w:rPr>
          <w:rStyle w:val="73"/>
          <w:rFonts w:ascii="宋体" w:hAnsi="宋体" w:cs="宋体"/>
        </w:rPr>
      </w:pPr>
      <w:r>
        <w:rPr>
          <w:rStyle w:val="73"/>
          <w:rFonts w:hint="eastAsia" w:ascii="宋体" w:hAnsi="宋体" w:cs="宋体"/>
        </w:rPr>
        <w:t>法定代表人（单位负责人）或委托代理人：（签字）</w:t>
      </w:r>
    </w:p>
    <w:p w14:paraId="70C0CD39">
      <w:pPr>
        <w:spacing w:line="360" w:lineRule="auto"/>
        <w:rPr>
          <w:rStyle w:val="73"/>
          <w:rFonts w:ascii="宋体" w:hAnsi="宋体" w:cs="宋体"/>
        </w:rPr>
      </w:pPr>
      <w:r>
        <w:rPr>
          <w:rStyle w:val="73"/>
          <w:rFonts w:hint="eastAsia" w:ascii="宋体" w:hAnsi="宋体" w:cs="宋体"/>
        </w:rPr>
        <w:t>日期：   年   月   日</w:t>
      </w:r>
    </w:p>
    <w:p w14:paraId="37B9D48C">
      <w:pPr>
        <w:spacing w:line="360" w:lineRule="auto"/>
        <w:rPr>
          <w:rStyle w:val="73"/>
          <w:rFonts w:ascii="宋体" w:hAnsi="宋体" w:cs="宋体"/>
        </w:rPr>
      </w:pPr>
    </w:p>
    <w:p w14:paraId="570568E3">
      <w:pPr>
        <w:spacing w:line="360" w:lineRule="auto"/>
        <w:rPr>
          <w:rStyle w:val="73"/>
          <w:rFonts w:ascii="宋体" w:hAnsi="宋体" w:cs="宋体"/>
        </w:rPr>
      </w:pPr>
      <w:bookmarkStart w:id="1127" w:name="_Toc36657120"/>
      <w:bookmarkStart w:id="1128" w:name="_Toc31660"/>
      <w:bookmarkStart w:id="1129" w:name="_Toc14411"/>
      <w:bookmarkStart w:id="1130" w:name="_Toc20749"/>
      <w:bookmarkStart w:id="1131" w:name="_Toc9398"/>
      <w:bookmarkStart w:id="1132" w:name="_Toc36657243"/>
    </w:p>
    <w:bookmarkEnd w:id="1127"/>
    <w:bookmarkEnd w:id="1128"/>
    <w:bookmarkEnd w:id="1129"/>
    <w:bookmarkEnd w:id="1130"/>
    <w:bookmarkEnd w:id="1131"/>
    <w:bookmarkEnd w:id="1132"/>
    <w:p w14:paraId="03595A2B">
      <w:pPr>
        <w:pStyle w:val="109"/>
        <w:spacing w:line="360" w:lineRule="auto"/>
        <w:jc w:val="center"/>
        <w:outlineLvl w:val="1"/>
        <w:rPr>
          <w:rStyle w:val="73"/>
          <w:rFonts w:ascii="宋体" w:hAnsi="宋体" w:eastAsia="宋体" w:cs="宋体"/>
          <w:szCs w:val="36"/>
        </w:rPr>
      </w:pPr>
      <w:bookmarkStart w:id="1133" w:name="_Toc18015"/>
      <w:bookmarkStart w:id="1134" w:name="_Toc28849"/>
      <w:bookmarkStart w:id="1135" w:name="_Toc15619"/>
      <w:r>
        <w:rPr>
          <w:rStyle w:val="73"/>
          <w:rFonts w:hint="eastAsia" w:ascii="宋体" w:hAnsi="宋体" w:eastAsia="宋体" w:cs="宋体"/>
          <w:szCs w:val="36"/>
        </w:rPr>
        <w:br w:type="page"/>
      </w:r>
      <w:bookmarkStart w:id="1136" w:name="_Toc21777"/>
      <w:bookmarkStart w:id="1137" w:name="_Toc10580"/>
      <w:bookmarkStart w:id="1138" w:name="_Toc31438"/>
      <w:bookmarkStart w:id="1139" w:name="_Toc14543"/>
      <w:bookmarkStart w:id="1140" w:name="_Toc3808"/>
      <w:bookmarkStart w:id="1141" w:name="_Toc341"/>
      <w:bookmarkStart w:id="1142" w:name="_Toc428"/>
      <w:bookmarkStart w:id="1143" w:name="_Toc3564"/>
      <w:bookmarkStart w:id="1144" w:name="_Toc13296"/>
      <w:bookmarkStart w:id="1145" w:name="_Toc19193"/>
      <w:bookmarkStart w:id="1146" w:name="_Toc10685"/>
      <w:bookmarkStart w:id="1147" w:name="_Toc19474"/>
      <w:bookmarkStart w:id="1148" w:name="_Toc7210"/>
      <w:bookmarkStart w:id="1149" w:name="_Toc18211"/>
      <w:bookmarkStart w:id="1150" w:name="_Toc20145"/>
      <w:bookmarkStart w:id="1151" w:name="_Toc14031"/>
      <w:bookmarkStart w:id="1152" w:name="_Toc19027"/>
      <w:bookmarkStart w:id="1153" w:name="_Toc9595"/>
      <w:bookmarkStart w:id="1154" w:name="_Toc19998"/>
      <w:bookmarkStart w:id="1155" w:name="_Toc22810"/>
      <w:bookmarkStart w:id="1156" w:name="_Toc32661"/>
      <w:bookmarkStart w:id="1157" w:name="_Toc19122"/>
      <w:bookmarkStart w:id="1158" w:name="_Toc8116"/>
      <w:bookmarkStart w:id="1159" w:name="_Toc28102"/>
      <w:bookmarkStart w:id="1160" w:name="_Toc13165"/>
      <w:bookmarkStart w:id="1161" w:name="_Toc1561"/>
      <w:bookmarkStart w:id="1162" w:name="_Toc21561"/>
      <w:bookmarkStart w:id="1163" w:name="_Toc8654"/>
      <w:r>
        <w:rPr>
          <w:rStyle w:val="73"/>
          <w:rFonts w:hint="eastAsia" w:ascii="宋体" w:hAnsi="宋体" w:eastAsia="宋体" w:cs="宋体"/>
          <w:szCs w:val="36"/>
        </w:rPr>
        <w:t>格式7-1：中小企业声明函（服务）</w:t>
      </w:r>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p>
    <w:p w14:paraId="3868E4B2">
      <w:pPr>
        <w:spacing w:line="360" w:lineRule="auto"/>
        <w:rPr>
          <w:rStyle w:val="73"/>
          <w:rFonts w:ascii="宋体" w:hAnsi="宋体" w:cs="宋体"/>
        </w:rPr>
      </w:pPr>
    </w:p>
    <w:p w14:paraId="672FAC01">
      <w:pPr>
        <w:spacing w:line="360" w:lineRule="auto"/>
        <w:ind w:firstLine="420" w:firstLineChars="200"/>
        <w:jc w:val="left"/>
        <w:rPr>
          <w:rStyle w:val="73"/>
          <w:rFonts w:ascii="宋体" w:hAnsi="宋体" w:cs="宋体"/>
        </w:rPr>
      </w:pPr>
      <w:bookmarkStart w:id="1164" w:name="_Toc8181"/>
      <w:bookmarkStart w:id="1165" w:name="_Toc1890"/>
      <w:bookmarkStart w:id="1166" w:name="_Toc694"/>
      <w:bookmarkStart w:id="1167" w:name="_Toc10457"/>
      <w:bookmarkStart w:id="1168" w:name="_Toc29364"/>
      <w:r>
        <w:rPr>
          <w:rStyle w:val="73"/>
          <w:rFonts w:hint="eastAsia" w:ascii="宋体" w:hAnsi="宋体" w:cs="宋体"/>
        </w:rPr>
        <w:t>本公司（联合体）郑重声明，根据《政府采购促进中小企业发展管理办法》（财库﹝2020﹞46 号）的规定，本公司（联合体）参加（</w:t>
      </w:r>
      <w:r>
        <w:rPr>
          <w:rStyle w:val="73"/>
          <w:rFonts w:hint="eastAsia" w:ascii="宋体" w:hAnsi="宋体" w:cs="宋体"/>
          <w:u w:val="single"/>
        </w:rPr>
        <w:t>单位名称</w:t>
      </w:r>
      <w:r>
        <w:rPr>
          <w:rStyle w:val="73"/>
          <w:rFonts w:hint="eastAsia" w:ascii="宋体" w:hAnsi="宋体" w:cs="宋体"/>
        </w:rPr>
        <w:t>）的（</w:t>
      </w:r>
      <w:r>
        <w:rPr>
          <w:rStyle w:val="73"/>
          <w:rFonts w:hint="eastAsia" w:ascii="宋体" w:hAnsi="宋体" w:cs="宋体"/>
          <w:u w:val="single"/>
        </w:rPr>
        <w:t>项目名称</w:t>
      </w:r>
      <w:r>
        <w:rPr>
          <w:rStyle w:val="73"/>
          <w:rFonts w:hint="eastAsia" w:ascii="宋体" w:hAnsi="宋体" w:cs="宋体"/>
        </w:rPr>
        <w:t>）采购活动，服务全部由符合政策要求的中小企业承接。相关企业（含联合体中的中小企业、签订分包意向协议的中小企业）的具体情况如下：</w:t>
      </w:r>
    </w:p>
    <w:p w14:paraId="5FE72CF5">
      <w:pPr>
        <w:spacing w:line="360" w:lineRule="auto"/>
        <w:ind w:firstLine="420" w:firstLineChars="200"/>
        <w:jc w:val="left"/>
        <w:rPr>
          <w:rStyle w:val="73"/>
          <w:rFonts w:ascii="宋体" w:hAnsi="宋体" w:cs="宋体"/>
        </w:rPr>
      </w:pPr>
      <w:r>
        <w:rPr>
          <w:rStyle w:val="73"/>
          <w:rFonts w:hint="eastAsia" w:ascii="宋体" w:hAnsi="宋体" w:cs="宋体"/>
        </w:rPr>
        <w:t>1.（</w:t>
      </w:r>
      <w:r>
        <w:rPr>
          <w:rStyle w:val="73"/>
          <w:rFonts w:hint="eastAsia" w:ascii="宋体" w:hAnsi="宋体" w:cs="宋体"/>
          <w:u w:val="single"/>
        </w:rPr>
        <w:t>标的名称</w:t>
      </w:r>
      <w:r>
        <w:rPr>
          <w:rStyle w:val="73"/>
          <w:rFonts w:hint="eastAsia" w:ascii="宋体" w:hAnsi="宋体" w:cs="宋体"/>
        </w:rPr>
        <w:t>），属于（</w:t>
      </w:r>
      <w:r>
        <w:rPr>
          <w:rStyle w:val="73"/>
          <w:rFonts w:hint="eastAsia" w:ascii="宋体" w:hAnsi="宋体" w:cs="宋体"/>
          <w:u w:val="single"/>
        </w:rPr>
        <w:t>招标文件中明确的所属行业</w:t>
      </w:r>
      <w:r>
        <w:rPr>
          <w:rStyle w:val="73"/>
          <w:rFonts w:hint="eastAsia" w:ascii="宋体" w:hAnsi="宋体" w:cs="宋体"/>
        </w:rPr>
        <w:t>）；承建（承接）企业为</w:t>
      </w:r>
      <w:r>
        <w:rPr>
          <w:rStyle w:val="73"/>
          <w:rFonts w:hint="eastAsia" w:ascii="宋体" w:hAnsi="宋体" w:cs="宋体"/>
          <w:u w:val="single"/>
        </w:rPr>
        <w:t xml:space="preserve">   </w:t>
      </w:r>
      <w:r>
        <w:rPr>
          <w:rStyle w:val="73"/>
          <w:rFonts w:hint="eastAsia" w:ascii="宋体" w:hAnsi="宋体" w:cs="宋体"/>
        </w:rPr>
        <w:t>（</w:t>
      </w:r>
      <w:r>
        <w:rPr>
          <w:rStyle w:val="73"/>
          <w:rFonts w:hint="eastAsia" w:ascii="宋体" w:hAnsi="宋体" w:cs="宋体"/>
          <w:u w:val="single"/>
        </w:rPr>
        <w:t>企业名称</w:t>
      </w:r>
      <w:r>
        <w:rPr>
          <w:rStyle w:val="73"/>
          <w:rFonts w:hint="eastAsia" w:ascii="宋体" w:hAnsi="宋体" w:cs="宋体"/>
        </w:rPr>
        <w:t>），从业人员</w:t>
      </w:r>
      <w:r>
        <w:rPr>
          <w:rStyle w:val="73"/>
          <w:rFonts w:hint="eastAsia" w:ascii="宋体" w:hAnsi="宋体" w:cs="宋体"/>
          <w:u w:val="single"/>
        </w:rPr>
        <w:t xml:space="preserve">   </w:t>
      </w:r>
      <w:r>
        <w:rPr>
          <w:rStyle w:val="73"/>
          <w:rFonts w:hint="eastAsia" w:ascii="宋体" w:hAnsi="宋体" w:cs="宋体"/>
        </w:rPr>
        <w:t>人，营业收入为</w:t>
      </w:r>
      <w:r>
        <w:rPr>
          <w:rStyle w:val="73"/>
          <w:rFonts w:hint="eastAsia" w:ascii="宋体" w:hAnsi="宋体" w:cs="宋体"/>
          <w:u w:val="single"/>
        </w:rPr>
        <w:t xml:space="preserve">    </w:t>
      </w:r>
      <w:r>
        <w:rPr>
          <w:rStyle w:val="73"/>
          <w:rFonts w:hint="eastAsia" w:ascii="宋体" w:hAnsi="宋体" w:cs="宋体"/>
        </w:rPr>
        <w:t>万元，资产总额为</w:t>
      </w:r>
      <w:r>
        <w:rPr>
          <w:rStyle w:val="73"/>
          <w:rFonts w:hint="eastAsia" w:ascii="宋体" w:hAnsi="宋体" w:cs="宋体"/>
          <w:u w:val="single"/>
        </w:rPr>
        <w:t xml:space="preserve">    </w:t>
      </w:r>
      <w:r>
        <w:rPr>
          <w:rStyle w:val="73"/>
          <w:rFonts w:hint="eastAsia" w:ascii="宋体" w:hAnsi="宋体" w:cs="宋体"/>
        </w:rPr>
        <w:t>万元，属于</w:t>
      </w:r>
      <w:r>
        <w:rPr>
          <w:rStyle w:val="73"/>
          <w:rFonts w:hint="eastAsia" w:ascii="宋体" w:hAnsi="宋体" w:cs="宋体"/>
          <w:u w:val="single"/>
        </w:rPr>
        <w:t xml:space="preserve">   </w:t>
      </w:r>
      <w:r>
        <w:rPr>
          <w:rStyle w:val="73"/>
          <w:rFonts w:hint="eastAsia" w:ascii="宋体" w:hAnsi="宋体" w:cs="宋体"/>
        </w:rPr>
        <w:t>（三选一：</w:t>
      </w:r>
      <w:r>
        <w:rPr>
          <w:rStyle w:val="73"/>
          <w:rFonts w:hint="eastAsia" w:ascii="宋体" w:hAnsi="宋体" w:cs="宋体"/>
          <w:u w:val="single"/>
        </w:rPr>
        <w:t>中型企业、小型企业、微型企业</w:t>
      </w:r>
      <w:r>
        <w:rPr>
          <w:rStyle w:val="73"/>
          <w:rFonts w:hint="eastAsia" w:ascii="宋体" w:hAnsi="宋体" w:cs="宋体"/>
        </w:rPr>
        <w:t>）；</w:t>
      </w:r>
    </w:p>
    <w:p w14:paraId="1B80154C">
      <w:pPr>
        <w:spacing w:line="360" w:lineRule="auto"/>
        <w:ind w:firstLine="420" w:firstLineChars="200"/>
        <w:jc w:val="left"/>
        <w:rPr>
          <w:rStyle w:val="73"/>
        </w:rPr>
      </w:pPr>
      <w:r>
        <w:rPr>
          <w:rStyle w:val="73"/>
          <w:rFonts w:hint="eastAsia" w:ascii="宋体" w:hAnsi="宋体" w:cs="宋体"/>
        </w:rPr>
        <w:t>2.（</w:t>
      </w:r>
      <w:r>
        <w:rPr>
          <w:rStyle w:val="73"/>
          <w:rFonts w:hint="eastAsia" w:ascii="宋体" w:hAnsi="宋体" w:cs="宋体"/>
          <w:u w:val="single"/>
        </w:rPr>
        <w:t>标的名称</w:t>
      </w:r>
      <w:r>
        <w:rPr>
          <w:rStyle w:val="73"/>
          <w:rFonts w:hint="eastAsia" w:ascii="宋体" w:hAnsi="宋体" w:cs="宋体"/>
        </w:rPr>
        <w:t>），属于（</w:t>
      </w:r>
      <w:r>
        <w:rPr>
          <w:rStyle w:val="73"/>
          <w:rFonts w:hint="eastAsia" w:ascii="宋体" w:hAnsi="宋体" w:cs="宋体"/>
          <w:u w:val="single"/>
        </w:rPr>
        <w:t>招标文件中明确的所属行业</w:t>
      </w:r>
      <w:r>
        <w:rPr>
          <w:rStyle w:val="73"/>
          <w:rFonts w:hint="eastAsia" w:ascii="宋体" w:hAnsi="宋体" w:cs="宋体"/>
        </w:rPr>
        <w:t>）；承建（承接）企业为</w:t>
      </w:r>
      <w:r>
        <w:rPr>
          <w:rStyle w:val="73"/>
          <w:rFonts w:hint="eastAsia" w:ascii="宋体" w:hAnsi="宋体" w:cs="宋体"/>
          <w:u w:val="single"/>
        </w:rPr>
        <w:t xml:space="preserve">   </w:t>
      </w:r>
      <w:r>
        <w:rPr>
          <w:rStyle w:val="73"/>
          <w:rFonts w:hint="eastAsia" w:ascii="宋体" w:hAnsi="宋体" w:cs="宋体"/>
        </w:rPr>
        <w:t>（</w:t>
      </w:r>
      <w:r>
        <w:rPr>
          <w:rStyle w:val="73"/>
          <w:rFonts w:hint="eastAsia" w:ascii="宋体" w:hAnsi="宋体" w:cs="宋体"/>
          <w:u w:val="single"/>
        </w:rPr>
        <w:t>企业名称</w:t>
      </w:r>
      <w:r>
        <w:rPr>
          <w:rStyle w:val="73"/>
          <w:rFonts w:hint="eastAsia" w:ascii="宋体" w:hAnsi="宋体" w:cs="宋体"/>
        </w:rPr>
        <w:t>），从业人员</w:t>
      </w:r>
      <w:r>
        <w:rPr>
          <w:rStyle w:val="73"/>
          <w:rFonts w:hint="eastAsia" w:ascii="宋体" w:hAnsi="宋体" w:cs="宋体"/>
          <w:u w:val="single"/>
        </w:rPr>
        <w:t xml:space="preserve">   </w:t>
      </w:r>
      <w:r>
        <w:rPr>
          <w:rStyle w:val="73"/>
          <w:rFonts w:hint="eastAsia"/>
        </w:rPr>
        <w:t>人，营业收入为</w:t>
      </w:r>
      <w:r>
        <w:rPr>
          <w:rStyle w:val="73"/>
          <w:rFonts w:hint="eastAsia"/>
          <w:u w:val="single"/>
        </w:rPr>
        <w:t xml:space="preserve">   </w:t>
      </w:r>
      <w:r>
        <w:rPr>
          <w:rStyle w:val="73"/>
          <w:rFonts w:hint="eastAsia"/>
        </w:rPr>
        <w:t>万元，资产总额为</w:t>
      </w:r>
      <w:r>
        <w:rPr>
          <w:rStyle w:val="73"/>
          <w:rFonts w:hint="eastAsia"/>
          <w:u w:val="single"/>
        </w:rPr>
        <w:t xml:space="preserve">   </w:t>
      </w:r>
      <w:r>
        <w:rPr>
          <w:rStyle w:val="73"/>
          <w:rFonts w:hint="eastAsia"/>
        </w:rPr>
        <w:t>万元，属于</w:t>
      </w:r>
      <w:r>
        <w:rPr>
          <w:rStyle w:val="73"/>
          <w:rFonts w:hint="eastAsia"/>
          <w:u w:val="single"/>
        </w:rPr>
        <w:t xml:space="preserve">   </w:t>
      </w:r>
      <w:r>
        <w:rPr>
          <w:rStyle w:val="73"/>
          <w:rFonts w:hint="eastAsia"/>
        </w:rPr>
        <w:t>（</w:t>
      </w:r>
      <w:r>
        <w:rPr>
          <w:rStyle w:val="73"/>
          <w:rFonts w:hint="eastAsia" w:ascii="宋体" w:hAnsi="宋体" w:cs="宋体"/>
        </w:rPr>
        <w:t>三选一：</w:t>
      </w:r>
      <w:r>
        <w:rPr>
          <w:rStyle w:val="73"/>
          <w:rFonts w:hint="eastAsia"/>
          <w:u w:val="single"/>
        </w:rPr>
        <w:t>中型企业、小型企业、微型企业</w:t>
      </w:r>
      <w:r>
        <w:rPr>
          <w:rStyle w:val="73"/>
          <w:rFonts w:hint="eastAsia"/>
        </w:rPr>
        <w:t>）；</w:t>
      </w:r>
    </w:p>
    <w:p w14:paraId="27EA30B3">
      <w:pPr>
        <w:spacing w:line="360" w:lineRule="auto"/>
        <w:ind w:firstLine="420" w:firstLineChars="200"/>
        <w:jc w:val="left"/>
        <w:rPr>
          <w:rStyle w:val="73"/>
        </w:rPr>
      </w:pPr>
      <w:r>
        <w:rPr>
          <w:rStyle w:val="73"/>
          <w:rFonts w:hint="eastAsia"/>
        </w:rPr>
        <w:t>……</w:t>
      </w:r>
    </w:p>
    <w:p w14:paraId="14B75D04">
      <w:pPr>
        <w:spacing w:line="360" w:lineRule="auto"/>
        <w:ind w:firstLine="420" w:firstLineChars="200"/>
        <w:jc w:val="left"/>
        <w:rPr>
          <w:rStyle w:val="73"/>
        </w:rPr>
      </w:pPr>
      <w:r>
        <w:rPr>
          <w:rStyle w:val="73"/>
          <w:rFonts w:hint="eastAsia"/>
        </w:rPr>
        <w:t>以上企业，不属于大企业的分支机构，不存在控股股东为大企业的情形，也不存在与大企业的负责人为同一人的情形。</w:t>
      </w:r>
    </w:p>
    <w:p w14:paraId="1A01B68C">
      <w:pPr>
        <w:spacing w:line="360" w:lineRule="auto"/>
        <w:ind w:firstLine="420" w:firstLineChars="200"/>
        <w:jc w:val="left"/>
        <w:rPr>
          <w:rStyle w:val="73"/>
        </w:rPr>
      </w:pPr>
      <w:r>
        <w:rPr>
          <w:rStyle w:val="73"/>
          <w:rFonts w:hint="eastAsia"/>
        </w:rPr>
        <w:t>本企业对上述声明内容的真实性负责。如有虚假，将依法承担相应责任。</w:t>
      </w:r>
    </w:p>
    <w:p w14:paraId="5DF6D0E9">
      <w:pPr>
        <w:spacing w:line="360" w:lineRule="auto"/>
        <w:ind w:firstLine="420" w:firstLineChars="200"/>
        <w:rPr>
          <w:rFonts w:ascii="宋体" w:hAnsi="宋体" w:cs="宋体"/>
        </w:rPr>
      </w:pPr>
      <w:r>
        <w:rPr>
          <w:rFonts w:hint="eastAsia" w:ascii="宋体" w:hAnsi="宋体" w:cs="宋体"/>
        </w:rPr>
        <w:t xml:space="preserve">                           </w:t>
      </w:r>
    </w:p>
    <w:p w14:paraId="2132C739">
      <w:pPr>
        <w:spacing w:line="360" w:lineRule="auto"/>
        <w:ind w:firstLine="210" w:firstLineChars="100"/>
        <w:jc w:val="left"/>
        <w:rPr>
          <w:rFonts w:ascii="宋体" w:hAnsi="宋体" w:cs="宋体"/>
        </w:rPr>
      </w:pPr>
      <w:r>
        <w:rPr>
          <w:rFonts w:hint="eastAsia" w:ascii="宋体" w:hAnsi="宋体" w:cs="宋体"/>
        </w:rPr>
        <w:t>企业名称（盖章）：</w:t>
      </w:r>
    </w:p>
    <w:p w14:paraId="6F063C91">
      <w:pPr>
        <w:spacing w:line="360" w:lineRule="auto"/>
        <w:ind w:firstLine="210" w:firstLineChars="100"/>
        <w:jc w:val="left"/>
        <w:rPr>
          <w:rFonts w:ascii="宋体" w:hAnsi="宋体" w:cs="宋体"/>
        </w:rPr>
      </w:pPr>
      <w:r>
        <w:rPr>
          <w:rFonts w:hint="eastAsia" w:ascii="宋体" w:hAnsi="宋体" w:cs="宋体"/>
        </w:rPr>
        <w:t>日 期：</w:t>
      </w:r>
    </w:p>
    <w:p w14:paraId="6EBBEA7D">
      <w:pPr>
        <w:spacing w:line="360" w:lineRule="auto"/>
        <w:jc w:val="left"/>
        <w:rPr>
          <w:rStyle w:val="73"/>
          <w:b/>
          <w:bCs/>
        </w:rPr>
      </w:pPr>
      <w:r>
        <w:rPr>
          <w:rFonts w:hint="eastAsia" w:ascii="宋体" w:hAnsi="宋体" w:cs="宋体"/>
          <w:b/>
          <w:bCs/>
        </w:rPr>
        <w:t>备注：从业人员、营业收入、资产总额填报上一年度数据，无上一年度数据的新成立企业可不填报</w:t>
      </w:r>
    </w:p>
    <w:p w14:paraId="3B3C69DE">
      <w:pPr>
        <w:spacing w:line="360" w:lineRule="auto"/>
        <w:jc w:val="left"/>
        <w:rPr>
          <w:rStyle w:val="73"/>
          <w:rFonts w:ascii="宋体" w:hAnsi="宋体" w:cs="宋体"/>
        </w:rPr>
      </w:pPr>
    </w:p>
    <w:p w14:paraId="20BC2FD7">
      <w:pPr>
        <w:spacing w:after="78" w:line="360" w:lineRule="auto"/>
        <w:rPr>
          <w:rFonts w:ascii="宋体" w:hAnsi="宋体"/>
          <w:szCs w:val="21"/>
        </w:rPr>
      </w:pPr>
      <w:r>
        <w:rPr>
          <w:rFonts w:hint="eastAsia" w:ascii="宋体" w:hAnsi="宋体"/>
          <w:szCs w:val="21"/>
        </w:rPr>
        <w:t>说明：1.不符合要求的供应商可以不提供上述声明函。根据《工业和信息化部、国家统计局、国家发展和改革委员会、财政部关于印发中小企业划型标准规定的通知》（工信部联企业〔2011〕300号）规定的划分标准（查询网址：</w:t>
      </w:r>
      <w:r>
        <w:rPr>
          <w:rFonts w:ascii="宋体" w:hAnsi="宋体"/>
          <w:szCs w:val="21"/>
        </w:rPr>
        <w:t>http://www.gov.cn/zwgk/2011-07/04/content_1898747.htm</w:t>
      </w:r>
      <w:r>
        <w:rPr>
          <w:rFonts w:hint="eastAsia" w:ascii="宋体" w:hAnsi="宋体"/>
          <w:szCs w:val="21"/>
        </w:rPr>
        <w:t>），结合自身实际情况进行填写。</w:t>
      </w:r>
    </w:p>
    <w:p w14:paraId="2413D757">
      <w:pPr>
        <w:spacing w:after="78" w:line="360" w:lineRule="auto"/>
        <w:ind w:firstLine="420" w:firstLineChars="200"/>
        <w:jc w:val="left"/>
        <w:rPr>
          <w:rFonts w:ascii="宋体" w:hAnsi="宋体"/>
          <w:szCs w:val="21"/>
        </w:rPr>
      </w:pPr>
      <w:r>
        <w:rPr>
          <w:rFonts w:hint="eastAsia" w:ascii="宋体" w:hAnsi="宋体"/>
          <w:szCs w:val="21"/>
        </w:rPr>
        <w:t>2.符合要求的供应商，请仔细填写声明函中需填写内容，如内容填写不全，评标委员会有权认定该声明函无效，并做出对投标人不予享受优惠政策的决定。</w:t>
      </w:r>
    </w:p>
    <w:p w14:paraId="73C03894">
      <w:pPr>
        <w:spacing w:after="78" w:line="360" w:lineRule="auto"/>
        <w:ind w:firstLine="420" w:firstLineChars="200"/>
        <w:jc w:val="left"/>
        <w:rPr>
          <w:rFonts w:ascii="宋体" w:hAnsi="宋体"/>
          <w:szCs w:val="21"/>
        </w:rPr>
      </w:pPr>
      <w:r>
        <w:rPr>
          <w:rFonts w:hint="eastAsia" w:ascii="宋体" w:hAnsi="宋体"/>
          <w:szCs w:val="21"/>
        </w:rPr>
        <w:t>3.本项目所属行业：</w:t>
      </w:r>
      <w:r>
        <w:rPr>
          <w:rFonts w:hint="eastAsia" w:ascii="宋体" w:hAnsi="宋体"/>
          <w:szCs w:val="21"/>
          <w:u w:val="single"/>
        </w:rPr>
        <w:t>其他未列明行业</w:t>
      </w:r>
      <w:r>
        <w:rPr>
          <w:rFonts w:hint="eastAsia" w:ascii="宋体" w:hAnsi="宋体"/>
          <w:szCs w:val="21"/>
        </w:rPr>
        <w:t>。</w:t>
      </w:r>
    </w:p>
    <w:p w14:paraId="40849C6B">
      <w:pPr>
        <w:pStyle w:val="109"/>
        <w:spacing w:line="360" w:lineRule="auto"/>
        <w:jc w:val="center"/>
        <w:outlineLvl w:val="1"/>
        <w:rPr>
          <w:rStyle w:val="73"/>
          <w:rFonts w:ascii="宋体" w:hAnsi="宋体" w:eastAsia="宋体" w:cs="宋体"/>
        </w:rPr>
      </w:pPr>
      <w:r>
        <w:rPr>
          <w:rStyle w:val="73"/>
          <w:rFonts w:hint="eastAsia" w:ascii="宋体" w:hAnsi="宋体" w:eastAsia="宋体" w:cs="宋体"/>
        </w:rPr>
        <w:br w:type="page"/>
      </w:r>
      <w:bookmarkStart w:id="1169" w:name="_Toc10370"/>
      <w:bookmarkStart w:id="1170" w:name="_Toc26748"/>
      <w:bookmarkStart w:id="1171" w:name="_Toc2841"/>
      <w:bookmarkStart w:id="1172" w:name="_Toc19279"/>
      <w:bookmarkStart w:id="1173" w:name="_Toc6283"/>
      <w:bookmarkStart w:id="1174" w:name="_Toc3416"/>
      <w:bookmarkStart w:id="1175" w:name="_Toc23601"/>
      <w:bookmarkStart w:id="1176" w:name="_Toc28948"/>
      <w:bookmarkStart w:id="1177" w:name="_Toc1704"/>
      <w:bookmarkStart w:id="1178" w:name="_Toc25219"/>
      <w:bookmarkStart w:id="1179" w:name="_Toc25941"/>
      <w:bookmarkStart w:id="1180" w:name="_Toc6596"/>
      <w:bookmarkStart w:id="1181" w:name="_Toc17446"/>
      <w:bookmarkStart w:id="1182" w:name="_Toc18546"/>
      <w:bookmarkStart w:id="1183" w:name="_Toc31332"/>
      <w:bookmarkStart w:id="1184" w:name="_Toc7350"/>
      <w:bookmarkStart w:id="1185" w:name="_Toc23665"/>
      <w:bookmarkStart w:id="1186" w:name="_Toc14715"/>
      <w:bookmarkStart w:id="1187" w:name="_Toc10047"/>
      <w:bookmarkStart w:id="1188" w:name="_Toc11132"/>
      <w:bookmarkStart w:id="1189" w:name="_Toc29476"/>
      <w:bookmarkStart w:id="1190" w:name="_Toc2198"/>
      <w:bookmarkStart w:id="1191" w:name="_Toc11646"/>
      <w:bookmarkStart w:id="1192" w:name="_Toc28659"/>
      <w:bookmarkStart w:id="1193" w:name="_Toc29285"/>
      <w:bookmarkStart w:id="1194" w:name="_Toc19920"/>
      <w:bookmarkStart w:id="1195" w:name="_Toc11757"/>
      <w:r>
        <w:rPr>
          <w:rStyle w:val="73"/>
          <w:rFonts w:hint="eastAsia" w:ascii="宋体" w:hAnsi="宋体" w:eastAsia="宋体" w:cs="宋体"/>
        </w:rPr>
        <w:t>格式</w:t>
      </w:r>
      <w:bookmarkStart w:id="1196" w:name="_Toc1246"/>
      <w:bookmarkStart w:id="1197" w:name="_Toc18995"/>
      <w:bookmarkStart w:id="1198" w:name="_Toc36657244"/>
      <w:bookmarkStart w:id="1199" w:name="_Toc29329"/>
      <w:bookmarkStart w:id="1200" w:name="_Toc32205"/>
      <w:bookmarkStart w:id="1201" w:name="_Toc36657121"/>
      <w:r>
        <w:rPr>
          <w:rStyle w:val="73"/>
          <w:rFonts w:hint="eastAsia" w:ascii="宋体" w:hAnsi="宋体" w:eastAsia="宋体" w:cs="宋体"/>
        </w:rPr>
        <w:t>7-2：残疾人福利性单位声明函</w:t>
      </w:r>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p>
    <w:p w14:paraId="1C15247F">
      <w:pPr>
        <w:spacing w:line="360" w:lineRule="auto"/>
        <w:rPr>
          <w:rStyle w:val="73"/>
          <w:rFonts w:ascii="宋体" w:hAnsi="宋体" w:cs="宋体"/>
        </w:rPr>
      </w:pPr>
    </w:p>
    <w:p w14:paraId="1DC8ECAF">
      <w:pPr>
        <w:spacing w:line="360" w:lineRule="auto"/>
        <w:rPr>
          <w:rStyle w:val="73"/>
          <w:rFonts w:ascii="宋体" w:hAnsi="宋体" w:cs="宋体"/>
        </w:rPr>
      </w:pPr>
      <w:r>
        <w:rPr>
          <w:rStyle w:val="73"/>
          <w:rFonts w:hint="eastAsia" w:ascii="宋体" w:hAnsi="宋体" w:cs="宋体"/>
        </w:rPr>
        <w:t>致</w:t>
      </w:r>
      <w:bookmarkEnd w:id="1196"/>
      <w:bookmarkEnd w:id="1197"/>
      <w:bookmarkEnd w:id="1198"/>
      <w:bookmarkEnd w:id="1199"/>
      <w:bookmarkEnd w:id="1200"/>
      <w:bookmarkEnd w:id="1201"/>
      <w:r>
        <w:rPr>
          <w:rStyle w:val="73"/>
          <w:rFonts w:hint="eastAsia" w:ascii="宋体" w:hAnsi="宋体" w:cs="宋体"/>
        </w:rPr>
        <w:t>：深圳市合创建设工程顾问有限公司</w:t>
      </w:r>
    </w:p>
    <w:p w14:paraId="1066312E">
      <w:pPr>
        <w:spacing w:line="360" w:lineRule="auto"/>
        <w:ind w:firstLine="420" w:firstLineChars="200"/>
        <w:rPr>
          <w:rStyle w:val="73"/>
          <w:rFonts w:ascii="宋体" w:hAnsi="宋体" w:cs="宋体"/>
        </w:rPr>
      </w:pPr>
      <w:r>
        <w:rPr>
          <w:rStyle w:val="73"/>
          <w:rFonts w:hint="eastAsia" w:ascii="宋体" w:hAnsi="宋体" w:cs="宋体"/>
        </w:rPr>
        <w:t>本单位郑重声明，根据《财政部民政部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BF88D57">
      <w:pPr>
        <w:spacing w:line="360" w:lineRule="auto"/>
        <w:ind w:firstLine="420" w:firstLineChars="200"/>
        <w:rPr>
          <w:rStyle w:val="73"/>
          <w:rFonts w:ascii="宋体" w:hAnsi="宋体" w:cs="宋体"/>
        </w:rPr>
      </w:pPr>
      <w:r>
        <w:rPr>
          <w:rStyle w:val="73"/>
          <w:rFonts w:hint="eastAsia" w:ascii="宋体" w:hAnsi="宋体" w:cs="宋体"/>
        </w:rPr>
        <w:t>本单位对上述声明的真实性负责。如有虚假，将依法承担相应责任。</w:t>
      </w:r>
    </w:p>
    <w:p w14:paraId="63916941">
      <w:pPr>
        <w:spacing w:line="360" w:lineRule="auto"/>
        <w:rPr>
          <w:rStyle w:val="73"/>
          <w:rFonts w:ascii="宋体" w:hAnsi="宋体" w:cs="宋体"/>
        </w:rPr>
      </w:pPr>
    </w:p>
    <w:p w14:paraId="74B9D7D0">
      <w:pPr>
        <w:spacing w:line="360" w:lineRule="auto"/>
        <w:rPr>
          <w:rStyle w:val="73"/>
          <w:rFonts w:ascii="宋体" w:hAnsi="宋体" w:cs="宋体"/>
        </w:rPr>
      </w:pPr>
    </w:p>
    <w:p w14:paraId="2B24B5E7">
      <w:pPr>
        <w:spacing w:line="360" w:lineRule="auto"/>
        <w:rPr>
          <w:rStyle w:val="73"/>
          <w:rFonts w:ascii="宋体" w:hAnsi="宋体" w:cs="宋体"/>
        </w:rPr>
      </w:pPr>
      <w:r>
        <w:rPr>
          <w:rStyle w:val="73"/>
          <w:rFonts w:hint="eastAsia" w:ascii="宋体" w:hAnsi="宋体" w:cs="宋体"/>
        </w:rPr>
        <w:t>投标人名称：（盖公章）</w:t>
      </w:r>
    </w:p>
    <w:p w14:paraId="36681726">
      <w:pPr>
        <w:spacing w:line="360" w:lineRule="auto"/>
        <w:rPr>
          <w:rStyle w:val="73"/>
          <w:rFonts w:ascii="宋体" w:hAnsi="宋体" w:cs="宋体"/>
        </w:rPr>
      </w:pPr>
      <w:r>
        <w:rPr>
          <w:rStyle w:val="73"/>
          <w:rFonts w:hint="eastAsia" w:ascii="宋体" w:hAnsi="宋体" w:cs="宋体"/>
        </w:rPr>
        <w:t>法定代表人（单位负责人）或委托代理人：（签字）</w:t>
      </w:r>
    </w:p>
    <w:p w14:paraId="3D0EED45">
      <w:pPr>
        <w:spacing w:line="360" w:lineRule="auto"/>
        <w:rPr>
          <w:rStyle w:val="73"/>
          <w:rFonts w:ascii="宋体" w:hAnsi="宋体" w:cs="宋体"/>
        </w:rPr>
      </w:pPr>
      <w:r>
        <w:rPr>
          <w:rStyle w:val="73"/>
          <w:rFonts w:hint="eastAsia" w:ascii="宋体" w:hAnsi="宋体" w:cs="宋体"/>
        </w:rPr>
        <w:t>日期：   年   月   日</w:t>
      </w:r>
    </w:p>
    <w:p w14:paraId="304D141F">
      <w:pPr>
        <w:spacing w:line="360" w:lineRule="auto"/>
        <w:rPr>
          <w:rStyle w:val="73"/>
          <w:rFonts w:ascii="宋体" w:hAnsi="宋体" w:cs="宋体"/>
        </w:rPr>
      </w:pPr>
    </w:p>
    <w:p w14:paraId="25379B3E">
      <w:pPr>
        <w:spacing w:line="360" w:lineRule="auto"/>
        <w:rPr>
          <w:rStyle w:val="73"/>
          <w:rFonts w:ascii="宋体" w:hAnsi="宋体" w:cs="宋体"/>
        </w:rPr>
      </w:pPr>
      <w:r>
        <w:rPr>
          <w:rStyle w:val="73"/>
          <w:rFonts w:hint="eastAsia" w:ascii="宋体" w:hAnsi="宋体" w:cs="宋体"/>
        </w:rPr>
        <w:t>附：残疾人福利性单位的相关证明文件。</w:t>
      </w:r>
    </w:p>
    <w:p w14:paraId="2DF3949F">
      <w:pPr>
        <w:spacing w:line="360" w:lineRule="auto"/>
        <w:jc w:val="left"/>
        <w:rPr>
          <w:rStyle w:val="73"/>
          <w:rFonts w:ascii="宋体" w:hAnsi="宋体" w:cs="宋体"/>
        </w:rPr>
      </w:pPr>
    </w:p>
    <w:p w14:paraId="54299F0D">
      <w:pPr>
        <w:spacing w:after="78" w:line="360" w:lineRule="auto"/>
        <w:rPr>
          <w:rFonts w:ascii="宋体" w:hAnsi="宋体" w:cs="宋体"/>
          <w:szCs w:val="21"/>
        </w:rPr>
      </w:pPr>
      <w:r>
        <w:rPr>
          <w:rFonts w:hint="eastAsia" w:ascii="宋体" w:hAnsi="宋体" w:cs="宋体"/>
          <w:b/>
          <w:szCs w:val="21"/>
        </w:rPr>
        <w:t>说明：1.不符合要求的供应商可以不提供。</w:t>
      </w:r>
      <w:r>
        <w:rPr>
          <w:rFonts w:hint="eastAsia" w:ascii="宋体" w:hAnsi="宋体" w:cs="宋体"/>
          <w:szCs w:val="21"/>
        </w:rPr>
        <w:t>符合要求的供应商，请仔细填写声明函中需填写内容，如内容填写不全或未在□处打√，评委会有权认定该声明函无效，并做出对投标人不予享受优惠政策的决定。</w:t>
      </w:r>
    </w:p>
    <w:p w14:paraId="79B4F117">
      <w:pPr>
        <w:spacing w:after="78" w:line="360" w:lineRule="auto"/>
        <w:ind w:firstLine="630" w:firstLineChars="300"/>
        <w:rPr>
          <w:rFonts w:ascii="宋体" w:hAnsi="宋体" w:cs="宋体"/>
          <w:b/>
          <w:szCs w:val="21"/>
        </w:rPr>
      </w:pPr>
      <w:r>
        <w:rPr>
          <w:rFonts w:hint="eastAsia" w:ascii="宋体" w:hAnsi="宋体" w:cs="宋体"/>
          <w:szCs w:val="21"/>
        </w:rPr>
        <w:t>2.根据《财政部 民政部 中国残疾人联合会关于促进残疾人就业政府采购政策的通知》（财库〔2017〕141号）的规定，享受政府采购支持政策的残疾人福利性单位应当同时满足以下条件：（一）安置的残疾人占本单位在职职工人数的比例不低于25%（含25%），并且安置的残疾人人数不少于10人（含10人）；（二）依法与安置的每位残疾人签订了一年以上（含一年）的劳动合同或服务协议；（三）为安置的每位残疾人按月足额缴纳了基本养老保险、基本医疗保险、失业保险、工伤保险和生育保险等社会保险费；（四）通过银行等金融机构向安置的每位残疾人，按月支付了不低于单位所在区县适用的经省级人民政府批准的月最低工资标准的工资；（五）提供本单位制造的货物、承担的工程或者服务（以下简称产品），或者提供其他残疾人福利性单位制造的货物（不包括使用非残疾人福利性单位注册商标的货物）。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0F6DD355">
      <w:pPr>
        <w:pStyle w:val="109"/>
        <w:spacing w:line="360" w:lineRule="auto"/>
        <w:jc w:val="center"/>
        <w:outlineLvl w:val="1"/>
        <w:rPr>
          <w:rStyle w:val="73"/>
          <w:rFonts w:ascii="宋体" w:hAnsi="宋体" w:eastAsia="宋体" w:cs="宋体"/>
        </w:rPr>
      </w:pPr>
      <w:bookmarkStart w:id="1202" w:name="_Toc23122"/>
      <w:bookmarkStart w:id="1203" w:name="_Toc24611"/>
      <w:bookmarkStart w:id="1204" w:name="_Toc8150"/>
      <w:bookmarkStart w:id="1205" w:name="_Toc4044"/>
      <w:bookmarkStart w:id="1206" w:name="_Toc29278"/>
      <w:bookmarkStart w:id="1207" w:name="_Toc12972"/>
      <w:bookmarkStart w:id="1208" w:name="_Toc26588"/>
      <w:bookmarkStart w:id="1209" w:name="_Toc24938"/>
      <w:bookmarkStart w:id="1210" w:name="_Toc21390"/>
      <w:bookmarkStart w:id="1211" w:name="_Toc15045"/>
      <w:bookmarkStart w:id="1212" w:name="_Toc21295"/>
      <w:bookmarkStart w:id="1213" w:name="_Toc2072"/>
      <w:bookmarkStart w:id="1214" w:name="_Toc4597"/>
      <w:bookmarkStart w:id="1215" w:name="_Toc11310"/>
      <w:bookmarkStart w:id="1216" w:name="_Toc11907"/>
      <w:bookmarkStart w:id="1217" w:name="_Toc10166"/>
      <w:bookmarkStart w:id="1218" w:name="_Toc26651"/>
      <w:bookmarkStart w:id="1219" w:name="_Toc27251"/>
      <w:bookmarkStart w:id="1220" w:name="_Toc11176"/>
      <w:bookmarkStart w:id="1221" w:name="_Toc11092"/>
      <w:bookmarkStart w:id="1222" w:name="_Toc30627"/>
      <w:bookmarkStart w:id="1223" w:name="_Toc10372"/>
      <w:bookmarkStart w:id="1224" w:name="_Toc23449"/>
      <w:bookmarkStart w:id="1225" w:name="_Toc13605"/>
      <w:bookmarkStart w:id="1226" w:name="_Toc27010"/>
      <w:bookmarkStart w:id="1227" w:name="_Toc24422"/>
      <w:bookmarkStart w:id="1228" w:name="_Toc15545"/>
      <w:r>
        <w:rPr>
          <w:rStyle w:val="73"/>
          <w:rFonts w:hint="eastAsia" w:ascii="宋体" w:hAnsi="宋体" w:eastAsia="宋体" w:cs="宋体"/>
          <w:szCs w:val="36"/>
        </w:rPr>
        <w:t>格式7-3：监狱企业声明函</w:t>
      </w:r>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73854882">
      <w:pPr>
        <w:spacing w:line="360" w:lineRule="auto"/>
        <w:rPr>
          <w:rStyle w:val="73"/>
          <w:rFonts w:ascii="宋体" w:hAnsi="宋体" w:cs="宋体"/>
        </w:rPr>
      </w:pPr>
    </w:p>
    <w:p w14:paraId="26F9DDC5">
      <w:pPr>
        <w:widowControl w:val="0"/>
        <w:spacing w:after="78" w:line="360" w:lineRule="auto"/>
        <w:ind w:firstLine="420" w:firstLineChars="200"/>
        <w:rPr>
          <w:rFonts w:ascii="宋体" w:hAnsi="宋体" w:cs="宋体"/>
          <w:bCs/>
          <w:szCs w:val="21"/>
        </w:rPr>
      </w:pPr>
      <w:r>
        <w:rPr>
          <w:rFonts w:hint="eastAsia" w:ascii="宋体" w:hAnsi="宋体" w:cs="宋体"/>
          <w:bCs/>
          <w:szCs w:val="21"/>
        </w:rPr>
        <w:t>本单位郑重声明，根据《财政部司法部关于政府采购支持监狱企业发展有关问题的通知》（财库〔2014〕68号）的规定，本单位为符合条件的监狱企业，且本单位参加_（采购单位名称）_单位的（采购项目名称）项目采购活动，并提供:□本单位制造的货物，由本单位承担的工程、提供服务;□提供其他监狱企业制造的货物（承诺人在□处打√）。本条所称货物是指单一产品采购项目中的货物，或者非单一产品采购项目中的任一核心产品（货物）。本单位对上述声明的真实性负责。如有虚假，将依法承担相应责任。</w:t>
      </w:r>
    </w:p>
    <w:p w14:paraId="63B2C4B1">
      <w:pPr>
        <w:widowControl w:val="0"/>
        <w:spacing w:after="78" w:line="360" w:lineRule="auto"/>
        <w:ind w:firstLine="420" w:firstLineChars="200"/>
        <w:rPr>
          <w:rFonts w:ascii="宋体" w:hAnsi="宋体" w:cs="宋体"/>
          <w:bCs/>
          <w:szCs w:val="21"/>
        </w:rPr>
      </w:pPr>
    </w:p>
    <w:p w14:paraId="7B4F1BF8">
      <w:pPr>
        <w:widowControl w:val="0"/>
        <w:spacing w:after="78" w:line="360" w:lineRule="auto"/>
        <w:ind w:firstLine="420" w:firstLineChars="200"/>
        <w:rPr>
          <w:rFonts w:ascii="宋体" w:hAnsi="宋体" w:cs="宋体"/>
          <w:bCs/>
          <w:szCs w:val="21"/>
        </w:rPr>
      </w:pPr>
      <w:r>
        <w:rPr>
          <w:rFonts w:hint="eastAsia" w:ascii="宋体" w:hAnsi="宋体" w:cs="宋体"/>
          <w:bCs/>
          <w:szCs w:val="21"/>
        </w:rPr>
        <w:t>需另附：省级以上监狱管理局、戒毒管理局（含新疆生产建设兵团）出具的监狱企业证明文件。</w:t>
      </w:r>
    </w:p>
    <w:p w14:paraId="74A71E63">
      <w:pPr>
        <w:widowControl w:val="0"/>
        <w:spacing w:after="78" w:line="360" w:lineRule="auto"/>
        <w:ind w:firstLine="420" w:firstLineChars="200"/>
        <w:rPr>
          <w:rFonts w:ascii="宋体" w:hAnsi="宋体" w:cs="宋体"/>
          <w:bCs/>
          <w:szCs w:val="21"/>
        </w:rPr>
      </w:pPr>
    </w:p>
    <w:p w14:paraId="2A299274">
      <w:pPr>
        <w:widowControl w:val="0"/>
        <w:spacing w:after="78" w:line="360" w:lineRule="auto"/>
        <w:ind w:firstLine="420" w:firstLineChars="200"/>
        <w:jc w:val="right"/>
        <w:rPr>
          <w:rFonts w:ascii="宋体" w:hAnsi="宋体" w:cs="宋体"/>
          <w:bCs/>
          <w:szCs w:val="21"/>
        </w:rPr>
      </w:pPr>
    </w:p>
    <w:p w14:paraId="2143E7FF">
      <w:pPr>
        <w:spacing w:line="360" w:lineRule="auto"/>
        <w:jc w:val="right"/>
        <w:rPr>
          <w:rStyle w:val="73"/>
          <w:rFonts w:ascii="宋体" w:hAnsi="宋体" w:cs="宋体"/>
        </w:rPr>
      </w:pPr>
      <w:r>
        <w:rPr>
          <w:rStyle w:val="73"/>
          <w:rFonts w:hint="eastAsia" w:ascii="宋体" w:hAnsi="宋体" w:cs="宋体"/>
        </w:rPr>
        <w:t>投标人名称：（盖公章）</w:t>
      </w:r>
    </w:p>
    <w:p w14:paraId="7811B19B">
      <w:pPr>
        <w:spacing w:line="360" w:lineRule="auto"/>
        <w:jc w:val="right"/>
        <w:rPr>
          <w:rStyle w:val="73"/>
          <w:rFonts w:ascii="宋体" w:hAnsi="宋体" w:cs="宋体"/>
        </w:rPr>
      </w:pPr>
      <w:r>
        <w:rPr>
          <w:rStyle w:val="73"/>
          <w:rFonts w:hint="eastAsia" w:ascii="宋体" w:hAnsi="宋体" w:cs="宋体"/>
        </w:rPr>
        <w:t>法定代表人（单位负责人）或委托代理人：（签字）</w:t>
      </w:r>
    </w:p>
    <w:p w14:paraId="59A5458E">
      <w:pPr>
        <w:spacing w:line="360" w:lineRule="auto"/>
        <w:jc w:val="right"/>
        <w:rPr>
          <w:rStyle w:val="73"/>
          <w:rFonts w:ascii="宋体" w:hAnsi="宋体" w:cs="宋体"/>
        </w:rPr>
      </w:pPr>
      <w:r>
        <w:rPr>
          <w:rStyle w:val="73"/>
          <w:rFonts w:hint="eastAsia" w:ascii="宋体" w:hAnsi="宋体" w:cs="宋体"/>
        </w:rPr>
        <w:t>日期：年月日</w:t>
      </w:r>
    </w:p>
    <w:p w14:paraId="7EBEB811">
      <w:pPr>
        <w:widowControl w:val="0"/>
        <w:adjustRightInd w:val="0"/>
        <w:spacing w:after="78" w:line="360" w:lineRule="auto"/>
        <w:ind w:firstLine="294" w:firstLineChars="140"/>
        <w:textAlignment w:val="baseline"/>
        <w:rPr>
          <w:rFonts w:ascii="宋体" w:hAnsi="宋体" w:cs="宋体"/>
          <w:bCs/>
          <w:szCs w:val="21"/>
        </w:rPr>
      </w:pPr>
    </w:p>
    <w:p w14:paraId="3E9A99D8">
      <w:pPr>
        <w:widowControl w:val="0"/>
        <w:adjustRightInd w:val="0"/>
        <w:spacing w:after="78" w:line="360" w:lineRule="auto"/>
        <w:textAlignment w:val="baseline"/>
        <w:rPr>
          <w:rFonts w:ascii="宋体" w:hAnsi="宋体" w:cs="宋体"/>
          <w:b/>
          <w:szCs w:val="21"/>
        </w:rPr>
      </w:pPr>
      <w:r>
        <w:rPr>
          <w:rFonts w:hint="eastAsia" w:ascii="宋体" w:hAnsi="宋体" w:cs="宋体"/>
          <w:b/>
          <w:szCs w:val="21"/>
        </w:rPr>
        <w:t>说明：不符合要求的供应商可以不提供。符合要求的供应商，请仔细填写声明函中需填写内容，如内容填写不全或未在□处打√或未附上省级以上监狱管理局、戒毒管理局（含新疆生产建设兵团）出具的监狱企业证明文件，评标委员会有权认定该声明函无效，并做出对投标人不予享受优惠政策的决定。</w:t>
      </w:r>
    </w:p>
    <w:p w14:paraId="5E4AC47B">
      <w:pPr>
        <w:spacing w:line="360" w:lineRule="auto"/>
        <w:jc w:val="left"/>
        <w:rPr>
          <w:rStyle w:val="73"/>
          <w:rFonts w:ascii="宋体" w:hAnsi="宋体" w:cs="宋体"/>
        </w:rPr>
      </w:pPr>
    </w:p>
    <w:p w14:paraId="6728F1D5">
      <w:pPr>
        <w:pStyle w:val="109"/>
        <w:spacing w:line="360" w:lineRule="auto"/>
        <w:jc w:val="center"/>
        <w:outlineLvl w:val="1"/>
        <w:rPr>
          <w:rStyle w:val="73"/>
          <w:rFonts w:ascii="宋体" w:hAnsi="宋体" w:eastAsia="宋体" w:cs="宋体"/>
        </w:rPr>
      </w:pPr>
      <w:bookmarkStart w:id="1229" w:name="_Toc4803"/>
      <w:bookmarkStart w:id="1230" w:name="_Toc29443"/>
      <w:bookmarkStart w:id="1231" w:name="_Toc25717"/>
      <w:bookmarkStart w:id="1232" w:name="_Toc13823"/>
      <w:bookmarkStart w:id="1233" w:name="_Toc26468"/>
      <w:r>
        <w:rPr>
          <w:rStyle w:val="73"/>
          <w:rFonts w:hint="eastAsia" w:ascii="宋体" w:hAnsi="宋体" w:eastAsia="宋体" w:cs="宋体"/>
        </w:rPr>
        <w:br w:type="page"/>
      </w:r>
      <w:bookmarkStart w:id="1234" w:name="_Toc9660"/>
      <w:bookmarkStart w:id="1235" w:name="_Toc19621"/>
      <w:bookmarkStart w:id="1236" w:name="_Toc21056"/>
      <w:bookmarkStart w:id="1237" w:name="_Toc19661"/>
      <w:bookmarkStart w:id="1238" w:name="_Toc18306"/>
      <w:bookmarkStart w:id="1239" w:name="_Toc6926"/>
      <w:bookmarkStart w:id="1240" w:name="_Toc6110"/>
      <w:bookmarkStart w:id="1241" w:name="_Toc28811"/>
      <w:bookmarkStart w:id="1242" w:name="_Toc5973"/>
      <w:bookmarkStart w:id="1243" w:name="_Toc6646"/>
      <w:bookmarkStart w:id="1244" w:name="_Toc26471"/>
      <w:bookmarkStart w:id="1245" w:name="_Toc14718"/>
      <w:bookmarkStart w:id="1246" w:name="_Toc5111"/>
      <w:bookmarkStart w:id="1247" w:name="_Toc26959"/>
      <w:bookmarkStart w:id="1248" w:name="_Toc5941"/>
      <w:bookmarkStart w:id="1249" w:name="_Toc29744"/>
      <w:bookmarkStart w:id="1250" w:name="_Toc13707"/>
      <w:bookmarkStart w:id="1251" w:name="_Toc24903"/>
      <w:bookmarkStart w:id="1252" w:name="_Toc19227"/>
      <w:bookmarkStart w:id="1253" w:name="_Toc24864"/>
      <w:bookmarkStart w:id="1254" w:name="_Toc6579"/>
      <w:bookmarkStart w:id="1255" w:name="_Toc19135"/>
      <w:bookmarkStart w:id="1256" w:name="_Toc10837"/>
      <w:bookmarkStart w:id="1257" w:name="_Toc6740"/>
      <w:bookmarkStart w:id="1258" w:name="_Toc21184"/>
      <w:bookmarkStart w:id="1259" w:name="_Toc29008"/>
      <w:bookmarkStart w:id="1260" w:name="_Toc19376"/>
      <w:r>
        <w:rPr>
          <w:rStyle w:val="73"/>
          <w:rFonts w:hint="eastAsia" w:ascii="宋体" w:hAnsi="宋体" w:eastAsia="宋体" w:cs="宋体"/>
        </w:rPr>
        <w:t>格式</w:t>
      </w:r>
      <w:bookmarkStart w:id="1261" w:name="_Toc22581"/>
      <w:bookmarkStart w:id="1262" w:name="_Toc29592"/>
      <w:bookmarkStart w:id="1263" w:name="_Toc16667"/>
      <w:bookmarkStart w:id="1264" w:name="_Toc36657245"/>
      <w:bookmarkStart w:id="1265" w:name="_Toc27043"/>
      <w:bookmarkStart w:id="1266" w:name="_Toc36657122"/>
      <w:r>
        <w:rPr>
          <w:rStyle w:val="73"/>
          <w:rFonts w:hint="eastAsia" w:ascii="宋体" w:hAnsi="宋体" w:eastAsia="宋体" w:cs="宋体"/>
        </w:rPr>
        <w:t>8：服务要求偏离表</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p>
    <w:p w14:paraId="2D65EF99">
      <w:pPr>
        <w:spacing w:line="360" w:lineRule="auto"/>
        <w:rPr>
          <w:rStyle w:val="73"/>
          <w:rFonts w:ascii="宋体" w:hAnsi="宋体" w:cs="宋体"/>
        </w:rPr>
      </w:pPr>
      <w:r>
        <w:rPr>
          <w:rStyle w:val="73"/>
          <w:rFonts w:hint="eastAsia" w:ascii="宋体" w:hAnsi="宋体" w:cs="宋体"/>
        </w:rPr>
        <w:t>投标</w:t>
      </w:r>
      <w:bookmarkEnd w:id="1261"/>
      <w:bookmarkEnd w:id="1262"/>
      <w:bookmarkEnd w:id="1263"/>
      <w:bookmarkEnd w:id="1264"/>
      <w:bookmarkEnd w:id="1265"/>
      <w:bookmarkEnd w:id="1266"/>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p>
    <w:tbl>
      <w:tblPr>
        <w:tblStyle w:val="46"/>
        <w:tblW w:w="9579" w:type="dxa"/>
        <w:tblInd w:w="-12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3"/>
        <w:gridCol w:w="1254"/>
        <w:gridCol w:w="2303"/>
        <w:gridCol w:w="2539"/>
        <w:gridCol w:w="1490"/>
        <w:gridCol w:w="1350"/>
      </w:tblGrid>
      <w:tr w14:paraId="020382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643" w:type="dxa"/>
            <w:tcBorders>
              <w:top w:val="single" w:color="000000" w:sz="4" w:space="0"/>
              <w:left w:val="single" w:color="000000" w:sz="4" w:space="0"/>
              <w:bottom w:val="single" w:color="000000" w:sz="4" w:space="0"/>
              <w:right w:val="single" w:color="000000" w:sz="4" w:space="0"/>
            </w:tcBorders>
            <w:vAlign w:val="center"/>
          </w:tcPr>
          <w:p w14:paraId="57EDA412">
            <w:pPr>
              <w:spacing w:line="360" w:lineRule="auto"/>
              <w:jc w:val="center"/>
              <w:rPr>
                <w:rStyle w:val="73"/>
                <w:rFonts w:ascii="宋体" w:hAnsi="宋体" w:cs="宋体"/>
              </w:rPr>
            </w:pPr>
            <w:r>
              <w:rPr>
                <w:rStyle w:val="73"/>
                <w:rFonts w:hint="eastAsia" w:ascii="宋体" w:hAnsi="宋体" w:cs="宋体"/>
              </w:rPr>
              <w:t>序号</w:t>
            </w:r>
          </w:p>
        </w:tc>
        <w:tc>
          <w:tcPr>
            <w:tcW w:w="1254" w:type="dxa"/>
            <w:tcBorders>
              <w:top w:val="single" w:color="000000" w:sz="4" w:space="0"/>
              <w:left w:val="single" w:color="000000" w:sz="4" w:space="0"/>
              <w:bottom w:val="single" w:color="000000" w:sz="4" w:space="0"/>
              <w:right w:val="single" w:color="000000" w:sz="4" w:space="0"/>
            </w:tcBorders>
            <w:vAlign w:val="center"/>
          </w:tcPr>
          <w:p w14:paraId="5041D1F6">
            <w:pPr>
              <w:spacing w:line="360" w:lineRule="auto"/>
              <w:jc w:val="center"/>
              <w:rPr>
                <w:rStyle w:val="73"/>
                <w:rFonts w:hint="eastAsia" w:ascii="宋体" w:hAnsi="宋体" w:eastAsia="宋体" w:cs="宋体"/>
                <w:lang w:eastAsia="zh-CN"/>
              </w:rPr>
            </w:pPr>
            <w:r>
              <w:rPr>
                <w:rStyle w:val="73"/>
                <w:rFonts w:hint="eastAsia" w:ascii="宋体" w:hAnsi="宋体" w:cs="宋体"/>
                <w:lang w:eastAsia="zh-CN"/>
              </w:rPr>
              <w:t>货物名称</w:t>
            </w:r>
          </w:p>
        </w:tc>
        <w:tc>
          <w:tcPr>
            <w:tcW w:w="2303" w:type="dxa"/>
            <w:tcBorders>
              <w:top w:val="single" w:color="000000" w:sz="4" w:space="0"/>
              <w:left w:val="single" w:color="000000" w:sz="4" w:space="0"/>
              <w:bottom w:val="single" w:color="000000" w:sz="4" w:space="0"/>
              <w:right w:val="single" w:color="000000" w:sz="4" w:space="0"/>
            </w:tcBorders>
            <w:vAlign w:val="center"/>
          </w:tcPr>
          <w:p w14:paraId="24276DB9">
            <w:pPr>
              <w:spacing w:line="360" w:lineRule="auto"/>
              <w:jc w:val="center"/>
              <w:rPr>
                <w:rStyle w:val="73"/>
                <w:rFonts w:hint="eastAsia" w:ascii="宋体" w:hAnsi="宋体" w:eastAsia="宋体" w:cs="宋体"/>
                <w:lang w:eastAsia="zh-CN"/>
              </w:rPr>
            </w:pPr>
            <w:r>
              <w:rPr>
                <w:rStyle w:val="73"/>
                <w:rFonts w:hint="eastAsia" w:ascii="宋体" w:hAnsi="宋体" w:cs="宋体"/>
              </w:rPr>
              <w:t>服务需求</w:t>
            </w:r>
            <w:r>
              <w:rPr>
                <w:rStyle w:val="73"/>
                <w:rFonts w:hint="eastAsia" w:ascii="宋体" w:hAnsi="宋体" w:cs="宋体"/>
                <w:lang w:eastAsia="zh-CN"/>
              </w:rPr>
              <w:t>（货物的规格和主要技术参数）</w:t>
            </w:r>
          </w:p>
        </w:tc>
        <w:tc>
          <w:tcPr>
            <w:tcW w:w="2539" w:type="dxa"/>
            <w:tcBorders>
              <w:top w:val="single" w:color="000000" w:sz="4" w:space="0"/>
              <w:left w:val="single" w:color="000000" w:sz="4" w:space="0"/>
              <w:bottom w:val="single" w:color="000000" w:sz="4" w:space="0"/>
              <w:right w:val="single" w:color="000000" w:sz="4" w:space="0"/>
            </w:tcBorders>
            <w:vAlign w:val="center"/>
          </w:tcPr>
          <w:p w14:paraId="6C48A253">
            <w:pPr>
              <w:spacing w:line="360" w:lineRule="auto"/>
              <w:jc w:val="center"/>
              <w:rPr>
                <w:rStyle w:val="73"/>
                <w:rFonts w:ascii="宋体" w:hAnsi="宋体" w:cs="宋体"/>
              </w:rPr>
            </w:pPr>
            <w:r>
              <w:rPr>
                <w:rStyle w:val="73"/>
                <w:rFonts w:hint="eastAsia" w:ascii="宋体" w:hAnsi="宋体" w:cs="宋体"/>
              </w:rPr>
              <w:t>投标响应</w:t>
            </w:r>
            <w:r>
              <w:rPr>
                <w:rStyle w:val="73"/>
                <w:rFonts w:hint="eastAsia" w:ascii="宋体" w:hAnsi="宋体" w:cs="宋体"/>
                <w:lang w:eastAsia="zh-CN"/>
              </w:rPr>
              <w:t>（货物的规格和主要技术参数）</w:t>
            </w:r>
          </w:p>
        </w:tc>
        <w:tc>
          <w:tcPr>
            <w:tcW w:w="1490" w:type="dxa"/>
            <w:tcBorders>
              <w:top w:val="single" w:color="000000" w:sz="4" w:space="0"/>
              <w:left w:val="single" w:color="000000" w:sz="4" w:space="0"/>
              <w:bottom w:val="single" w:color="000000" w:sz="4" w:space="0"/>
              <w:right w:val="single" w:color="000000" w:sz="4" w:space="0"/>
            </w:tcBorders>
            <w:vAlign w:val="center"/>
          </w:tcPr>
          <w:p w14:paraId="0D7274C1">
            <w:pPr>
              <w:spacing w:line="360" w:lineRule="auto"/>
              <w:jc w:val="center"/>
              <w:rPr>
                <w:rStyle w:val="73"/>
                <w:rFonts w:ascii="宋体" w:hAnsi="宋体" w:cs="宋体"/>
              </w:rPr>
            </w:pPr>
            <w:r>
              <w:rPr>
                <w:rStyle w:val="73"/>
                <w:rFonts w:hint="eastAsia" w:ascii="宋体" w:hAnsi="宋体" w:cs="宋体"/>
              </w:rPr>
              <w:t>偏离</w:t>
            </w:r>
          </w:p>
        </w:tc>
        <w:tc>
          <w:tcPr>
            <w:tcW w:w="1350" w:type="dxa"/>
            <w:tcBorders>
              <w:top w:val="single" w:color="000000" w:sz="4" w:space="0"/>
              <w:left w:val="single" w:color="000000" w:sz="4" w:space="0"/>
              <w:bottom w:val="single" w:color="000000" w:sz="4" w:space="0"/>
              <w:right w:val="single" w:color="000000" w:sz="4" w:space="0"/>
            </w:tcBorders>
            <w:vAlign w:val="center"/>
          </w:tcPr>
          <w:p w14:paraId="1B4AA775">
            <w:pPr>
              <w:spacing w:line="360" w:lineRule="auto"/>
              <w:jc w:val="center"/>
              <w:rPr>
                <w:rStyle w:val="73"/>
                <w:rFonts w:ascii="宋体" w:hAnsi="宋体" w:cs="宋体"/>
              </w:rPr>
            </w:pPr>
            <w:r>
              <w:rPr>
                <w:rStyle w:val="73"/>
                <w:rFonts w:hint="eastAsia" w:ascii="宋体" w:hAnsi="宋体" w:cs="宋体"/>
              </w:rPr>
              <w:t>说明</w:t>
            </w:r>
          </w:p>
        </w:tc>
      </w:tr>
      <w:tr w14:paraId="52EC7F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643" w:type="dxa"/>
            <w:tcBorders>
              <w:top w:val="single" w:color="000000" w:sz="4" w:space="0"/>
              <w:left w:val="single" w:color="000000" w:sz="4" w:space="0"/>
              <w:bottom w:val="single" w:color="000000" w:sz="4" w:space="0"/>
              <w:right w:val="single" w:color="000000" w:sz="4" w:space="0"/>
            </w:tcBorders>
            <w:vAlign w:val="center"/>
          </w:tcPr>
          <w:p w14:paraId="2FF12BB9">
            <w:pPr>
              <w:spacing w:line="360" w:lineRule="auto"/>
              <w:jc w:val="center"/>
              <w:rPr>
                <w:rStyle w:val="73"/>
                <w:rFonts w:ascii="宋体" w:hAnsi="宋体" w:cs="宋体"/>
              </w:rPr>
            </w:pPr>
            <w:r>
              <w:rPr>
                <w:rStyle w:val="73"/>
                <w:rFonts w:hint="eastAsia" w:ascii="宋体" w:hAnsi="宋体" w:cs="宋体"/>
              </w:rPr>
              <w:t>1</w:t>
            </w:r>
          </w:p>
        </w:tc>
        <w:tc>
          <w:tcPr>
            <w:tcW w:w="1254" w:type="dxa"/>
            <w:tcBorders>
              <w:top w:val="single" w:color="000000" w:sz="4" w:space="0"/>
              <w:left w:val="single" w:color="000000" w:sz="4" w:space="0"/>
              <w:bottom w:val="single" w:color="000000" w:sz="4" w:space="0"/>
              <w:right w:val="single" w:color="000000" w:sz="4" w:space="0"/>
            </w:tcBorders>
            <w:vAlign w:val="center"/>
          </w:tcPr>
          <w:p w14:paraId="36B0A846">
            <w:pPr>
              <w:spacing w:line="360" w:lineRule="auto"/>
              <w:jc w:val="center"/>
              <w:rPr>
                <w:rStyle w:val="73"/>
                <w:rFonts w:hint="eastAsia" w:ascii="宋体" w:hAnsi="宋体" w:cs="宋体"/>
                <w:b/>
                <w:bCs/>
              </w:rPr>
            </w:pPr>
          </w:p>
        </w:tc>
        <w:tc>
          <w:tcPr>
            <w:tcW w:w="2303" w:type="dxa"/>
            <w:tcBorders>
              <w:top w:val="single" w:color="000000" w:sz="4" w:space="0"/>
              <w:left w:val="single" w:color="000000" w:sz="4" w:space="0"/>
              <w:bottom w:val="single" w:color="000000" w:sz="4" w:space="0"/>
              <w:right w:val="single" w:color="000000" w:sz="4" w:space="0"/>
            </w:tcBorders>
            <w:vAlign w:val="center"/>
          </w:tcPr>
          <w:p w14:paraId="40FA4512">
            <w:pPr>
              <w:spacing w:line="360" w:lineRule="auto"/>
              <w:jc w:val="center"/>
              <w:rPr>
                <w:rStyle w:val="73"/>
                <w:rFonts w:ascii="宋体" w:hAnsi="宋体" w:cs="宋体"/>
                <w:b/>
                <w:bCs/>
              </w:rPr>
            </w:pPr>
            <w:r>
              <w:rPr>
                <w:rStyle w:val="73"/>
                <w:rFonts w:hint="eastAsia" w:ascii="宋体" w:hAnsi="宋体" w:cs="宋体"/>
                <w:b/>
                <w:bCs/>
              </w:rPr>
              <w:t>投标人按照招标文件第二章《项目需求》“第一节服务要求”</w:t>
            </w:r>
            <w:r>
              <w:rPr>
                <w:rStyle w:val="73"/>
                <w:rFonts w:hint="eastAsia" w:ascii="宋体" w:hAnsi="宋体" w:cs="宋体"/>
                <w:b/>
                <w:bCs/>
                <w:lang w:val="en-US" w:eastAsia="zh-CN"/>
              </w:rPr>
              <w:t>货物的</w:t>
            </w:r>
            <w:r>
              <w:rPr>
                <w:rStyle w:val="73"/>
                <w:rFonts w:hint="eastAsia" w:ascii="宋体" w:hAnsi="宋体" w:cs="宋体"/>
                <w:lang w:eastAsia="zh-CN"/>
              </w:rPr>
              <w:t>规格和主要技术参数</w:t>
            </w:r>
            <w:r>
              <w:rPr>
                <w:rStyle w:val="73"/>
                <w:rFonts w:hint="eastAsia" w:ascii="宋体" w:hAnsi="宋体" w:cs="宋体"/>
                <w:b/>
                <w:bCs/>
              </w:rPr>
              <w:t>全部内容逐条填写</w:t>
            </w:r>
          </w:p>
        </w:tc>
        <w:tc>
          <w:tcPr>
            <w:tcW w:w="2539" w:type="dxa"/>
            <w:tcBorders>
              <w:top w:val="single" w:color="000000" w:sz="4" w:space="0"/>
              <w:left w:val="single" w:color="000000" w:sz="4" w:space="0"/>
              <w:bottom w:val="single" w:color="000000" w:sz="4" w:space="0"/>
              <w:right w:val="single" w:color="000000" w:sz="4" w:space="0"/>
            </w:tcBorders>
            <w:vAlign w:val="center"/>
          </w:tcPr>
          <w:p w14:paraId="02187F49">
            <w:pPr>
              <w:spacing w:line="360" w:lineRule="auto"/>
              <w:jc w:val="center"/>
              <w:rPr>
                <w:rStyle w:val="73"/>
                <w:rFonts w:ascii="宋体" w:hAnsi="宋体" w:cs="宋体"/>
              </w:rPr>
            </w:pPr>
            <w:r>
              <w:rPr>
                <w:rStyle w:val="73"/>
                <w:rFonts w:hint="eastAsia" w:ascii="宋体" w:hAnsi="宋体" w:cs="宋体"/>
                <w:b/>
                <w:bCs/>
              </w:rPr>
              <w:t>投标人按照招标文件第二章《项目需求》“第一节服务要求”</w:t>
            </w:r>
            <w:r>
              <w:rPr>
                <w:rStyle w:val="73"/>
                <w:rFonts w:hint="eastAsia" w:ascii="宋体" w:hAnsi="宋体" w:cs="宋体"/>
                <w:b/>
                <w:bCs/>
                <w:lang w:val="en-US" w:eastAsia="zh-CN"/>
              </w:rPr>
              <w:t>货物的</w:t>
            </w:r>
            <w:r>
              <w:rPr>
                <w:rStyle w:val="73"/>
                <w:rFonts w:hint="eastAsia" w:ascii="宋体" w:hAnsi="宋体" w:cs="宋体"/>
                <w:lang w:eastAsia="zh-CN"/>
              </w:rPr>
              <w:t>规格和主要技术参数</w:t>
            </w:r>
            <w:r>
              <w:rPr>
                <w:rStyle w:val="73"/>
                <w:rFonts w:hint="eastAsia" w:ascii="宋体" w:hAnsi="宋体" w:cs="宋体"/>
                <w:b/>
                <w:bCs/>
              </w:rPr>
              <w:t>全部内容逐条响应</w:t>
            </w:r>
          </w:p>
        </w:tc>
        <w:tc>
          <w:tcPr>
            <w:tcW w:w="1490" w:type="dxa"/>
            <w:tcBorders>
              <w:top w:val="single" w:color="000000" w:sz="4" w:space="0"/>
              <w:left w:val="single" w:color="000000" w:sz="4" w:space="0"/>
              <w:bottom w:val="single" w:color="000000" w:sz="4" w:space="0"/>
              <w:right w:val="single" w:color="000000" w:sz="4" w:space="0"/>
            </w:tcBorders>
            <w:vAlign w:val="center"/>
          </w:tcPr>
          <w:p w14:paraId="25B2D9F1">
            <w:pPr>
              <w:spacing w:line="360" w:lineRule="auto"/>
              <w:jc w:val="center"/>
              <w:rPr>
                <w:rStyle w:val="73"/>
                <w:rFonts w:ascii="宋体" w:hAnsi="宋体" w:cs="宋体"/>
              </w:rPr>
            </w:pPr>
          </w:p>
        </w:tc>
        <w:tc>
          <w:tcPr>
            <w:tcW w:w="1350" w:type="dxa"/>
            <w:tcBorders>
              <w:top w:val="single" w:color="000000" w:sz="4" w:space="0"/>
              <w:left w:val="single" w:color="000000" w:sz="4" w:space="0"/>
              <w:bottom w:val="single" w:color="000000" w:sz="4" w:space="0"/>
              <w:right w:val="single" w:color="000000" w:sz="4" w:space="0"/>
            </w:tcBorders>
            <w:vAlign w:val="center"/>
          </w:tcPr>
          <w:p w14:paraId="5846C680">
            <w:pPr>
              <w:spacing w:line="360" w:lineRule="auto"/>
              <w:jc w:val="center"/>
              <w:rPr>
                <w:rStyle w:val="73"/>
                <w:rFonts w:ascii="宋体" w:hAnsi="宋体" w:cs="宋体"/>
              </w:rPr>
            </w:pPr>
          </w:p>
        </w:tc>
      </w:tr>
      <w:tr w14:paraId="4F93D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643" w:type="dxa"/>
            <w:tcBorders>
              <w:top w:val="single" w:color="000000" w:sz="4" w:space="0"/>
              <w:left w:val="single" w:color="000000" w:sz="4" w:space="0"/>
              <w:bottom w:val="single" w:color="000000" w:sz="4" w:space="0"/>
              <w:right w:val="single" w:color="000000" w:sz="4" w:space="0"/>
            </w:tcBorders>
            <w:vAlign w:val="center"/>
          </w:tcPr>
          <w:p w14:paraId="1C8E286F">
            <w:pPr>
              <w:spacing w:line="360" w:lineRule="auto"/>
              <w:jc w:val="center"/>
              <w:rPr>
                <w:rStyle w:val="73"/>
                <w:rFonts w:ascii="宋体" w:hAnsi="宋体" w:cs="宋体"/>
              </w:rPr>
            </w:pPr>
            <w:r>
              <w:rPr>
                <w:rStyle w:val="73"/>
                <w:rFonts w:hint="eastAsia" w:ascii="宋体" w:hAnsi="宋体" w:cs="宋体"/>
              </w:rPr>
              <w:t>2</w:t>
            </w:r>
          </w:p>
        </w:tc>
        <w:tc>
          <w:tcPr>
            <w:tcW w:w="1254" w:type="dxa"/>
            <w:tcBorders>
              <w:top w:val="single" w:color="000000" w:sz="4" w:space="0"/>
              <w:left w:val="single" w:color="000000" w:sz="4" w:space="0"/>
              <w:bottom w:val="single" w:color="000000" w:sz="4" w:space="0"/>
              <w:right w:val="single" w:color="000000" w:sz="4" w:space="0"/>
            </w:tcBorders>
            <w:vAlign w:val="center"/>
          </w:tcPr>
          <w:p w14:paraId="381EDFB3">
            <w:pPr>
              <w:spacing w:line="360" w:lineRule="auto"/>
              <w:jc w:val="center"/>
              <w:rPr>
                <w:rStyle w:val="73"/>
                <w:rFonts w:ascii="宋体" w:hAnsi="宋体" w:cs="宋体"/>
              </w:rPr>
            </w:pPr>
          </w:p>
        </w:tc>
        <w:tc>
          <w:tcPr>
            <w:tcW w:w="2303" w:type="dxa"/>
            <w:tcBorders>
              <w:top w:val="single" w:color="000000" w:sz="4" w:space="0"/>
              <w:left w:val="single" w:color="000000" w:sz="4" w:space="0"/>
              <w:bottom w:val="single" w:color="000000" w:sz="4" w:space="0"/>
              <w:right w:val="single" w:color="000000" w:sz="4" w:space="0"/>
            </w:tcBorders>
            <w:vAlign w:val="center"/>
          </w:tcPr>
          <w:p w14:paraId="145185EA">
            <w:pPr>
              <w:spacing w:line="360" w:lineRule="auto"/>
              <w:jc w:val="center"/>
              <w:rPr>
                <w:rStyle w:val="73"/>
                <w:rFonts w:ascii="宋体" w:hAnsi="宋体" w:cs="宋体"/>
              </w:rPr>
            </w:pPr>
          </w:p>
        </w:tc>
        <w:tc>
          <w:tcPr>
            <w:tcW w:w="2539" w:type="dxa"/>
            <w:tcBorders>
              <w:top w:val="single" w:color="000000" w:sz="4" w:space="0"/>
              <w:left w:val="single" w:color="000000" w:sz="4" w:space="0"/>
              <w:bottom w:val="single" w:color="000000" w:sz="4" w:space="0"/>
              <w:right w:val="single" w:color="000000" w:sz="4" w:space="0"/>
            </w:tcBorders>
            <w:vAlign w:val="center"/>
          </w:tcPr>
          <w:p w14:paraId="3EE1ABAD">
            <w:pPr>
              <w:spacing w:line="360" w:lineRule="auto"/>
              <w:jc w:val="center"/>
              <w:rPr>
                <w:rStyle w:val="73"/>
                <w:rFonts w:ascii="宋体" w:hAnsi="宋体" w:cs="宋体"/>
              </w:rPr>
            </w:pPr>
          </w:p>
        </w:tc>
        <w:tc>
          <w:tcPr>
            <w:tcW w:w="1490" w:type="dxa"/>
            <w:tcBorders>
              <w:top w:val="single" w:color="000000" w:sz="4" w:space="0"/>
              <w:left w:val="single" w:color="000000" w:sz="4" w:space="0"/>
              <w:bottom w:val="single" w:color="000000" w:sz="4" w:space="0"/>
              <w:right w:val="single" w:color="000000" w:sz="4" w:space="0"/>
            </w:tcBorders>
            <w:vAlign w:val="center"/>
          </w:tcPr>
          <w:p w14:paraId="5C3075E6">
            <w:pPr>
              <w:spacing w:line="360" w:lineRule="auto"/>
              <w:jc w:val="center"/>
              <w:rPr>
                <w:rStyle w:val="73"/>
                <w:rFonts w:ascii="宋体" w:hAnsi="宋体" w:cs="宋体"/>
              </w:rPr>
            </w:pPr>
          </w:p>
        </w:tc>
        <w:tc>
          <w:tcPr>
            <w:tcW w:w="1350" w:type="dxa"/>
            <w:tcBorders>
              <w:top w:val="single" w:color="000000" w:sz="4" w:space="0"/>
              <w:left w:val="single" w:color="000000" w:sz="4" w:space="0"/>
              <w:bottom w:val="single" w:color="000000" w:sz="4" w:space="0"/>
              <w:right w:val="single" w:color="000000" w:sz="4" w:space="0"/>
            </w:tcBorders>
            <w:vAlign w:val="center"/>
          </w:tcPr>
          <w:p w14:paraId="301ED331">
            <w:pPr>
              <w:spacing w:line="360" w:lineRule="auto"/>
              <w:jc w:val="center"/>
              <w:rPr>
                <w:rStyle w:val="73"/>
                <w:rFonts w:ascii="宋体" w:hAnsi="宋体" w:cs="宋体"/>
              </w:rPr>
            </w:pPr>
          </w:p>
        </w:tc>
      </w:tr>
      <w:tr w14:paraId="2A99CD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643" w:type="dxa"/>
            <w:tcBorders>
              <w:top w:val="single" w:color="000000" w:sz="4" w:space="0"/>
              <w:left w:val="single" w:color="000000" w:sz="4" w:space="0"/>
              <w:bottom w:val="single" w:color="000000" w:sz="4" w:space="0"/>
              <w:right w:val="single" w:color="000000" w:sz="4" w:space="0"/>
            </w:tcBorders>
            <w:vAlign w:val="center"/>
          </w:tcPr>
          <w:p w14:paraId="6E166C16">
            <w:pPr>
              <w:spacing w:line="360" w:lineRule="auto"/>
              <w:jc w:val="center"/>
              <w:rPr>
                <w:rStyle w:val="73"/>
                <w:rFonts w:ascii="宋体" w:hAnsi="宋体" w:cs="宋体"/>
              </w:rPr>
            </w:pPr>
            <w:r>
              <w:rPr>
                <w:rStyle w:val="73"/>
                <w:rFonts w:hint="eastAsia" w:ascii="宋体" w:hAnsi="宋体" w:cs="宋体"/>
              </w:rPr>
              <w:t>3</w:t>
            </w:r>
          </w:p>
        </w:tc>
        <w:tc>
          <w:tcPr>
            <w:tcW w:w="1254" w:type="dxa"/>
            <w:tcBorders>
              <w:top w:val="single" w:color="000000" w:sz="4" w:space="0"/>
              <w:left w:val="single" w:color="000000" w:sz="4" w:space="0"/>
              <w:bottom w:val="single" w:color="000000" w:sz="4" w:space="0"/>
              <w:right w:val="single" w:color="000000" w:sz="4" w:space="0"/>
            </w:tcBorders>
            <w:vAlign w:val="center"/>
          </w:tcPr>
          <w:p w14:paraId="50FD57F4">
            <w:pPr>
              <w:spacing w:line="360" w:lineRule="auto"/>
              <w:jc w:val="center"/>
              <w:rPr>
                <w:rStyle w:val="73"/>
                <w:rFonts w:ascii="宋体" w:hAnsi="宋体" w:cs="宋体"/>
              </w:rPr>
            </w:pPr>
          </w:p>
        </w:tc>
        <w:tc>
          <w:tcPr>
            <w:tcW w:w="2303" w:type="dxa"/>
            <w:tcBorders>
              <w:top w:val="single" w:color="000000" w:sz="4" w:space="0"/>
              <w:left w:val="single" w:color="000000" w:sz="4" w:space="0"/>
              <w:bottom w:val="single" w:color="000000" w:sz="4" w:space="0"/>
              <w:right w:val="single" w:color="000000" w:sz="4" w:space="0"/>
            </w:tcBorders>
            <w:vAlign w:val="center"/>
          </w:tcPr>
          <w:p w14:paraId="095E96FD">
            <w:pPr>
              <w:spacing w:line="360" w:lineRule="auto"/>
              <w:jc w:val="center"/>
              <w:rPr>
                <w:rStyle w:val="73"/>
                <w:rFonts w:ascii="宋体" w:hAnsi="宋体" w:cs="宋体"/>
              </w:rPr>
            </w:pPr>
          </w:p>
        </w:tc>
        <w:tc>
          <w:tcPr>
            <w:tcW w:w="2539" w:type="dxa"/>
            <w:tcBorders>
              <w:top w:val="single" w:color="000000" w:sz="4" w:space="0"/>
              <w:left w:val="single" w:color="000000" w:sz="4" w:space="0"/>
              <w:bottom w:val="single" w:color="000000" w:sz="4" w:space="0"/>
              <w:right w:val="single" w:color="000000" w:sz="4" w:space="0"/>
            </w:tcBorders>
            <w:vAlign w:val="center"/>
          </w:tcPr>
          <w:p w14:paraId="20D01121">
            <w:pPr>
              <w:spacing w:line="360" w:lineRule="auto"/>
              <w:jc w:val="center"/>
              <w:rPr>
                <w:rStyle w:val="73"/>
                <w:rFonts w:ascii="宋体" w:hAnsi="宋体" w:cs="宋体"/>
              </w:rPr>
            </w:pPr>
          </w:p>
        </w:tc>
        <w:tc>
          <w:tcPr>
            <w:tcW w:w="1490" w:type="dxa"/>
            <w:tcBorders>
              <w:top w:val="single" w:color="000000" w:sz="4" w:space="0"/>
              <w:left w:val="single" w:color="000000" w:sz="4" w:space="0"/>
              <w:bottom w:val="single" w:color="000000" w:sz="4" w:space="0"/>
              <w:right w:val="single" w:color="000000" w:sz="4" w:space="0"/>
            </w:tcBorders>
            <w:vAlign w:val="center"/>
          </w:tcPr>
          <w:p w14:paraId="37BCA0A6">
            <w:pPr>
              <w:spacing w:line="360" w:lineRule="auto"/>
              <w:jc w:val="center"/>
              <w:rPr>
                <w:rStyle w:val="73"/>
                <w:rFonts w:ascii="宋体" w:hAnsi="宋体" w:cs="宋体"/>
              </w:rPr>
            </w:pPr>
          </w:p>
        </w:tc>
        <w:tc>
          <w:tcPr>
            <w:tcW w:w="1350" w:type="dxa"/>
            <w:tcBorders>
              <w:top w:val="single" w:color="000000" w:sz="4" w:space="0"/>
              <w:left w:val="single" w:color="000000" w:sz="4" w:space="0"/>
              <w:bottom w:val="single" w:color="000000" w:sz="4" w:space="0"/>
              <w:right w:val="single" w:color="000000" w:sz="4" w:space="0"/>
            </w:tcBorders>
            <w:vAlign w:val="center"/>
          </w:tcPr>
          <w:p w14:paraId="47ECB5C1">
            <w:pPr>
              <w:spacing w:line="360" w:lineRule="auto"/>
              <w:jc w:val="center"/>
              <w:rPr>
                <w:rStyle w:val="73"/>
                <w:rFonts w:ascii="宋体" w:hAnsi="宋体" w:cs="宋体"/>
              </w:rPr>
            </w:pPr>
          </w:p>
        </w:tc>
      </w:tr>
      <w:tr w14:paraId="3FE17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643" w:type="dxa"/>
            <w:tcBorders>
              <w:top w:val="single" w:color="000000" w:sz="4" w:space="0"/>
              <w:left w:val="single" w:color="000000" w:sz="4" w:space="0"/>
              <w:bottom w:val="single" w:color="000000" w:sz="4" w:space="0"/>
              <w:right w:val="single" w:color="000000" w:sz="4" w:space="0"/>
            </w:tcBorders>
            <w:vAlign w:val="center"/>
          </w:tcPr>
          <w:p w14:paraId="06950B59">
            <w:pPr>
              <w:spacing w:line="360" w:lineRule="auto"/>
              <w:jc w:val="center"/>
              <w:rPr>
                <w:rStyle w:val="73"/>
                <w:rFonts w:ascii="宋体" w:hAnsi="宋体" w:cs="宋体"/>
              </w:rPr>
            </w:pPr>
            <w:r>
              <w:rPr>
                <w:rStyle w:val="73"/>
                <w:rFonts w:hint="eastAsia" w:ascii="宋体" w:hAnsi="宋体" w:cs="宋体"/>
              </w:rPr>
              <w:t>4</w:t>
            </w:r>
          </w:p>
        </w:tc>
        <w:tc>
          <w:tcPr>
            <w:tcW w:w="1254" w:type="dxa"/>
            <w:tcBorders>
              <w:top w:val="single" w:color="000000" w:sz="4" w:space="0"/>
              <w:left w:val="single" w:color="000000" w:sz="4" w:space="0"/>
              <w:bottom w:val="single" w:color="000000" w:sz="4" w:space="0"/>
              <w:right w:val="single" w:color="000000" w:sz="4" w:space="0"/>
            </w:tcBorders>
            <w:vAlign w:val="center"/>
          </w:tcPr>
          <w:p w14:paraId="19A629A9">
            <w:pPr>
              <w:spacing w:line="360" w:lineRule="auto"/>
              <w:jc w:val="center"/>
              <w:rPr>
                <w:rStyle w:val="73"/>
                <w:rFonts w:ascii="宋体" w:hAnsi="宋体" w:cs="宋体"/>
              </w:rPr>
            </w:pPr>
          </w:p>
        </w:tc>
        <w:tc>
          <w:tcPr>
            <w:tcW w:w="2303" w:type="dxa"/>
            <w:tcBorders>
              <w:top w:val="single" w:color="000000" w:sz="4" w:space="0"/>
              <w:left w:val="single" w:color="000000" w:sz="4" w:space="0"/>
              <w:bottom w:val="single" w:color="000000" w:sz="4" w:space="0"/>
              <w:right w:val="single" w:color="000000" w:sz="4" w:space="0"/>
            </w:tcBorders>
            <w:vAlign w:val="center"/>
          </w:tcPr>
          <w:p w14:paraId="5994E2A7">
            <w:pPr>
              <w:spacing w:line="360" w:lineRule="auto"/>
              <w:jc w:val="center"/>
              <w:rPr>
                <w:rStyle w:val="73"/>
                <w:rFonts w:ascii="宋体" w:hAnsi="宋体" w:cs="宋体"/>
              </w:rPr>
            </w:pPr>
          </w:p>
        </w:tc>
        <w:tc>
          <w:tcPr>
            <w:tcW w:w="2539" w:type="dxa"/>
            <w:tcBorders>
              <w:top w:val="single" w:color="000000" w:sz="4" w:space="0"/>
              <w:left w:val="single" w:color="000000" w:sz="4" w:space="0"/>
              <w:bottom w:val="single" w:color="000000" w:sz="4" w:space="0"/>
              <w:right w:val="single" w:color="000000" w:sz="4" w:space="0"/>
            </w:tcBorders>
            <w:vAlign w:val="center"/>
          </w:tcPr>
          <w:p w14:paraId="159C59DE">
            <w:pPr>
              <w:spacing w:line="360" w:lineRule="auto"/>
              <w:jc w:val="center"/>
              <w:rPr>
                <w:rStyle w:val="73"/>
                <w:rFonts w:ascii="宋体" w:hAnsi="宋体" w:cs="宋体"/>
              </w:rPr>
            </w:pPr>
          </w:p>
        </w:tc>
        <w:tc>
          <w:tcPr>
            <w:tcW w:w="1490" w:type="dxa"/>
            <w:tcBorders>
              <w:top w:val="single" w:color="000000" w:sz="4" w:space="0"/>
              <w:left w:val="single" w:color="000000" w:sz="4" w:space="0"/>
              <w:bottom w:val="single" w:color="000000" w:sz="4" w:space="0"/>
              <w:right w:val="single" w:color="000000" w:sz="4" w:space="0"/>
            </w:tcBorders>
            <w:vAlign w:val="center"/>
          </w:tcPr>
          <w:p w14:paraId="54CC158A">
            <w:pPr>
              <w:spacing w:line="360" w:lineRule="auto"/>
              <w:jc w:val="center"/>
              <w:rPr>
                <w:rStyle w:val="73"/>
                <w:rFonts w:ascii="宋体" w:hAnsi="宋体" w:cs="宋体"/>
              </w:rPr>
            </w:pPr>
          </w:p>
        </w:tc>
        <w:tc>
          <w:tcPr>
            <w:tcW w:w="1350" w:type="dxa"/>
            <w:tcBorders>
              <w:top w:val="single" w:color="000000" w:sz="4" w:space="0"/>
              <w:left w:val="single" w:color="000000" w:sz="4" w:space="0"/>
              <w:bottom w:val="single" w:color="000000" w:sz="4" w:space="0"/>
              <w:right w:val="single" w:color="000000" w:sz="4" w:space="0"/>
            </w:tcBorders>
            <w:vAlign w:val="center"/>
          </w:tcPr>
          <w:p w14:paraId="4914275A">
            <w:pPr>
              <w:spacing w:line="360" w:lineRule="auto"/>
              <w:jc w:val="center"/>
              <w:rPr>
                <w:rStyle w:val="73"/>
                <w:rFonts w:ascii="宋体" w:hAnsi="宋体" w:cs="宋体"/>
              </w:rPr>
            </w:pPr>
          </w:p>
        </w:tc>
      </w:tr>
      <w:tr w14:paraId="1DEC4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643" w:type="dxa"/>
            <w:tcBorders>
              <w:top w:val="single" w:color="000000" w:sz="4" w:space="0"/>
              <w:left w:val="single" w:color="000000" w:sz="4" w:space="0"/>
              <w:bottom w:val="single" w:color="000000" w:sz="4" w:space="0"/>
              <w:right w:val="single" w:color="000000" w:sz="4" w:space="0"/>
            </w:tcBorders>
            <w:vAlign w:val="center"/>
          </w:tcPr>
          <w:p w14:paraId="1A76292A">
            <w:pPr>
              <w:spacing w:line="360" w:lineRule="auto"/>
              <w:jc w:val="center"/>
              <w:rPr>
                <w:rStyle w:val="73"/>
                <w:rFonts w:ascii="宋体" w:hAnsi="宋体" w:cs="宋体"/>
              </w:rPr>
            </w:pPr>
            <w:r>
              <w:rPr>
                <w:rStyle w:val="73"/>
                <w:rFonts w:hint="eastAsia" w:ascii="宋体" w:hAnsi="宋体" w:cs="宋体"/>
              </w:rPr>
              <w:t>...</w:t>
            </w:r>
          </w:p>
        </w:tc>
        <w:tc>
          <w:tcPr>
            <w:tcW w:w="1254" w:type="dxa"/>
            <w:tcBorders>
              <w:top w:val="single" w:color="000000" w:sz="4" w:space="0"/>
              <w:left w:val="single" w:color="000000" w:sz="4" w:space="0"/>
              <w:bottom w:val="single" w:color="000000" w:sz="4" w:space="0"/>
              <w:right w:val="single" w:color="000000" w:sz="4" w:space="0"/>
            </w:tcBorders>
            <w:vAlign w:val="center"/>
          </w:tcPr>
          <w:p w14:paraId="7F904E8F">
            <w:pPr>
              <w:spacing w:line="360" w:lineRule="auto"/>
              <w:jc w:val="center"/>
              <w:rPr>
                <w:rStyle w:val="73"/>
                <w:rFonts w:ascii="宋体" w:hAnsi="宋体" w:cs="宋体"/>
              </w:rPr>
            </w:pPr>
          </w:p>
        </w:tc>
        <w:tc>
          <w:tcPr>
            <w:tcW w:w="2303" w:type="dxa"/>
            <w:tcBorders>
              <w:top w:val="single" w:color="000000" w:sz="4" w:space="0"/>
              <w:left w:val="single" w:color="000000" w:sz="4" w:space="0"/>
              <w:bottom w:val="single" w:color="000000" w:sz="4" w:space="0"/>
              <w:right w:val="single" w:color="000000" w:sz="4" w:space="0"/>
            </w:tcBorders>
            <w:vAlign w:val="center"/>
          </w:tcPr>
          <w:p w14:paraId="2BCAF31C">
            <w:pPr>
              <w:spacing w:line="360" w:lineRule="auto"/>
              <w:jc w:val="center"/>
              <w:rPr>
                <w:rStyle w:val="73"/>
                <w:rFonts w:ascii="宋体" w:hAnsi="宋体" w:cs="宋体"/>
              </w:rPr>
            </w:pPr>
          </w:p>
        </w:tc>
        <w:tc>
          <w:tcPr>
            <w:tcW w:w="2539" w:type="dxa"/>
            <w:tcBorders>
              <w:top w:val="single" w:color="000000" w:sz="4" w:space="0"/>
              <w:left w:val="single" w:color="000000" w:sz="4" w:space="0"/>
              <w:bottom w:val="single" w:color="000000" w:sz="4" w:space="0"/>
              <w:right w:val="single" w:color="000000" w:sz="4" w:space="0"/>
            </w:tcBorders>
            <w:vAlign w:val="center"/>
          </w:tcPr>
          <w:p w14:paraId="79FEA214">
            <w:pPr>
              <w:spacing w:line="360" w:lineRule="auto"/>
              <w:jc w:val="center"/>
              <w:rPr>
                <w:rStyle w:val="73"/>
                <w:rFonts w:ascii="宋体" w:hAnsi="宋体" w:cs="宋体"/>
              </w:rPr>
            </w:pPr>
          </w:p>
        </w:tc>
        <w:tc>
          <w:tcPr>
            <w:tcW w:w="1490" w:type="dxa"/>
            <w:tcBorders>
              <w:top w:val="single" w:color="000000" w:sz="4" w:space="0"/>
              <w:left w:val="single" w:color="000000" w:sz="4" w:space="0"/>
              <w:bottom w:val="single" w:color="000000" w:sz="4" w:space="0"/>
              <w:right w:val="single" w:color="000000" w:sz="4" w:space="0"/>
            </w:tcBorders>
            <w:vAlign w:val="center"/>
          </w:tcPr>
          <w:p w14:paraId="6C45BCBC">
            <w:pPr>
              <w:spacing w:line="360" w:lineRule="auto"/>
              <w:jc w:val="center"/>
              <w:rPr>
                <w:rStyle w:val="73"/>
                <w:rFonts w:ascii="宋体" w:hAnsi="宋体" w:cs="宋体"/>
              </w:rPr>
            </w:pPr>
          </w:p>
        </w:tc>
        <w:tc>
          <w:tcPr>
            <w:tcW w:w="1350" w:type="dxa"/>
            <w:tcBorders>
              <w:top w:val="single" w:color="000000" w:sz="4" w:space="0"/>
              <w:left w:val="single" w:color="000000" w:sz="4" w:space="0"/>
              <w:bottom w:val="single" w:color="000000" w:sz="4" w:space="0"/>
              <w:right w:val="single" w:color="000000" w:sz="4" w:space="0"/>
            </w:tcBorders>
            <w:vAlign w:val="center"/>
          </w:tcPr>
          <w:p w14:paraId="215C6E94">
            <w:pPr>
              <w:spacing w:line="360" w:lineRule="auto"/>
              <w:jc w:val="center"/>
              <w:rPr>
                <w:rStyle w:val="73"/>
                <w:rFonts w:ascii="宋体" w:hAnsi="宋体" w:cs="宋体"/>
              </w:rPr>
            </w:pPr>
          </w:p>
        </w:tc>
      </w:tr>
    </w:tbl>
    <w:p w14:paraId="0B22A3CD">
      <w:pPr>
        <w:spacing w:line="360" w:lineRule="auto"/>
        <w:rPr>
          <w:rStyle w:val="73"/>
          <w:rFonts w:ascii="宋体" w:hAnsi="宋体" w:cs="宋体"/>
        </w:rPr>
      </w:pPr>
    </w:p>
    <w:p w14:paraId="1A731706">
      <w:pPr>
        <w:spacing w:line="360" w:lineRule="auto"/>
        <w:rPr>
          <w:rStyle w:val="73"/>
          <w:rFonts w:ascii="宋体" w:hAnsi="宋体" w:cs="宋体"/>
        </w:rPr>
      </w:pPr>
      <w:r>
        <w:rPr>
          <w:rStyle w:val="73"/>
          <w:rFonts w:hint="eastAsia" w:ascii="宋体" w:hAnsi="宋体" w:cs="宋体"/>
        </w:rPr>
        <w:t>注：</w:t>
      </w:r>
    </w:p>
    <w:p w14:paraId="1321E13C">
      <w:pPr>
        <w:spacing w:line="360" w:lineRule="auto"/>
        <w:rPr>
          <w:rStyle w:val="73"/>
          <w:rFonts w:ascii="宋体" w:hAnsi="宋体" w:cs="宋体"/>
        </w:rPr>
      </w:pPr>
      <w:r>
        <w:rPr>
          <w:rStyle w:val="73"/>
          <w:rFonts w:hint="eastAsia" w:ascii="宋体" w:hAnsi="宋体" w:cs="宋体"/>
        </w:rPr>
        <w:t>1.偏离项中填写“正”、“负”或“无”，“正”偏离或“负”偏离项，需在说明项中填写原因。</w:t>
      </w:r>
    </w:p>
    <w:p w14:paraId="764817BF">
      <w:pPr>
        <w:spacing w:line="360" w:lineRule="auto"/>
        <w:rPr>
          <w:rStyle w:val="73"/>
          <w:rFonts w:ascii="宋体" w:hAnsi="宋体" w:cs="宋体"/>
        </w:rPr>
      </w:pPr>
      <w:r>
        <w:rPr>
          <w:rStyle w:val="73"/>
          <w:rFonts w:hint="eastAsia" w:ascii="宋体" w:hAnsi="宋体" w:cs="宋体"/>
        </w:rPr>
        <w:t>2.投标人应对照招标文件服务要求，逐条说明所提供货物或服务已对招标文件的技术规格做出了实质性的响应，并申明与技术规格条文的偏差和例外。凡本表单“招标要求”栏有列明的未加注星号（★）的非实质性技术条款，而投标人没有填写或没有作出响应的，或偏离表虽有填写，但与投标文件其他部分内容描述存在不一致，导致评标委员会无法判断其是否满足招标要求的，评标委员会有权</w:t>
      </w:r>
      <w:r>
        <w:rPr>
          <w:rStyle w:val="73"/>
          <w:rFonts w:hint="eastAsia" w:ascii="宋体" w:hAnsi="宋体" w:cs="宋体"/>
          <w:b/>
          <w:bCs/>
        </w:rPr>
        <w:t>按最不利于投标人原则</w:t>
      </w:r>
      <w:r>
        <w:rPr>
          <w:rStyle w:val="73"/>
          <w:rFonts w:hint="eastAsia" w:ascii="宋体" w:hAnsi="宋体" w:cs="宋体"/>
        </w:rPr>
        <w:t>来处理。</w:t>
      </w:r>
    </w:p>
    <w:p w14:paraId="35BF6F53">
      <w:pPr>
        <w:spacing w:line="360" w:lineRule="auto"/>
        <w:rPr>
          <w:rStyle w:val="73"/>
          <w:rFonts w:ascii="宋体" w:hAnsi="宋体" w:cs="宋体"/>
        </w:rPr>
      </w:pPr>
      <w:r>
        <w:rPr>
          <w:rStyle w:val="73"/>
          <w:rFonts w:hint="eastAsia" w:ascii="宋体" w:hAnsi="宋体" w:cs="宋体"/>
        </w:rPr>
        <w:t>3.招标文件中有具体参数要求的指标，投标人应当提供所投内容的具体参数值。</w:t>
      </w:r>
    </w:p>
    <w:p w14:paraId="3B6FC230">
      <w:pPr>
        <w:spacing w:line="360" w:lineRule="auto"/>
        <w:rPr>
          <w:rStyle w:val="73"/>
          <w:rFonts w:ascii="宋体" w:hAnsi="宋体" w:cs="宋体"/>
        </w:rPr>
      </w:pPr>
    </w:p>
    <w:p w14:paraId="76BF8292">
      <w:pPr>
        <w:spacing w:line="360" w:lineRule="auto"/>
        <w:rPr>
          <w:rStyle w:val="73"/>
          <w:rFonts w:ascii="宋体" w:hAnsi="宋体" w:cs="宋体"/>
        </w:rPr>
      </w:pPr>
    </w:p>
    <w:p w14:paraId="7D314FFB">
      <w:pPr>
        <w:spacing w:line="360" w:lineRule="auto"/>
        <w:rPr>
          <w:rStyle w:val="73"/>
          <w:rFonts w:ascii="宋体" w:hAnsi="宋体" w:cs="宋体"/>
        </w:rPr>
      </w:pPr>
      <w:r>
        <w:rPr>
          <w:rStyle w:val="73"/>
          <w:rFonts w:hint="eastAsia" w:ascii="宋体" w:hAnsi="宋体" w:cs="宋体"/>
        </w:rPr>
        <w:t>投标人名称：（盖公章）</w:t>
      </w:r>
    </w:p>
    <w:p w14:paraId="77D41AE8">
      <w:pPr>
        <w:spacing w:line="360" w:lineRule="auto"/>
        <w:rPr>
          <w:rStyle w:val="73"/>
          <w:rFonts w:ascii="宋体" w:hAnsi="宋体" w:cs="宋体"/>
        </w:rPr>
      </w:pPr>
      <w:r>
        <w:rPr>
          <w:rStyle w:val="73"/>
          <w:rFonts w:hint="eastAsia" w:ascii="宋体" w:hAnsi="宋体" w:cs="宋体"/>
        </w:rPr>
        <w:t>法定代表人（单位负责人）或委托代理人：（签字）</w:t>
      </w:r>
    </w:p>
    <w:p w14:paraId="0669517D">
      <w:pPr>
        <w:spacing w:line="360" w:lineRule="auto"/>
        <w:rPr>
          <w:rStyle w:val="73"/>
          <w:rFonts w:ascii="宋体" w:hAnsi="宋体" w:cs="宋体"/>
        </w:rPr>
      </w:pPr>
      <w:r>
        <w:rPr>
          <w:rStyle w:val="73"/>
          <w:rFonts w:hint="eastAsia" w:ascii="宋体" w:hAnsi="宋体" w:cs="宋体"/>
        </w:rPr>
        <w:t>日期：   年   月   日</w:t>
      </w:r>
    </w:p>
    <w:p w14:paraId="3E418E4F">
      <w:pPr>
        <w:spacing w:line="360" w:lineRule="auto"/>
        <w:jc w:val="left"/>
        <w:rPr>
          <w:rStyle w:val="73"/>
          <w:rFonts w:ascii="宋体" w:hAnsi="宋体" w:cs="宋体"/>
        </w:rPr>
      </w:pPr>
      <w:r>
        <w:rPr>
          <w:rStyle w:val="73"/>
          <w:rFonts w:hint="eastAsia" w:ascii="宋体" w:hAnsi="宋体" w:cs="宋体"/>
        </w:rPr>
        <w:br w:type="page"/>
      </w:r>
    </w:p>
    <w:p w14:paraId="4ED5AA23">
      <w:pPr>
        <w:pStyle w:val="109"/>
        <w:spacing w:line="360" w:lineRule="auto"/>
        <w:jc w:val="center"/>
        <w:outlineLvl w:val="1"/>
        <w:rPr>
          <w:rStyle w:val="73"/>
          <w:rFonts w:ascii="宋体" w:hAnsi="宋体" w:eastAsia="宋体" w:cs="宋体"/>
        </w:rPr>
      </w:pPr>
      <w:bookmarkStart w:id="1267" w:name="_Toc15828"/>
      <w:bookmarkStart w:id="1268" w:name="_Toc19586"/>
      <w:bookmarkStart w:id="1269" w:name="_Toc1406"/>
      <w:bookmarkStart w:id="1270" w:name="_Toc31689"/>
      <w:bookmarkStart w:id="1271" w:name="_Toc3429"/>
      <w:bookmarkStart w:id="1272" w:name="_Toc14885"/>
      <w:bookmarkStart w:id="1273" w:name="_Toc23406"/>
      <w:bookmarkStart w:id="1274" w:name="_Toc27897"/>
      <w:bookmarkStart w:id="1275" w:name="_Toc32536"/>
      <w:bookmarkStart w:id="1276" w:name="_Toc13312"/>
      <w:bookmarkStart w:id="1277" w:name="_Toc23763"/>
      <w:bookmarkStart w:id="1278" w:name="_Toc2471"/>
      <w:bookmarkStart w:id="1279" w:name="_Toc14489"/>
      <w:bookmarkStart w:id="1280" w:name="_Toc3336"/>
      <w:bookmarkStart w:id="1281" w:name="_Toc14884"/>
      <w:bookmarkStart w:id="1282" w:name="_Toc32559"/>
      <w:bookmarkStart w:id="1283" w:name="_Toc12402"/>
      <w:bookmarkStart w:id="1284" w:name="_Toc3334"/>
      <w:bookmarkStart w:id="1285" w:name="_Toc7357"/>
      <w:bookmarkStart w:id="1286" w:name="_Toc23843"/>
      <w:bookmarkStart w:id="1287" w:name="_Toc17464"/>
      <w:bookmarkStart w:id="1288" w:name="_Toc31379"/>
      <w:bookmarkStart w:id="1289" w:name="_Toc9380"/>
      <w:bookmarkStart w:id="1290" w:name="_Toc12062"/>
      <w:bookmarkStart w:id="1291" w:name="_Toc5467"/>
      <w:bookmarkStart w:id="1292" w:name="_Toc25005"/>
      <w:bookmarkStart w:id="1293" w:name="_Toc13442"/>
      <w:bookmarkStart w:id="1294" w:name="_Toc29976"/>
      <w:bookmarkStart w:id="1295" w:name="_Toc12700"/>
      <w:bookmarkStart w:id="1296" w:name="_Toc24691"/>
      <w:bookmarkStart w:id="1297" w:name="_Toc11119"/>
      <w:bookmarkStart w:id="1298" w:name="_Toc7661"/>
      <w:r>
        <w:rPr>
          <w:rStyle w:val="73"/>
          <w:rFonts w:hint="eastAsia" w:ascii="宋体" w:hAnsi="宋体" w:eastAsia="宋体" w:cs="宋体"/>
        </w:rPr>
        <w:t>格式</w:t>
      </w:r>
      <w:bookmarkStart w:id="1299" w:name="_Toc10407"/>
      <w:bookmarkStart w:id="1300" w:name="_Toc8156"/>
      <w:bookmarkStart w:id="1301" w:name="_Toc32219"/>
      <w:bookmarkStart w:id="1302" w:name="_Toc36657123"/>
      <w:bookmarkStart w:id="1303" w:name="_Toc36657246"/>
      <w:bookmarkStart w:id="1304" w:name="_Toc20652"/>
      <w:r>
        <w:rPr>
          <w:rStyle w:val="73"/>
          <w:rFonts w:hint="eastAsia" w:ascii="宋体" w:hAnsi="宋体" w:eastAsia="宋体" w:cs="宋体"/>
        </w:rPr>
        <w:t>9：商务要求偏离表</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14:paraId="08BC129B">
      <w:pPr>
        <w:spacing w:line="360" w:lineRule="auto"/>
        <w:rPr>
          <w:rStyle w:val="73"/>
          <w:rFonts w:ascii="宋体" w:hAnsi="宋体" w:cs="宋体"/>
        </w:rPr>
      </w:pPr>
    </w:p>
    <w:p w14:paraId="6E628F2E">
      <w:pPr>
        <w:spacing w:line="360" w:lineRule="auto"/>
        <w:rPr>
          <w:rStyle w:val="73"/>
          <w:rFonts w:ascii="宋体" w:hAnsi="宋体" w:cs="宋体"/>
        </w:rPr>
      </w:pPr>
      <w:r>
        <w:rPr>
          <w:rStyle w:val="73"/>
          <w:rFonts w:hint="eastAsia" w:ascii="宋体" w:hAnsi="宋体" w:cs="宋体"/>
        </w:rPr>
        <w:t>投</w:t>
      </w:r>
      <w:bookmarkEnd w:id="1299"/>
      <w:bookmarkEnd w:id="1300"/>
      <w:bookmarkEnd w:id="1301"/>
      <w:bookmarkEnd w:id="1302"/>
      <w:bookmarkEnd w:id="1303"/>
      <w:bookmarkEnd w:id="1304"/>
      <w:r>
        <w:rPr>
          <w:rStyle w:val="73"/>
          <w:rFonts w:hint="eastAsia" w:ascii="宋体" w:hAnsi="宋体" w:cs="宋体"/>
        </w:rPr>
        <w:t>标人名称：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017"/>
        <w:gridCol w:w="2489"/>
        <w:gridCol w:w="878"/>
        <w:gridCol w:w="1171"/>
      </w:tblGrid>
      <w:tr w14:paraId="24841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33F9BCCC">
            <w:pPr>
              <w:spacing w:line="360" w:lineRule="auto"/>
              <w:jc w:val="center"/>
              <w:rPr>
                <w:rStyle w:val="73"/>
                <w:rFonts w:ascii="宋体" w:hAnsi="宋体" w:cs="宋体"/>
              </w:rPr>
            </w:pPr>
            <w:r>
              <w:rPr>
                <w:rStyle w:val="73"/>
                <w:rFonts w:hint="eastAsia" w:ascii="宋体" w:hAnsi="宋体" w:cs="宋体"/>
              </w:rPr>
              <w:t>序号</w:t>
            </w:r>
          </w:p>
        </w:tc>
        <w:tc>
          <w:tcPr>
            <w:tcW w:w="3017" w:type="dxa"/>
            <w:tcBorders>
              <w:top w:val="single" w:color="000000" w:sz="4" w:space="0"/>
              <w:left w:val="single" w:color="000000" w:sz="4" w:space="0"/>
              <w:bottom w:val="single" w:color="000000" w:sz="4" w:space="0"/>
              <w:right w:val="single" w:color="000000" w:sz="4" w:space="0"/>
            </w:tcBorders>
            <w:vAlign w:val="center"/>
          </w:tcPr>
          <w:p w14:paraId="4E9EEFB3">
            <w:pPr>
              <w:spacing w:line="360" w:lineRule="auto"/>
              <w:jc w:val="center"/>
              <w:rPr>
                <w:rStyle w:val="73"/>
                <w:rFonts w:ascii="宋体" w:hAnsi="宋体" w:cs="宋体"/>
              </w:rPr>
            </w:pPr>
            <w:r>
              <w:rPr>
                <w:rStyle w:val="73"/>
                <w:rFonts w:hint="eastAsia" w:ascii="宋体" w:hAnsi="宋体" w:cs="宋体"/>
              </w:rPr>
              <w:t>招标文件商务条款</w:t>
            </w:r>
          </w:p>
        </w:tc>
        <w:tc>
          <w:tcPr>
            <w:tcW w:w="2489" w:type="dxa"/>
            <w:tcBorders>
              <w:top w:val="single" w:color="000000" w:sz="4" w:space="0"/>
              <w:left w:val="single" w:color="000000" w:sz="4" w:space="0"/>
              <w:bottom w:val="single" w:color="000000" w:sz="4" w:space="0"/>
              <w:right w:val="single" w:color="000000" w:sz="4" w:space="0"/>
            </w:tcBorders>
            <w:vAlign w:val="center"/>
          </w:tcPr>
          <w:p w14:paraId="0F8DEF18">
            <w:pPr>
              <w:spacing w:line="360" w:lineRule="auto"/>
              <w:jc w:val="center"/>
              <w:rPr>
                <w:rStyle w:val="73"/>
                <w:rFonts w:ascii="宋体" w:hAnsi="宋体" w:cs="宋体"/>
              </w:rPr>
            </w:pPr>
            <w:r>
              <w:rPr>
                <w:rStyle w:val="73"/>
                <w:rFonts w:hint="eastAsia" w:ascii="宋体" w:hAnsi="宋体" w:cs="宋体"/>
              </w:rPr>
              <w:t>投标响应</w:t>
            </w:r>
          </w:p>
        </w:tc>
        <w:tc>
          <w:tcPr>
            <w:tcW w:w="878" w:type="dxa"/>
            <w:tcBorders>
              <w:top w:val="single" w:color="000000" w:sz="4" w:space="0"/>
              <w:left w:val="single" w:color="000000" w:sz="4" w:space="0"/>
              <w:bottom w:val="single" w:color="000000" w:sz="4" w:space="0"/>
              <w:right w:val="single" w:color="000000" w:sz="4" w:space="0"/>
            </w:tcBorders>
          </w:tcPr>
          <w:p w14:paraId="515586D6">
            <w:pPr>
              <w:spacing w:line="360" w:lineRule="auto"/>
              <w:jc w:val="center"/>
              <w:rPr>
                <w:rStyle w:val="73"/>
                <w:rFonts w:ascii="宋体" w:hAnsi="宋体" w:cs="宋体"/>
              </w:rPr>
            </w:pPr>
            <w:r>
              <w:rPr>
                <w:rStyle w:val="73"/>
                <w:rFonts w:hint="eastAsia" w:ascii="宋体" w:hAnsi="宋体" w:cs="宋体"/>
              </w:rPr>
              <w:t>偏离</w:t>
            </w:r>
          </w:p>
        </w:tc>
        <w:tc>
          <w:tcPr>
            <w:tcW w:w="1171" w:type="dxa"/>
            <w:tcBorders>
              <w:top w:val="single" w:color="000000" w:sz="4" w:space="0"/>
              <w:left w:val="single" w:color="000000" w:sz="4" w:space="0"/>
              <w:bottom w:val="single" w:color="000000" w:sz="4" w:space="0"/>
              <w:right w:val="single" w:color="000000" w:sz="4" w:space="0"/>
            </w:tcBorders>
            <w:vAlign w:val="center"/>
          </w:tcPr>
          <w:p w14:paraId="39B4C500">
            <w:pPr>
              <w:spacing w:line="360" w:lineRule="auto"/>
              <w:jc w:val="center"/>
              <w:rPr>
                <w:rStyle w:val="73"/>
                <w:rFonts w:ascii="宋体" w:hAnsi="宋体" w:cs="宋体"/>
              </w:rPr>
            </w:pPr>
            <w:r>
              <w:rPr>
                <w:rStyle w:val="73"/>
                <w:rFonts w:hint="eastAsia" w:ascii="宋体" w:hAnsi="宋体" w:cs="宋体"/>
              </w:rPr>
              <w:t>说明</w:t>
            </w:r>
          </w:p>
        </w:tc>
      </w:tr>
      <w:tr w14:paraId="19154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1"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616BE8EE">
            <w:pPr>
              <w:spacing w:line="360" w:lineRule="auto"/>
              <w:jc w:val="center"/>
              <w:rPr>
                <w:rStyle w:val="73"/>
                <w:rFonts w:ascii="宋体" w:hAnsi="宋体" w:cs="宋体"/>
              </w:rPr>
            </w:pPr>
            <w:r>
              <w:rPr>
                <w:rStyle w:val="73"/>
                <w:rFonts w:hint="eastAsia" w:ascii="宋体" w:hAnsi="宋体" w:cs="宋体"/>
              </w:rPr>
              <w:t>1</w:t>
            </w:r>
          </w:p>
        </w:tc>
        <w:tc>
          <w:tcPr>
            <w:tcW w:w="3017" w:type="dxa"/>
            <w:tcBorders>
              <w:top w:val="single" w:color="000000" w:sz="4" w:space="0"/>
              <w:left w:val="single" w:color="000000" w:sz="4" w:space="0"/>
              <w:bottom w:val="single" w:color="000000" w:sz="4" w:space="0"/>
              <w:right w:val="single" w:color="000000" w:sz="4" w:space="0"/>
            </w:tcBorders>
            <w:vAlign w:val="center"/>
          </w:tcPr>
          <w:p w14:paraId="1A3E6DAA">
            <w:pPr>
              <w:spacing w:line="360" w:lineRule="auto"/>
              <w:jc w:val="center"/>
              <w:rPr>
                <w:rStyle w:val="73"/>
                <w:rFonts w:ascii="宋体" w:hAnsi="宋体" w:cs="宋体"/>
              </w:rPr>
            </w:pPr>
            <w:r>
              <w:rPr>
                <w:rStyle w:val="73"/>
                <w:rFonts w:hint="eastAsia" w:ascii="宋体" w:hAnsi="宋体" w:cs="宋体"/>
                <w:b/>
                <w:bCs/>
              </w:rPr>
              <w:t>投标人按照招标文件第二章《项目需求》“第二节商务要求”全部内容逐条填写</w:t>
            </w:r>
          </w:p>
        </w:tc>
        <w:tc>
          <w:tcPr>
            <w:tcW w:w="2489" w:type="dxa"/>
            <w:tcBorders>
              <w:top w:val="single" w:color="000000" w:sz="4" w:space="0"/>
              <w:left w:val="single" w:color="000000" w:sz="4" w:space="0"/>
              <w:bottom w:val="single" w:color="000000" w:sz="4" w:space="0"/>
              <w:right w:val="single" w:color="000000" w:sz="4" w:space="0"/>
            </w:tcBorders>
            <w:vAlign w:val="center"/>
          </w:tcPr>
          <w:p w14:paraId="53951835">
            <w:pPr>
              <w:spacing w:line="360" w:lineRule="auto"/>
              <w:jc w:val="center"/>
              <w:rPr>
                <w:rStyle w:val="73"/>
                <w:rFonts w:ascii="宋体" w:hAnsi="宋体" w:cs="宋体"/>
              </w:rPr>
            </w:pPr>
            <w:r>
              <w:rPr>
                <w:rStyle w:val="73"/>
                <w:rFonts w:hint="eastAsia" w:ascii="宋体" w:hAnsi="宋体" w:cs="宋体"/>
                <w:b/>
                <w:bCs/>
              </w:rPr>
              <w:t>投标人按照招标文件第二章《项目需求》“第二节商务要求”全部内容逐条响应</w:t>
            </w:r>
          </w:p>
        </w:tc>
        <w:tc>
          <w:tcPr>
            <w:tcW w:w="878" w:type="dxa"/>
            <w:tcBorders>
              <w:top w:val="single" w:color="000000" w:sz="4" w:space="0"/>
              <w:left w:val="single" w:color="000000" w:sz="4" w:space="0"/>
              <w:bottom w:val="single" w:color="000000" w:sz="4" w:space="0"/>
              <w:right w:val="single" w:color="000000" w:sz="4" w:space="0"/>
            </w:tcBorders>
          </w:tcPr>
          <w:p w14:paraId="161B4432">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7CCE1D3A">
            <w:pPr>
              <w:spacing w:line="360" w:lineRule="auto"/>
              <w:jc w:val="center"/>
              <w:rPr>
                <w:rStyle w:val="73"/>
                <w:rFonts w:ascii="宋体" w:hAnsi="宋体" w:cs="宋体"/>
              </w:rPr>
            </w:pPr>
          </w:p>
        </w:tc>
      </w:tr>
      <w:tr w14:paraId="0E9B91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4A3CB764">
            <w:pPr>
              <w:spacing w:line="360" w:lineRule="auto"/>
              <w:jc w:val="center"/>
              <w:rPr>
                <w:rStyle w:val="73"/>
                <w:rFonts w:ascii="宋体" w:hAnsi="宋体" w:cs="宋体"/>
              </w:rPr>
            </w:pPr>
            <w:r>
              <w:rPr>
                <w:rStyle w:val="73"/>
                <w:rFonts w:hint="eastAsia" w:ascii="宋体" w:hAnsi="宋体" w:cs="宋体"/>
              </w:rPr>
              <w:t>2</w:t>
            </w:r>
          </w:p>
        </w:tc>
        <w:tc>
          <w:tcPr>
            <w:tcW w:w="3017" w:type="dxa"/>
            <w:tcBorders>
              <w:top w:val="single" w:color="000000" w:sz="4" w:space="0"/>
              <w:left w:val="single" w:color="000000" w:sz="4" w:space="0"/>
              <w:bottom w:val="single" w:color="000000" w:sz="4" w:space="0"/>
              <w:right w:val="single" w:color="000000" w:sz="4" w:space="0"/>
            </w:tcBorders>
            <w:vAlign w:val="center"/>
          </w:tcPr>
          <w:p w14:paraId="2C4092F2">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5CD7B218">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609A4CB3">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35095FEE">
            <w:pPr>
              <w:spacing w:line="360" w:lineRule="auto"/>
              <w:jc w:val="center"/>
              <w:rPr>
                <w:rStyle w:val="73"/>
                <w:rFonts w:ascii="宋体" w:hAnsi="宋体" w:cs="宋体"/>
              </w:rPr>
            </w:pPr>
          </w:p>
        </w:tc>
      </w:tr>
      <w:tr w14:paraId="35B03B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59FB0EE4">
            <w:pPr>
              <w:spacing w:line="360" w:lineRule="auto"/>
              <w:jc w:val="center"/>
              <w:rPr>
                <w:rStyle w:val="73"/>
                <w:rFonts w:ascii="宋体" w:hAnsi="宋体" w:cs="宋体"/>
              </w:rPr>
            </w:pPr>
            <w:r>
              <w:rPr>
                <w:rStyle w:val="73"/>
                <w:rFonts w:hint="eastAsia" w:ascii="宋体" w:hAnsi="宋体" w:cs="宋体"/>
              </w:rPr>
              <w:t>3</w:t>
            </w:r>
          </w:p>
        </w:tc>
        <w:tc>
          <w:tcPr>
            <w:tcW w:w="3017" w:type="dxa"/>
            <w:tcBorders>
              <w:top w:val="single" w:color="000000" w:sz="4" w:space="0"/>
              <w:left w:val="single" w:color="000000" w:sz="4" w:space="0"/>
              <w:bottom w:val="single" w:color="000000" w:sz="4" w:space="0"/>
              <w:right w:val="single" w:color="000000" w:sz="4" w:space="0"/>
            </w:tcBorders>
            <w:vAlign w:val="center"/>
          </w:tcPr>
          <w:p w14:paraId="70C2E66A">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122763A5">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5E1CF9ED">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7582FB89">
            <w:pPr>
              <w:spacing w:line="360" w:lineRule="auto"/>
              <w:jc w:val="center"/>
              <w:rPr>
                <w:rStyle w:val="73"/>
                <w:rFonts w:ascii="宋体" w:hAnsi="宋体" w:cs="宋体"/>
              </w:rPr>
            </w:pPr>
          </w:p>
        </w:tc>
      </w:tr>
      <w:tr w14:paraId="395C0B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5F800900">
            <w:pPr>
              <w:spacing w:line="360" w:lineRule="auto"/>
              <w:jc w:val="center"/>
              <w:rPr>
                <w:rStyle w:val="73"/>
                <w:rFonts w:ascii="宋体" w:hAnsi="宋体" w:cs="宋体"/>
              </w:rPr>
            </w:pPr>
            <w:r>
              <w:rPr>
                <w:rStyle w:val="73"/>
                <w:rFonts w:hint="eastAsia" w:ascii="宋体" w:hAnsi="宋体" w:cs="宋体"/>
              </w:rPr>
              <w:t>4</w:t>
            </w:r>
          </w:p>
        </w:tc>
        <w:tc>
          <w:tcPr>
            <w:tcW w:w="3017" w:type="dxa"/>
            <w:tcBorders>
              <w:top w:val="single" w:color="000000" w:sz="4" w:space="0"/>
              <w:left w:val="single" w:color="000000" w:sz="4" w:space="0"/>
              <w:bottom w:val="single" w:color="000000" w:sz="4" w:space="0"/>
              <w:right w:val="single" w:color="000000" w:sz="4" w:space="0"/>
            </w:tcBorders>
            <w:vAlign w:val="center"/>
          </w:tcPr>
          <w:p w14:paraId="2E530F96">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6B4AC6CD">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345E690F">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68DD45E4">
            <w:pPr>
              <w:spacing w:line="360" w:lineRule="auto"/>
              <w:jc w:val="center"/>
              <w:rPr>
                <w:rStyle w:val="73"/>
                <w:rFonts w:ascii="宋体" w:hAnsi="宋体" w:cs="宋体"/>
              </w:rPr>
            </w:pPr>
          </w:p>
        </w:tc>
      </w:tr>
      <w:tr w14:paraId="7D111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61348A39">
            <w:pPr>
              <w:spacing w:line="360" w:lineRule="auto"/>
              <w:jc w:val="center"/>
              <w:rPr>
                <w:rStyle w:val="73"/>
                <w:rFonts w:ascii="宋体" w:hAnsi="宋体" w:cs="宋体"/>
              </w:rPr>
            </w:pPr>
            <w:r>
              <w:rPr>
                <w:rStyle w:val="73"/>
                <w:rFonts w:hint="eastAsia" w:ascii="宋体" w:hAnsi="宋体" w:cs="宋体"/>
              </w:rPr>
              <w:t>...</w:t>
            </w:r>
          </w:p>
        </w:tc>
        <w:tc>
          <w:tcPr>
            <w:tcW w:w="3017" w:type="dxa"/>
            <w:tcBorders>
              <w:top w:val="single" w:color="000000" w:sz="4" w:space="0"/>
              <w:left w:val="single" w:color="000000" w:sz="4" w:space="0"/>
              <w:bottom w:val="single" w:color="000000" w:sz="4" w:space="0"/>
              <w:right w:val="single" w:color="000000" w:sz="4" w:space="0"/>
            </w:tcBorders>
            <w:vAlign w:val="center"/>
          </w:tcPr>
          <w:p w14:paraId="4FD997B3">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57CEA0B5">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171F846B">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59EBE3B1">
            <w:pPr>
              <w:spacing w:line="360" w:lineRule="auto"/>
              <w:jc w:val="center"/>
              <w:rPr>
                <w:rStyle w:val="73"/>
                <w:rFonts w:ascii="宋体" w:hAnsi="宋体" w:cs="宋体"/>
              </w:rPr>
            </w:pPr>
          </w:p>
        </w:tc>
      </w:tr>
    </w:tbl>
    <w:p w14:paraId="019D7595">
      <w:pPr>
        <w:spacing w:line="360" w:lineRule="auto"/>
        <w:ind w:left="718" w:hanging="718" w:hangingChars="342"/>
        <w:rPr>
          <w:rStyle w:val="73"/>
          <w:rFonts w:ascii="宋体" w:hAnsi="宋体" w:cs="宋体"/>
        </w:rPr>
      </w:pPr>
      <w:r>
        <w:rPr>
          <w:rStyle w:val="73"/>
          <w:rFonts w:hint="eastAsia" w:ascii="宋体" w:hAnsi="宋体" w:cs="宋体"/>
        </w:rPr>
        <w:t>注：</w:t>
      </w:r>
    </w:p>
    <w:p w14:paraId="6A2733DE">
      <w:pPr>
        <w:spacing w:line="360" w:lineRule="auto"/>
        <w:rPr>
          <w:rStyle w:val="73"/>
          <w:rFonts w:ascii="宋体" w:hAnsi="宋体" w:cs="宋体"/>
        </w:rPr>
      </w:pPr>
      <w:r>
        <w:rPr>
          <w:rStyle w:val="73"/>
          <w:rFonts w:hint="eastAsia" w:ascii="宋体" w:hAnsi="宋体" w:cs="宋体"/>
        </w:rPr>
        <w:t>1. 偏离项中填写“正”、“负”或“无”，“正”偏离或“负”偏离项，需在说明项中填写原因。</w:t>
      </w:r>
    </w:p>
    <w:p w14:paraId="2EB7EA9B">
      <w:pPr>
        <w:spacing w:line="360" w:lineRule="auto"/>
        <w:rPr>
          <w:rStyle w:val="73"/>
          <w:rFonts w:ascii="宋体" w:hAnsi="宋体" w:cs="宋体"/>
        </w:rPr>
      </w:pPr>
      <w:r>
        <w:rPr>
          <w:rStyle w:val="73"/>
          <w:rFonts w:hint="eastAsia" w:ascii="宋体" w:hAnsi="宋体" w:cs="宋体"/>
        </w:rPr>
        <w:t>2.投标人应对照招标文件商务要求，逐条说明已对招标文件的商务内容做出了实质性的响应，并申明与招标文件的偏差和例外。凡本表单“招标文件商务条款”栏有列明的非实质性的商务条款，而投标人没有填写或没有作出响应，或偏离表虽有填写，但与投标文件其他部分内容描述存在不一致，导致评标委员会无法判断其是否满足招标要求的，评标委员会有权</w:t>
      </w:r>
      <w:r>
        <w:rPr>
          <w:rStyle w:val="73"/>
          <w:rFonts w:hint="eastAsia" w:ascii="宋体" w:hAnsi="宋体" w:cs="宋体"/>
          <w:b/>
          <w:bCs/>
        </w:rPr>
        <w:t>按最不利于投标人原则</w:t>
      </w:r>
      <w:r>
        <w:rPr>
          <w:rStyle w:val="73"/>
          <w:rFonts w:hint="eastAsia" w:ascii="宋体" w:hAnsi="宋体" w:cs="宋体"/>
        </w:rPr>
        <w:t>来处理。</w:t>
      </w:r>
    </w:p>
    <w:p w14:paraId="6CDD9AB0">
      <w:pPr>
        <w:spacing w:line="360" w:lineRule="auto"/>
        <w:rPr>
          <w:rStyle w:val="73"/>
          <w:rFonts w:ascii="宋体" w:hAnsi="宋体" w:cs="宋体"/>
        </w:rPr>
      </w:pPr>
      <w:r>
        <w:rPr>
          <w:rStyle w:val="73"/>
          <w:rFonts w:hint="eastAsia" w:ascii="宋体" w:hAnsi="宋体" w:cs="宋体"/>
        </w:rPr>
        <w:t>3.商务条款包括但不限于项目交货期（服务期限、完工期）、付款方式、履约保证金、货物安装调试、售后服务、检验及验收、质保期、保险、争端的解决等要求。</w:t>
      </w:r>
    </w:p>
    <w:p w14:paraId="6AF798B0">
      <w:pPr>
        <w:spacing w:line="360" w:lineRule="auto"/>
        <w:rPr>
          <w:rStyle w:val="73"/>
          <w:rFonts w:ascii="宋体" w:hAnsi="宋体" w:cs="宋体"/>
        </w:rPr>
      </w:pPr>
    </w:p>
    <w:p w14:paraId="4B111357">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1A58C78F">
      <w:pPr>
        <w:spacing w:line="360" w:lineRule="auto"/>
        <w:ind w:firstLine="420" w:firstLineChars="200"/>
        <w:rPr>
          <w:rStyle w:val="73"/>
          <w:rFonts w:ascii="宋体" w:hAnsi="宋体" w:cs="宋体"/>
        </w:rPr>
      </w:pPr>
      <w:r>
        <w:rPr>
          <w:rStyle w:val="73"/>
          <w:rFonts w:hint="eastAsia" w:ascii="宋体" w:hAnsi="宋体" w:cs="宋体"/>
        </w:rPr>
        <w:t>法定代表人（单位负责人）或委托代理人：（签字）</w:t>
      </w:r>
    </w:p>
    <w:p w14:paraId="60520B75">
      <w:pPr>
        <w:spacing w:line="360" w:lineRule="auto"/>
        <w:ind w:firstLine="420" w:firstLineChars="200"/>
        <w:rPr>
          <w:rStyle w:val="73"/>
          <w:rFonts w:ascii="宋体" w:hAnsi="宋体" w:cs="宋体"/>
        </w:rPr>
      </w:pPr>
      <w:r>
        <w:rPr>
          <w:rStyle w:val="73"/>
          <w:rFonts w:hint="eastAsia" w:ascii="宋体" w:hAnsi="宋体" w:cs="宋体"/>
        </w:rPr>
        <w:t>日期：   年   月   日</w:t>
      </w:r>
    </w:p>
    <w:p w14:paraId="043E0E41">
      <w:pPr>
        <w:spacing w:line="360" w:lineRule="auto"/>
        <w:rPr>
          <w:rStyle w:val="73"/>
          <w:rFonts w:ascii="宋体" w:hAnsi="宋体" w:cs="宋体"/>
        </w:rPr>
      </w:pPr>
    </w:p>
    <w:p w14:paraId="36AC4D1C">
      <w:pPr>
        <w:rPr>
          <w:rStyle w:val="73"/>
          <w:rFonts w:ascii="宋体" w:hAnsi="宋体" w:cs="宋体"/>
        </w:rPr>
      </w:pPr>
      <w:r>
        <w:rPr>
          <w:rStyle w:val="73"/>
          <w:rFonts w:hint="eastAsia" w:ascii="宋体" w:hAnsi="宋体" w:cs="宋体"/>
        </w:rPr>
        <w:br w:type="page"/>
      </w:r>
      <w:bookmarkStart w:id="1305" w:name="_Toc27795"/>
      <w:bookmarkStart w:id="1306" w:name="_Toc20996"/>
      <w:bookmarkStart w:id="1307" w:name="_Toc16176"/>
      <w:bookmarkStart w:id="1308" w:name="_Toc1372"/>
      <w:bookmarkStart w:id="1309" w:name="_Toc18771"/>
      <w:bookmarkStart w:id="1310" w:name="_Toc5456"/>
      <w:bookmarkStart w:id="1311" w:name="_Toc32011"/>
      <w:bookmarkStart w:id="1312" w:name="_Toc14285"/>
      <w:bookmarkStart w:id="1313" w:name="_Toc2536"/>
      <w:bookmarkStart w:id="1314" w:name="_Toc15600"/>
      <w:bookmarkStart w:id="1315" w:name="_Toc5430"/>
      <w:bookmarkStart w:id="1316" w:name="_Toc11283"/>
      <w:bookmarkStart w:id="1317" w:name="_Toc224"/>
      <w:bookmarkStart w:id="1318" w:name="_Toc17016"/>
      <w:bookmarkStart w:id="1319" w:name="_Toc24589"/>
      <w:bookmarkStart w:id="1320" w:name="_Toc6923"/>
      <w:bookmarkStart w:id="1321" w:name="_Toc10958"/>
      <w:bookmarkStart w:id="1322" w:name="_Toc30794"/>
      <w:bookmarkStart w:id="1323" w:name="_Toc31233"/>
      <w:bookmarkStart w:id="1324" w:name="_Toc11433"/>
      <w:bookmarkStart w:id="1325" w:name="_Toc8600"/>
      <w:bookmarkStart w:id="1326" w:name="_Toc21967"/>
      <w:bookmarkStart w:id="1327" w:name="_Toc7272"/>
    </w:p>
    <w:p w14:paraId="5896DAFE">
      <w:pPr>
        <w:pStyle w:val="109"/>
        <w:spacing w:line="360" w:lineRule="auto"/>
        <w:jc w:val="center"/>
        <w:outlineLvl w:val="1"/>
        <w:rPr>
          <w:rStyle w:val="73"/>
          <w:rFonts w:ascii="宋体" w:hAnsi="宋体" w:eastAsia="宋体" w:cs="宋体"/>
        </w:rPr>
      </w:pPr>
      <w:bookmarkStart w:id="1328" w:name="_Toc604"/>
      <w:bookmarkStart w:id="1329" w:name="_Toc25007"/>
      <w:bookmarkStart w:id="1330" w:name="_Toc8201"/>
      <w:bookmarkStart w:id="1331" w:name="_Toc31724"/>
      <w:bookmarkStart w:id="1332" w:name="_Toc4608"/>
      <w:bookmarkStart w:id="1333" w:name="_Toc10573"/>
      <w:bookmarkStart w:id="1334" w:name="_Toc28651"/>
      <w:bookmarkStart w:id="1335" w:name="_Toc5620"/>
      <w:bookmarkStart w:id="1336" w:name="_Toc10400"/>
      <w:r>
        <w:rPr>
          <w:rStyle w:val="73"/>
          <w:rFonts w:hint="eastAsia" w:ascii="宋体" w:hAnsi="宋体" w:eastAsia="宋体" w:cs="宋体"/>
        </w:rPr>
        <w:t>格式1</w:t>
      </w:r>
      <w:bookmarkStart w:id="1337" w:name="_Toc9792"/>
      <w:bookmarkStart w:id="1338" w:name="_Toc36657126"/>
      <w:bookmarkStart w:id="1339" w:name="_Toc23027"/>
      <w:bookmarkStart w:id="1340" w:name="_Toc36657249"/>
      <w:bookmarkStart w:id="1341" w:name="_Toc18533"/>
      <w:bookmarkStart w:id="1342" w:name="_Toc24581"/>
      <w:r>
        <w:rPr>
          <w:rStyle w:val="73"/>
          <w:rFonts w:hint="eastAsia" w:ascii="宋体" w:hAnsi="宋体" w:eastAsia="宋体" w:cs="宋体"/>
        </w:rPr>
        <w:t>0：实施方案</w:t>
      </w:r>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p>
    <w:p w14:paraId="19AD8926">
      <w:pPr>
        <w:adjustRightInd w:val="0"/>
        <w:snapToGrid w:val="0"/>
        <w:spacing w:line="360" w:lineRule="auto"/>
        <w:rPr>
          <w:rFonts w:ascii="宋体" w:hAnsi="宋体" w:cs="宋体"/>
          <w:b/>
          <w:color w:val="000000"/>
        </w:rPr>
      </w:pPr>
    </w:p>
    <w:bookmarkEnd w:id="1337"/>
    <w:bookmarkEnd w:id="1338"/>
    <w:bookmarkEnd w:id="1339"/>
    <w:bookmarkEnd w:id="1340"/>
    <w:bookmarkEnd w:id="1341"/>
    <w:bookmarkEnd w:id="1342"/>
    <w:p w14:paraId="6EDE210E">
      <w:pPr>
        <w:adjustRightInd w:val="0"/>
        <w:snapToGrid w:val="0"/>
        <w:spacing w:line="360" w:lineRule="auto"/>
        <w:rPr>
          <w:rFonts w:ascii="宋体" w:hAnsi="宋体" w:cs="宋体"/>
          <w:b/>
          <w:color w:val="000000"/>
        </w:rPr>
      </w:pPr>
      <w:r>
        <w:rPr>
          <w:rFonts w:hint="eastAsia" w:ascii="宋体" w:hAnsi="宋体" w:cs="宋体"/>
          <w:b/>
          <w:color w:val="000000"/>
        </w:rPr>
        <w:t>投标方案编制说明：</w:t>
      </w:r>
    </w:p>
    <w:p w14:paraId="477FD5A4">
      <w:pPr>
        <w:adjustRightInd w:val="0"/>
        <w:snapToGrid w:val="0"/>
        <w:spacing w:line="360" w:lineRule="auto"/>
        <w:rPr>
          <w:rFonts w:ascii="宋体" w:hAnsi="宋体" w:cs="宋体"/>
          <w:b/>
          <w:color w:val="000000"/>
        </w:rPr>
      </w:pPr>
      <w:r>
        <w:rPr>
          <w:rFonts w:hint="eastAsia" w:ascii="宋体" w:hAnsi="宋体" w:cs="宋体"/>
          <w:b/>
          <w:color w:val="000000"/>
        </w:rPr>
        <w:t>1、提供本项目的技术方案（或服务方案或施工方案）及实施本项目的有关人员资料等。</w:t>
      </w:r>
    </w:p>
    <w:p w14:paraId="1CA62FA9">
      <w:pPr>
        <w:adjustRightInd w:val="0"/>
        <w:snapToGrid w:val="0"/>
        <w:spacing w:line="360" w:lineRule="auto"/>
        <w:rPr>
          <w:rFonts w:ascii="宋体" w:hAnsi="宋体" w:cs="宋体"/>
          <w:b/>
          <w:color w:val="000000"/>
        </w:rPr>
      </w:pPr>
      <w:r>
        <w:rPr>
          <w:rFonts w:hint="eastAsia" w:ascii="宋体" w:hAnsi="宋体" w:cs="宋体"/>
          <w:b/>
          <w:color w:val="000000"/>
        </w:rPr>
        <w:t>2、投标人应仔细阅读按照招标文件第二章《项目需求》及第三章《审查、评标和定标》中所有要求投标人提供的方案，并详尽提供，否则产生的后果由投标人自负。</w:t>
      </w:r>
    </w:p>
    <w:p w14:paraId="65E5A9A4">
      <w:pPr>
        <w:adjustRightInd w:val="0"/>
        <w:snapToGrid w:val="0"/>
        <w:spacing w:line="360" w:lineRule="auto"/>
        <w:rPr>
          <w:rFonts w:ascii="宋体" w:hAnsi="宋体" w:cs="宋体"/>
          <w:b/>
          <w:color w:val="000000"/>
        </w:rPr>
      </w:pPr>
      <w:r>
        <w:rPr>
          <w:rFonts w:hint="eastAsia" w:ascii="宋体" w:hAnsi="宋体" w:cs="宋体"/>
          <w:b/>
          <w:color w:val="000000"/>
        </w:rPr>
        <w:t>3、如招标文件无特殊要求，由投标人自定。</w:t>
      </w:r>
    </w:p>
    <w:p w14:paraId="2EAF62AB">
      <w:pPr>
        <w:numPr>
          <w:ilvl w:val="-1"/>
          <w:numId w:val="0"/>
        </w:numPr>
        <w:tabs>
          <w:tab w:val="left" w:pos="426"/>
        </w:tabs>
        <w:adjustRightInd/>
        <w:snapToGrid/>
        <w:spacing w:before="280" w:after="290" w:line="377" w:lineRule="auto"/>
        <w:jc w:val="left"/>
        <w:outlineLvl w:val="2"/>
        <w:rPr>
          <w:b/>
          <w:sz w:val="24"/>
        </w:rPr>
      </w:pPr>
      <w:r>
        <w:rPr>
          <w:rFonts w:hint="eastAsia"/>
          <w:b/>
          <w:sz w:val="24"/>
          <w:lang w:eastAsia="zh-CN"/>
        </w:rPr>
        <w:t>（一）</w:t>
      </w:r>
      <w:r>
        <w:rPr>
          <w:b/>
          <w:sz w:val="24"/>
        </w:rPr>
        <w:t>质量保障措施</w:t>
      </w:r>
    </w:p>
    <w:p w14:paraId="13205753">
      <w:pPr>
        <w:tabs>
          <w:tab w:val="left" w:pos="426"/>
        </w:tabs>
        <w:adjustRightInd/>
        <w:spacing w:line="240" w:lineRule="auto"/>
        <w:ind w:firstLine="420" w:firstLineChars="200"/>
      </w:pPr>
      <w:r>
        <w:t>投标人提供质量保障措施，方案应包括以下内容，每项内容文字经</w:t>
      </w:r>
      <w:r>
        <w:rPr>
          <w:rFonts w:hint="eastAsia"/>
          <w:lang w:eastAsia="zh-CN"/>
        </w:rPr>
        <w:t>评标委员会</w:t>
      </w:r>
      <w:r>
        <w:t>审查认为响应内容不符合项目要求的不得分：</w:t>
      </w:r>
    </w:p>
    <w:p w14:paraId="389F0375">
      <w:pPr>
        <w:tabs>
          <w:tab w:val="left" w:pos="426"/>
        </w:tabs>
        <w:adjustRightInd/>
        <w:spacing w:line="240" w:lineRule="auto"/>
        <w:ind w:firstLine="420" w:firstLineChars="200"/>
        <w:rPr>
          <w:rFonts w:hint="eastAsia"/>
        </w:rPr>
      </w:pPr>
      <w:r>
        <w:rPr>
          <w:rFonts w:hint="eastAsia"/>
        </w:rPr>
        <w:t>（1）产品的详细简介（至少含4个产品）；</w:t>
      </w:r>
    </w:p>
    <w:p w14:paraId="5E027E33">
      <w:pPr>
        <w:tabs>
          <w:tab w:val="left" w:pos="426"/>
        </w:tabs>
        <w:adjustRightInd/>
        <w:spacing w:line="240" w:lineRule="auto"/>
        <w:ind w:firstLine="420" w:firstLineChars="200"/>
        <w:rPr>
          <w:rFonts w:hint="eastAsia"/>
        </w:rPr>
      </w:pPr>
      <w:r>
        <w:rPr>
          <w:rFonts w:hint="eastAsia"/>
        </w:rPr>
        <w:t>（2）品质监控措施；</w:t>
      </w:r>
    </w:p>
    <w:p w14:paraId="56273C8A">
      <w:pPr>
        <w:tabs>
          <w:tab w:val="left" w:pos="426"/>
        </w:tabs>
        <w:adjustRightInd/>
        <w:spacing w:line="240" w:lineRule="auto"/>
        <w:ind w:firstLine="420" w:firstLineChars="200"/>
        <w:rPr>
          <w:rFonts w:hint="eastAsia"/>
        </w:rPr>
      </w:pPr>
      <w:r>
        <w:rPr>
          <w:rFonts w:hint="eastAsia"/>
        </w:rPr>
        <w:t>（3）技术支持方案；</w:t>
      </w:r>
    </w:p>
    <w:p w14:paraId="60B45475">
      <w:pPr>
        <w:tabs>
          <w:tab w:val="left" w:pos="426"/>
        </w:tabs>
        <w:adjustRightInd/>
        <w:spacing w:line="240" w:lineRule="auto"/>
        <w:ind w:firstLine="420" w:firstLineChars="200"/>
      </w:pPr>
      <w:r>
        <w:t>…</w:t>
      </w:r>
    </w:p>
    <w:p w14:paraId="64165E42">
      <w:pPr>
        <w:numPr>
          <w:ilvl w:val="-1"/>
          <w:numId w:val="0"/>
        </w:numPr>
        <w:tabs>
          <w:tab w:val="left" w:pos="426"/>
        </w:tabs>
        <w:adjustRightInd/>
        <w:snapToGrid/>
        <w:spacing w:before="280" w:after="290" w:line="377" w:lineRule="auto"/>
        <w:jc w:val="left"/>
        <w:outlineLvl w:val="2"/>
        <w:rPr>
          <w:b/>
          <w:sz w:val="24"/>
        </w:rPr>
      </w:pPr>
      <w:r>
        <w:rPr>
          <w:rFonts w:hint="eastAsia"/>
          <w:b/>
          <w:sz w:val="24"/>
          <w:lang w:eastAsia="zh-CN"/>
        </w:rPr>
        <w:t>（二）</w:t>
      </w:r>
      <w:r>
        <w:rPr>
          <w:b/>
          <w:sz w:val="24"/>
        </w:rPr>
        <w:t>配送服务方案</w:t>
      </w:r>
    </w:p>
    <w:p w14:paraId="0D0B9F40">
      <w:pPr>
        <w:tabs>
          <w:tab w:val="left" w:pos="426"/>
        </w:tabs>
        <w:adjustRightInd/>
        <w:spacing w:line="240" w:lineRule="auto"/>
        <w:ind w:firstLine="420" w:firstLineChars="200"/>
      </w:pPr>
      <w:r>
        <w:t>投标人提供配送服务方案，方案应包括以下内容，每项内容文字经</w:t>
      </w:r>
      <w:r>
        <w:rPr>
          <w:rFonts w:hint="eastAsia"/>
          <w:lang w:eastAsia="zh-CN"/>
        </w:rPr>
        <w:t>评标委员会</w:t>
      </w:r>
      <w:r>
        <w:t>审查认为响应内容不符合项目要求的不得分：</w:t>
      </w:r>
    </w:p>
    <w:p w14:paraId="7A266A38">
      <w:pPr>
        <w:numPr>
          <w:ilvl w:val="-1"/>
          <w:numId w:val="0"/>
        </w:numPr>
        <w:tabs>
          <w:tab w:val="left" w:pos="426"/>
        </w:tabs>
        <w:adjustRightInd/>
        <w:snapToGrid/>
        <w:spacing w:before="0" w:after="0" w:line="240" w:lineRule="auto"/>
        <w:ind w:firstLine="420" w:firstLineChars="200"/>
        <w:jc w:val="left"/>
        <w:outlineLvl w:val="9"/>
        <w:rPr>
          <w:rFonts w:hint="eastAsia"/>
          <w:b w:val="0"/>
          <w:sz w:val="21"/>
        </w:rPr>
      </w:pPr>
      <w:r>
        <w:rPr>
          <w:rFonts w:hint="eastAsia"/>
          <w:b w:val="0"/>
          <w:sz w:val="21"/>
        </w:rPr>
        <w:t>（1）供货保障措施；</w:t>
      </w:r>
    </w:p>
    <w:p w14:paraId="69E48AA0">
      <w:pPr>
        <w:numPr>
          <w:ilvl w:val="-1"/>
          <w:numId w:val="0"/>
        </w:numPr>
        <w:tabs>
          <w:tab w:val="left" w:pos="426"/>
        </w:tabs>
        <w:adjustRightInd/>
        <w:snapToGrid/>
        <w:spacing w:before="0" w:after="0" w:line="240" w:lineRule="auto"/>
        <w:ind w:firstLine="420" w:firstLineChars="200"/>
        <w:jc w:val="left"/>
        <w:outlineLvl w:val="9"/>
        <w:rPr>
          <w:rFonts w:hint="eastAsia"/>
          <w:b w:val="0"/>
          <w:sz w:val="21"/>
        </w:rPr>
      </w:pPr>
      <w:r>
        <w:rPr>
          <w:rFonts w:hint="eastAsia"/>
          <w:b w:val="0"/>
          <w:sz w:val="21"/>
        </w:rPr>
        <w:t>（2）配送时间响应及物流配送方案；</w:t>
      </w:r>
    </w:p>
    <w:p w14:paraId="14AE0CC0">
      <w:pPr>
        <w:numPr>
          <w:ilvl w:val="-1"/>
          <w:numId w:val="0"/>
        </w:numPr>
        <w:tabs>
          <w:tab w:val="left" w:pos="426"/>
        </w:tabs>
        <w:adjustRightInd/>
        <w:snapToGrid/>
        <w:spacing w:before="0" w:after="0" w:line="240" w:lineRule="auto"/>
        <w:ind w:firstLine="420" w:firstLineChars="200"/>
        <w:jc w:val="left"/>
        <w:outlineLvl w:val="9"/>
        <w:rPr>
          <w:rFonts w:hint="eastAsia"/>
          <w:b w:val="0"/>
          <w:sz w:val="21"/>
        </w:rPr>
      </w:pPr>
      <w:r>
        <w:rPr>
          <w:rFonts w:hint="eastAsia"/>
          <w:b w:val="0"/>
          <w:sz w:val="21"/>
        </w:rPr>
        <w:t>（3）运输过程品质保障；</w:t>
      </w:r>
    </w:p>
    <w:p w14:paraId="06118CDE">
      <w:pPr>
        <w:tabs>
          <w:tab w:val="left" w:pos="426"/>
        </w:tabs>
        <w:adjustRightInd/>
        <w:spacing w:line="240" w:lineRule="auto"/>
        <w:ind w:firstLine="420" w:firstLineChars="200"/>
      </w:pPr>
      <w:r>
        <w:t>…</w:t>
      </w:r>
    </w:p>
    <w:p w14:paraId="6D424F4F">
      <w:pPr>
        <w:numPr>
          <w:ilvl w:val="-1"/>
          <w:numId w:val="0"/>
        </w:numPr>
        <w:tabs>
          <w:tab w:val="left" w:pos="426"/>
        </w:tabs>
        <w:adjustRightInd/>
        <w:snapToGrid/>
        <w:spacing w:before="0" w:after="0" w:line="240" w:lineRule="auto"/>
        <w:ind w:firstLine="420" w:firstLineChars="200"/>
        <w:jc w:val="left"/>
        <w:outlineLvl w:val="9"/>
        <w:rPr>
          <w:rFonts w:hint="eastAsia"/>
          <w:b w:val="0"/>
          <w:sz w:val="21"/>
        </w:rPr>
      </w:pPr>
    </w:p>
    <w:p w14:paraId="4DECD4E3">
      <w:pPr>
        <w:numPr>
          <w:ilvl w:val="-1"/>
          <w:numId w:val="0"/>
        </w:numPr>
        <w:tabs>
          <w:tab w:val="left" w:pos="426"/>
        </w:tabs>
        <w:adjustRightInd/>
        <w:snapToGrid/>
        <w:spacing w:before="280" w:after="290" w:line="377" w:lineRule="auto"/>
        <w:jc w:val="left"/>
        <w:outlineLvl w:val="2"/>
        <w:rPr>
          <w:b/>
          <w:sz w:val="24"/>
        </w:rPr>
      </w:pPr>
      <w:r>
        <w:rPr>
          <w:rFonts w:hint="eastAsia"/>
          <w:b/>
          <w:sz w:val="24"/>
          <w:lang w:eastAsia="zh-CN"/>
        </w:rPr>
        <w:t>（三）</w:t>
      </w:r>
      <w:r>
        <w:rPr>
          <w:b/>
          <w:sz w:val="24"/>
        </w:rPr>
        <w:t>同类业绩证明</w:t>
      </w:r>
    </w:p>
    <w:p w14:paraId="08A9E607">
      <w:pPr>
        <w:tabs>
          <w:tab w:val="left" w:pos="426"/>
        </w:tabs>
        <w:jc w:val="center"/>
        <w:rPr>
          <w:b/>
          <w:bCs/>
          <w:sz w:val="32"/>
          <w:szCs w:val="32"/>
        </w:rPr>
      </w:pPr>
      <w:r>
        <w:rPr>
          <w:rFonts w:hint="eastAsia"/>
          <w:b/>
          <w:bCs/>
          <w:sz w:val="32"/>
          <w:szCs w:val="32"/>
        </w:rPr>
        <w:t>同类产品项目业绩情况一览表</w:t>
      </w:r>
    </w:p>
    <w:p w14:paraId="05CF5619">
      <w:pPr>
        <w:tabs>
          <w:tab w:val="left" w:pos="426"/>
        </w:tabs>
      </w:pPr>
      <w:r>
        <w:rPr>
          <w:rFonts w:hint="eastAsia"/>
        </w:rPr>
        <w:t>项目名称：</w:t>
      </w:r>
      <w:r>
        <w:rPr>
          <w:rFonts w:hint="eastAsia"/>
          <w:u w:val="single"/>
        </w:rPr>
        <w:t xml:space="preserve">                       </w:t>
      </w:r>
      <w:r>
        <w:rPr>
          <w:rFonts w:hint="eastAsia"/>
        </w:rPr>
        <w:t>项目编号：</w:t>
      </w:r>
      <w:r>
        <w:rPr>
          <w:rFonts w:hint="eastAsia"/>
          <w:u w:val="single"/>
        </w:rPr>
        <w:t xml:space="preserve">                       </w:t>
      </w:r>
    </w:p>
    <w:tbl>
      <w:tblPr>
        <w:tblStyle w:val="46"/>
        <w:tblW w:w="908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300"/>
        <w:gridCol w:w="851"/>
        <w:gridCol w:w="1351"/>
        <w:gridCol w:w="954"/>
        <w:gridCol w:w="1077"/>
        <w:gridCol w:w="953"/>
        <w:gridCol w:w="992"/>
        <w:gridCol w:w="1082"/>
      </w:tblGrid>
      <w:tr w14:paraId="16D24F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528" w:type="dxa"/>
            <w:tcBorders>
              <w:top w:val="single" w:color="auto" w:sz="12" w:space="0"/>
            </w:tcBorders>
            <w:shd w:val="clear" w:color="auto" w:fill="auto"/>
            <w:vAlign w:val="center"/>
          </w:tcPr>
          <w:p w14:paraId="3D02FF33">
            <w:pPr>
              <w:tabs>
                <w:tab w:val="left" w:pos="426"/>
              </w:tabs>
              <w:spacing w:line="240" w:lineRule="auto"/>
              <w:jc w:val="center"/>
              <w:rPr>
                <w:b/>
                <w:bCs/>
                <w:szCs w:val="21"/>
              </w:rPr>
            </w:pPr>
            <w:r>
              <w:rPr>
                <w:rFonts w:hint="eastAsia"/>
                <w:b/>
                <w:bCs/>
                <w:szCs w:val="21"/>
              </w:rPr>
              <w:t>序号</w:t>
            </w:r>
          </w:p>
        </w:tc>
        <w:tc>
          <w:tcPr>
            <w:tcW w:w="1300" w:type="dxa"/>
            <w:tcBorders>
              <w:top w:val="single" w:color="auto" w:sz="12" w:space="0"/>
            </w:tcBorders>
            <w:shd w:val="clear" w:color="auto" w:fill="auto"/>
            <w:vAlign w:val="center"/>
          </w:tcPr>
          <w:p w14:paraId="507C7AB4">
            <w:pPr>
              <w:tabs>
                <w:tab w:val="left" w:pos="426"/>
              </w:tabs>
              <w:spacing w:line="240" w:lineRule="auto"/>
              <w:jc w:val="center"/>
              <w:rPr>
                <w:b/>
                <w:bCs/>
                <w:szCs w:val="21"/>
              </w:rPr>
            </w:pPr>
            <w:r>
              <w:rPr>
                <w:rFonts w:hint="eastAsia"/>
                <w:b/>
                <w:bCs/>
                <w:szCs w:val="21"/>
              </w:rPr>
              <w:t>采购</w:t>
            </w:r>
          </w:p>
          <w:p w14:paraId="4AAD934C">
            <w:pPr>
              <w:tabs>
                <w:tab w:val="left" w:pos="426"/>
              </w:tabs>
              <w:spacing w:line="240" w:lineRule="auto"/>
              <w:jc w:val="center"/>
              <w:rPr>
                <w:b/>
                <w:bCs/>
                <w:szCs w:val="21"/>
              </w:rPr>
            </w:pPr>
            <w:r>
              <w:rPr>
                <w:rFonts w:hint="eastAsia"/>
                <w:b/>
                <w:bCs/>
                <w:szCs w:val="21"/>
              </w:rPr>
              <w:t>单位</w:t>
            </w:r>
          </w:p>
        </w:tc>
        <w:tc>
          <w:tcPr>
            <w:tcW w:w="851" w:type="dxa"/>
            <w:tcBorders>
              <w:top w:val="single" w:color="auto" w:sz="12" w:space="0"/>
            </w:tcBorders>
            <w:shd w:val="clear" w:color="auto" w:fill="auto"/>
            <w:vAlign w:val="center"/>
          </w:tcPr>
          <w:p w14:paraId="4396F55F">
            <w:pPr>
              <w:tabs>
                <w:tab w:val="left" w:pos="426"/>
              </w:tabs>
              <w:spacing w:line="240" w:lineRule="auto"/>
              <w:jc w:val="center"/>
              <w:rPr>
                <w:b/>
                <w:bCs/>
                <w:szCs w:val="21"/>
              </w:rPr>
            </w:pPr>
            <w:r>
              <w:rPr>
                <w:rFonts w:hint="eastAsia"/>
                <w:b/>
                <w:bCs/>
                <w:szCs w:val="21"/>
              </w:rPr>
              <w:t>项目</w:t>
            </w:r>
          </w:p>
          <w:p w14:paraId="49171C44">
            <w:pPr>
              <w:tabs>
                <w:tab w:val="left" w:pos="426"/>
              </w:tabs>
              <w:spacing w:line="240" w:lineRule="auto"/>
              <w:jc w:val="center"/>
              <w:rPr>
                <w:b/>
                <w:bCs/>
                <w:szCs w:val="21"/>
              </w:rPr>
            </w:pPr>
            <w:r>
              <w:rPr>
                <w:rFonts w:hint="eastAsia"/>
                <w:b/>
                <w:bCs/>
                <w:szCs w:val="21"/>
              </w:rPr>
              <w:t>名称</w:t>
            </w:r>
          </w:p>
        </w:tc>
        <w:tc>
          <w:tcPr>
            <w:tcW w:w="1351" w:type="dxa"/>
            <w:tcBorders>
              <w:top w:val="single" w:color="auto" w:sz="12" w:space="0"/>
            </w:tcBorders>
            <w:shd w:val="clear" w:color="auto" w:fill="auto"/>
            <w:vAlign w:val="center"/>
          </w:tcPr>
          <w:p w14:paraId="16596A0B">
            <w:pPr>
              <w:tabs>
                <w:tab w:val="left" w:pos="426"/>
              </w:tabs>
              <w:spacing w:line="240" w:lineRule="auto"/>
              <w:jc w:val="center"/>
              <w:rPr>
                <w:b/>
                <w:bCs/>
                <w:szCs w:val="21"/>
              </w:rPr>
            </w:pPr>
            <w:r>
              <w:rPr>
                <w:rFonts w:hint="eastAsia"/>
                <w:b/>
                <w:bCs/>
                <w:szCs w:val="21"/>
              </w:rPr>
              <w:t>项目内容</w:t>
            </w:r>
          </w:p>
        </w:tc>
        <w:tc>
          <w:tcPr>
            <w:tcW w:w="954" w:type="dxa"/>
            <w:tcBorders>
              <w:top w:val="single" w:color="auto" w:sz="12" w:space="0"/>
              <w:right w:val="single" w:color="auto" w:sz="6" w:space="0"/>
            </w:tcBorders>
            <w:shd w:val="clear" w:color="auto" w:fill="auto"/>
            <w:vAlign w:val="center"/>
          </w:tcPr>
          <w:p w14:paraId="4BFC3502">
            <w:pPr>
              <w:tabs>
                <w:tab w:val="left" w:pos="426"/>
              </w:tabs>
              <w:spacing w:line="240" w:lineRule="auto"/>
              <w:jc w:val="center"/>
              <w:rPr>
                <w:b/>
                <w:bCs/>
                <w:szCs w:val="21"/>
              </w:rPr>
            </w:pPr>
            <w:r>
              <w:rPr>
                <w:rFonts w:hint="eastAsia"/>
                <w:b/>
                <w:bCs/>
                <w:szCs w:val="21"/>
              </w:rPr>
              <w:t>合同</w:t>
            </w:r>
          </w:p>
          <w:p w14:paraId="54FE020E">
            <w:pPr>
              <w:tabs>
                <w:tab w:val="left" w:pos="426"/>
              </w:tabs>
              <w:spacing w:line="240" w:lineRule="auto"/>
              <w:jc w:val="center"/>
              <w:rPr>
                <w:b/>
                <w:bCs/>
                <w:szCs w:val="21"/>
              </w:rPr>
            </w:pPr>
            <w:r>
              <w:rPr>
                <w:rFonts w:hint="eastAsia"/>
                <w:b/>
                <w:bCs/>
                <w:szCs w:val="21"/>
              </w:rPr>
              <w:t>总价</w:t>
            </w:r>
          </w:p>
        </w:tc>
        <w:tc>
          <w:tcPr>
            <w:tcW w:w="1077" w:type="dxa"/>
            <w:tcBorders>
              <w:top w:val="single" w:color="auto" w:sz="12" w:space="0"/>
              <w:left w:val="single" w:color="auto" w:sz="6" w:space="0"/>
            </w:tcBorders>
            <w:shd w:val="clear" w:color="auto" w:fill="auto"/>
            <w:vAlign w:val="center"/>
          </w:tcPr>
          <w:p w14:paraId="6B784E64">
            <w:pPr>
              <w:tabs>
                <w:tab w:val="left" w:pos="426"/>
              </w:tabs>
              <w:spacing w:line="240" w:lineRule="auto"/>
              <w:jc w:val="center"/>
              <w:rPr>
                <w:b/>
                <w:bCs/>
                <w:szCs w:val="21"/>
              </w:rPr>
            </w:pPr>
            <w:r>
              <w:rPr>
                <w:rFonts w:hint="eastAsia"/>
                <w:b/>
                <w:bCs/>
                <w:szCs w:val="21"/>
              </w:rPr>
              <w:t>签订时间</w:t>
            </w:r>
          </w:p>
        </w:tc>
        <w:tc>
          <w:tcPr>
            <w:tcW w:w="953" w:type="dxa"/>
            <w:tcBorders>
              <w:top w:val="single" w:color="auto" w:sz="12" w:space="0"/>
              <w:left w:val="single" w:color="auto" w:sz="6" w:space="0"/>
            </w:tcBorders>
            <w:shd w:val="clear" w:color="auto" w:fill="auto"/>
            <w:vAlign w:val="center"/>
          </w:tcPr>
          <w:p w14:paraId="49E58A57">
            <w:pPr>
              <w:tabs>
                <w:tab w:val="left" w:pos="426"/>
              </w:tabs>
              <w:spacing w:line="240" w:lineRule="auto"/>
              <w:jc w:val="center"/>
              <w:rPr>
                <w:b/>
                <w:bCs/>
                <w:szCs w:val="21"/>
              </w:rPr>
            </w:pPr>
            <w:r>
              <w:rPr>
                <w:rFonts w:hint="eastAsia"/>
                <w:b/>
                <w:bCs/>
                <w:szCs w:val="21"/>
              </w:rPr>
              <w:t>完成时间</w:t>
            </w:r>
          </w:p>
        </w:tc>
        <w:tc>
          <w:tcPr>
            <w:tcW w:w="992" w:type="dxa"/>
            <w:tcBorders>
              <w:top w:val="single" w:color="auto" w:sz="12" w:space="0"/>
              <w:right w:val="single" w:color="auto" w:sz="6" w:space="0"/>
            </w:tcBorders>
            <w:shd w:val="clear" w:color="auto" w:fill="auto"/>
            <w:vAlign w:val="center"/>
          </w:tcPr>
          <w:p w14:paraId="6DAD250A">
            <w:pPr>
              <w:tabs>
                <w:tab w:val="left" w:pos="426"/>
              </w:tabs>
              <w:spacing w:line="240" w:lineRule="auto"/>
              <w:jc w:val="center"/>
              <w:rPr>
                <w:b/>
                <w:bCs/>
                <w:szCs w:val="21"/>
              </w:rPr>
            </w:pPr>
            <w:r>
              <w:rPr>
                <w:rFonts w:hint="eastAsia"/>
                <w:b/>
                <w:bCs/>
                <w:szCs w:val="21"/>
              </w:rPr>
              <w:t>项目联系人及电话</w:t>
            </w:r>
          </w:p>
        </w:tc>
        <w:tc>
          <w:tcPr>
            <w:tcW w:w="1082" w:type="dxa"/>
            <w:tcBorders>
              <w:top w:val="single" w:color="auto" w:sz="12" w:space="0"/>
              <w:left w:val="single" w:color="auto" w:sz="6" w:space="0"/>
            </w:tcBorders>
            <w:shd w:val="clear" w:color="auto" w:fill="auto"/>
            <w:vAlign w:val="center"/>
          </w:tcPr>
          <w:p w14:paraId="7D5BABFD">
            <w:pPr>
              <w:tabs>
                <w:tab w:val="left" w:pos="426"/>
              </w:tabs>
              <w:spacing w:line="240" w:lineRule="auto"/>
              <w:jc w:val="center"/>
              <w:rPr>
                <w:b/>
                <w:bCs/>
                <w:szCs w:val="21"/>
              </w:rPr>
            </w:pPr>
            <w:r>
              <w:rPr>
                <w:rFonts w:hint="eastAsia"/>
                <w:b/>
                <w:bCs/>
                <w:szCs w:val="21"/>
              </w:rPr>
              <w:t>查阅/证明文件指引</w:t>
            </w:r>
          </w:p>
        </w:tc>
      </w:tr>
      <w:tr w14:paraId="65BB6B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28" w:type="dxa"/>
            <w:tcBorders>
              <w:top w:val="double" w:color="auto" w:sz="4" w:space="0"/>
            </w:tcBorders>
            <w:vAlign w:val="center"/>
          </w:tcPr>
          <w:p w14:paraId="1E61DB14">
            <w:pPr>
              <w:tabs>
                <w:tab w:val="left" w:pos="426"/>
              </w:tabs>
              <w:spacing w:line="240" w:lineRule="auto"/>
              <w:jc w:val="center"/>
              <w:rPr>
                <w:szCs w:val="21"/>
              </w:rPr>
            </w:pPr>
          </w:p>
        </w:tc>
        <w:tc>
          <w:tcPr>
            <w:tcW w:w="1300" w:type="dxa"/>
            <w:tcBorders>
              <w:top w:val="double" w:color="auto" w:sz="4" w:space="0"/>
            </w:tcBorders>
            <w:vAlign w:val="center"/>
          </w:tcPr>
          <w:p w14:paraId="47097B2D">
            <w:pPr>
              <w:tabs>
                <w:tab w:val="left" w:pos="426"/>
              </w:tabs>
              <w:spacing w:line="240" w:lineRule="auto"/>
              <w:jc w:val="center"/>
              <w:rPr>
                <w:szCs w:val="21"/>
              </w:rPr>
            </w:pPr>
          </w:p>
        </w:tc>
        <w:tc>
          <w:tcPr>
            <w:tcW w:w="851" w:type="dxa"/>
            <w:tcBorders>
              <w:top w:val="double" w:color="auto" w:sz="4" w:space="0"/>
            </w:tcBorders>
            <w:vAlign w:val="center"/>
          </w:tcPr>
          <w:p w14:paraId="2D222383">
            <w:pPr>
              <w:tabs>
                <w:tab w:val="left" w:pos="426"/>
              </w:tabs>
              <w:spacing w:line="240" w:lineRule="auto"/>
              <w:jc w:val="center"/>
              <w:rPr>
                <w:szCs w:val="21"/>
              </w:rPr>
            </w:pPr>
          </w:p>
        </w:tc>
        <w:tc>
          <w:tcPr>
            <w:tcW w:w="1351" w:type="dxa"/>
            <w:tcBorders>
              <w:top w:val="double" w:color="auto" w:sz="4" w:space="0"/>
            </w:tcBorders>
            <w:vAlign w:val="center"/>
          </w:tcPr>
          <w:p w14:paraId="01A7497B">
            <w:pPr>
              <w:tabs>
                <w:tab w:val="left" w:pos="426"/>
              </w:tabs>
              <w:spacing w:line="240" w:lineRule="auto"/>
              <w:jc w:val="center"/>
              <w:rPr>
                <w:szCs w:val="21"/>
              </w:rPr>
            </w:pPr>
          </w:p>
        </w:tc>
        <w:tc>
          <w:tcPr>
            <w:tcW w:w="954" w:type="dxa"/>
            <w:tcBorders>
              <w:top w:val="double" w:color="auto" w:sz="4" w:space="0"/>
              <w:right w:val="single" w:color="auto" w:sz="6" w:space="0"/>
            </w:tcBorders>
            <w:vAlign w:val="center"/>
          </w:tcPr>
          <w:p w14:paraId="544E1A21">
            <w:pPr>
              <w:tabs>
                <w:tab w:val="left" w:pos="426"/>
              </w:tabs>
              <w:spacing w:line="240" w:lineRule="auto"/>
              <w:jc w:val="center"/>
              <w:rPr>
                <w:szCs w:val="21"/>
              </w:rPr>
            </w:pPr>
          </w:p>
        </w:tc>
        <w:tc>
          <w:tcPr>
            <w:tcW w:w="1077" w:type="dxa"/>
            <w:tcBorders>
              <w:top w:val="double" w:color="auto" w:sz="4" w:space="0"/>
              <w:left w:val="single" w:color="auto" w:sz="6" w:space="0"/>
            </w:tcBorders>
            <w:vAlign w:val="center"/>
          </w:tcPr>
          <w:p w14:paraId="03617A5F">
            <w:pPr>
              <w:tabs>
                <w:tab w:val="left" w:pos="426"/>
              </w:tabs>
              <w:spacing w:line="240" w:lineRule="auto"/>
              <w:jc w:val="center"/>
              <w:rPr>
                <w:szCs w:val="21"/>
              </w:rPr>
            </w:pPr>
          </w:p>
        </w:tc>
        <w:tc>
          <w:tcPr>
            <w:tcW w:w="953" w:type="dxa"/>
            <w:tcBorders>
              <w:top w:val="double" w:color="auto" w:sz="4" w:space="0"/>
              <w:left w:val="single" w:color="auto" w:sz="6" w:space="0"/>
            </w:tcBorders>
            <w:vAlign w:val="center"/>
          </w:tcPr>
          <w:p w14:paraId="5EDE5583">
            <w:pPr>
              <w:tabs>
                <w:tab w:val="left" w:pos="426"/>
              </w:tabs>
              <w:spacing w:line="240" w:lineRule="auto"/>
              <w:jc w:val="center"/>
              <w:rPr>
                <w:szCs w:val="21"/>
              </w:rPr>
            </w:pPr>
          </w:p>
        </w:tc>
        <w:tc>
          <w:tcPr>
            <w:tcW w:w="992" w:type="dxa"/>
            <w:tcBorders>
              <w:top w:val="double" w:color="auto" w:sz="4" w:space="0"/>
              <w:right w:val="single" w:color="auto" w:sz="6" w:space="0"/>
            </w:tcBorders>
            <w:vAlign w:val="center"/>
          </w:tcPr>
          <w:p w14:paraId="6643BAD4">
            <w:pPr>
              <w:tabs>
                <w:tab w:val="left" w:pos="426"/>
              </w:tabs>
              <w:spacing w:line="240" w:lineRule="auto"/>
              <w:jc w:val="center"/>
              <w:rPr>
                <w:szCs w:val="21"/>
              </w:rPr>
            </w:pPr>
          </w:p>
        </w:tc>
        <w:tc>
          <w:tcPr>
            <w:tcW w:w="1082" w:type="dxa"/>
            <w:tcBorders>
              <w:top w:val="double" w:color="auto" w:sz="4" w:space="0"/>
              <w:left w:val="single" w:color="auto" w:sz="6" w:space="0"/>
            </w:tcBorders>
            <w:vAlign w:val="center"/>
          </w:tcPr>
          <w:p w14:paraId="7CBDFB26">
            <w:pPr>
              <w:tabs>
                <w:tab w:val="left" w:pos="426"/>
              </w:tabs>
              <w:spacing w:line="240" w:lineRule="auto"/>
              <w:jc w:val="center"/>
              <w:rPr>
                <w:szCs w:val="21"/>
              </w:rPr>
            </w:pPr>
            <w:r>
              <w:rPr>
                <w:rFonts w:hint="eastAsia"/>
                <w:szCs w:val="21"/>
              </w:rPr>
              <w:t>第   页</w:t>
            </w:r>
          </w:p>
        </w:tc>
      </w:tr>
      <w:tr w14:paraId="434645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28" w:type="dxa"/>
            <w:vAlign w:val="center"/>
          </w:tcPr>
          <w:p w14:paraId="380FB9A3">
            <w:pPr>
              <w:tabs>
                <w:tab w:val="left" w:pos="426"/>
              </w:tabs>
              <w:spacing w:line="240" w:lineRule="auto"/>
              <w:jc w:val="center"/>
              <w:rPr>
                <w:szCs w:val="21"/>
              </w:rPr>
            </w:pPr>
          </w:p>
        </w:tc>
        <w:tc>
          <w:tcPr>
            <w:tcW w:w="1300" w:type="dxa"/>
            <w:vAlign w:val="center"/>
          </w:tcPr>
          <w:p w14:paraId="7BA9E344">
            <w:pPr>
              <w:tabs>
                <w:tab w:val="left" w:pos="426"/>
              </w:tabs>
              <w:spacing w:line="240" w:lineRule="auto"/>
              <w:jc w:val="center"/>
              <w:rPr>
                <w:szCs w:val="21"/>
              </w:rPr>
            </w:pPr>
          </w:p>
        </w:tc>
        <w:tc>
          <w:tcPr>
            <w:tcW w:w="851" w:type="dxa"/>
            <w:vAlign w:val="center"/>
          </w:tcPr>
          <w:p w14:paraId="1A255636">
            <w:pPr>
              <w:tabs>
                <w:tab w:val="left" w:pos="426"/>
              </w:tabs>
              <w:spacing w:line="240" w:lineRule="auto"/>
              <w:jc w:val="center"/>
              <w:rPr>
                <w:szCs w:val="21"/>
              </w:rPr>
            </w:pPr>
          </w:p>
        </w:tc>
        <w:tc>
          <w:tcPr>
            <w:tcW w:w="1351" w:type="dxa"/>
            <w:vAlign w:val="center"/>
          </w:tcPr>
          <w:p w14:paraId="755BB0DC">
            <w:pPr>
              <w:tabs>
                <w:tab w:val="left" w:pos="426"/>
              </w:tabs>
              <w:spacing w:line="240" w:lineRule="auto"/>
              <w:jc w:val="center"/>
              <w:rPr>
                <w:szCs w:val="21"/>
              </w:rPr>
            </w:pPr>
          </w:p>
        </w:tc>
        <w:tc>
          <w:tcPr>
            <w:tcW w:w="954" w:type="dxa"/>
            <w:tcBorders>
              <w:right w:val="single" w:color="auto" w:sz="6" w:space="0"/>
            </w:tcBorders>
            <w:vAlign w:val="center"/>
          </w:tcPr>
          <w:p w14:paraId="6B1898E0">
            <w:pPr>
              <w:tabs>
                <w:tab w:val="left" w:pos="426"/>
              </w:tabs>
              <w:spacing w:line="240" w:lineRule="auto"/>
              <w:jc w:val="center"/>
              <w:rPr>
                <w:szCs w:val="21"/>
              </w:rPr>
            </w:pPr>
          </w:p>
        </w:tc>
        <w:tc>
          <w:tcPr>
            <w:tcW w:w="1077" w:type="dxa"/>
            <w:tcBorders>
              <w:left w:val="single" w:color="auto" w:sz="6" w:space="0"/>
            </w:tcBorders>
            <w:vAlign w:val="center"/>
          </w:tcPr>
          <w:p w14:paraId="74CCA434">
            <w:pPr>
              <w:tabs>
                <w:tab w:val="left" w:pos="426"/>
              </w:tabs>
              <w:spacing w:line="240" w:lineRule="auto"/>
              <w:jc w:val="center"/>
              <w:rPr>
                <w:szCs w:val="21"/>
              </w:rPr>
            </w:pPr>
          </w:p>
        </w:tc>
        <w:tc>
          <w:tcPr>
            <w:tcW w:w="953" w:type="dxa"/>
            <w:tcBorders>
              <w:left w:val="single" w:color="auto" w:sz="6" w:space="0"/>
            </w:tcBorders>
            <w:vAlign w:val="center"/>
          </w:tcPr>
          <w:p w14:paraId="761079B1">
            <w:pPr>
              <w:tabs>
                <w:tab w:val="left" w:pos="426"/>
              </w:tabs>
              <w:spacing w:line="240" w:lineRule="auto"/>
              <w:jc w:val="center"/>
              <w:rPr>
                <w:szCs w:val="21"/>
              </w:rPr>
            </w:pPr>
          </w:p>
        </w:tc>
        <w:tc>
          <w:tcPr>
            <w:tcW w:w="992" w:type="dxa"/>
            <w:tcBorders>
              <w:right w:val="single" w:color="auto" w:sz="6" w:space="0"/>
            </w:tcBorders>
            <w:vAlign w:val="center"/>
          </w:tcPr>
          <w:p w14:paraId="29253EDF">
            <w:pPr>
              <w:tabs>
                <w:tab w:val="left" w:pos="426"/>
              </w:tabs>
              <w:spacing w:line="240" w:lineRule="auto"/>
              <w:jc w:val="center"/>
              <w:rPr>
                <w:szCs w:val="21"/>
              </w:rPr>
            </w:pPr>
          </w:p>
        </w:tc>
        <w:tc>
          <w:tcPr>
            <w:tcW w:w="1082" w:type="dxa"/>
            <w:tcBorders>
              <w:left w:val="single" w:color="auto" w:sz="6" w:space="0"/>
            </w:tcBorders>
            <w:vAlign w:val="center"/>
          </w:tcPr>
          <w:p w14:paraId="1424C406">
            <w:pPr>
              <w:tabs>
                <w:tab w:val="left" w:pos="426"/>
              </w:tabs>
              <w:spacing w:line="240" w:lineRule="auto"/>
              <w:jc w:val="center"/>
              <w:rPr>
                <w:szCs w:val="21"/>
              </w:rPr>
            </w:pPr>
            <w:r>
              <w:rPr>
                <w:rFonts w:hint="eastAsia"/>
                <w:szCs w:val="21"/>
              </w:rPr>
              <w:t>第   页</w:t>
            </w:r>
          </w:p>
        </w:tc>
      </w:tr>
      <w:tr w14:paraId="45A093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528" w:type="dxa"/>
            <w:vAlign w:val="center"/>
          </w:tcPr>
          <w:p w14:paraId="197DC03E">
            <w:pPr>
              <w:tabs>
                <w:tab w:val="left" w:pos="426"/>
              </w:tabs>
              <w:spacing w:line="240" w:lineRule="auto"/>
              <w:jc w:val="center"/>
              <w:rPr>
                <w:szCs w:val="21"/>
              </w:rPr>
            </w:pPr>
          </w:p>
        </w:tc>
        <w:tc>
          <w:tcPr>
            <w:tcW w:w="1300" w:type="dxa"/>
            <w:vAlign w:val="center"/>
          </w:tcPr>
          <w:p w14:paraId="0DE9483B">
            <w:pPr>
              <w:tabs>
                <w:tab w:val="left" w:pos="426"/>
              </w:tabs>
              <w:spacing w:line="240" w:lineRule="auto"/>
              <w:jc w:val="center"/>
              <w:rPr>
                <w:szCs w:val="21"/>
              </w:rPr>
            </w:pPr>
          </w:p>
        </w:tc>
        <w:tc>
          <w:tcPr>
            <w:tcW w:w="851" w:type="dxa"/>
            <w:vAlign w:val="center"/>
          </w:tcPr>
          <w:p w14:paraId="0269E5D4">
            <w:pPr>
              <w:tabs>
                <w:tab w:val="left" w:pos="426"/>
              </w:tabs>
              <w:spacing w:line="240" w:lineRule="auto"/>
              <w:jc w:val="center"/>
              <w:rPr>
                <w:szCs w:val="21"/>
              </w:rPr>
            </w:pPr>
          </w:p>
        </w:tc>
        <w:tc>
          <w:tcPr>
            <w:tcW w:w="1351" w:type="dxa"/>
            <w:vAlign w:val="center"/>
          </w:tcPr>
          <w:p w14:paraId="70DFA40C">
            <w:pPr>
              <w:tabs>
                <w:tab w:val="left" w:pos="426"/>
              </w:tabs>
              <w:spacing w:line="240" w:lineRule="auto"/>
              <w:jc w:val="center"/>
              <w:rPr>
                <w:szCs w:val="21"/>
              </w:rPr>
            </w:pPr>
          </w:p>
        </w:tc>
        <w:tc>
          <w:tcPr>
            <w:tcW w:w="954" w:type="dxa"/>
            <w:tcBorders>
              <w:right w:val="single" w:color="auto" w:sz="6" w:space="0"/>
            </w:tcBorders>
            <w:vAlign w:val="center"/>
          </w:tcPr>
          <w:p w14:paraId="0C16D116">
            <w:pPr>
              <w:tabs>
                <w:tab w:val="left" w:pos="426"/>
              </w:tabs>
              <w:spacing w:line="240" w:lineRule="auto"/>
              <w:jc w:val="center"/>
              <w:rPr>
                <w:szCs w:val="21"/>
              </w:rPr>
            </w:pPr>
          </w:p>
        </w:tc>
        <w:tc>
          <w:tcPr>
            <w:tcW w:w="1077" w:type="dxa"/>
            <w:tcBorders>
              <w:left w:val="single" w:color="auto" w:sz="6" w:space="0"/>
            </w:tcBorders>
            <w:vAlign w:val="center"/>
          </w:tcPr>
          <w:p w14:paraId="6177E572">
            <w:pPr>
              <w:tabs>
                <w:tab w:val="left" w:pos="426"/>
              </w:tabs>
              <w:spacing w:line="240" w:lineRule="auto"/>
              <w:jc w:val="center"/>
              <w:rPr>
                <w:szCs w:val="21"/>
              </w:rPr>
            </w:pPr>
          </w:p>
        </w:tc>
        <w:tc>
          <w:tcPr>
            <w:tcW w:w="953" w:type="dxa"/>
            <w:tcBorders>
              <w:left w:val="single" w:color="auto" w:sz="6" w:space="0"/>
            </w:tcBorders>
            <w:vAlign w:val="center"/>
          </w:tcPr>
          <w:p w14:paraId="53764654">
            <w:pPr>
              <w:tabs>
                <w:tab w:val="left" w:pos="426"/>
              </w:tabs>
              <w:spacing w:line="240" w:lineRule="auto"/>
              <w:jc w:val="center"/>
              <w:rPr>
                <w:szCs w:val="21"/>
              </w:rPr>
            </w:pPr>
          </w:p>
        </w:tc>
        <w:tc>
          <w:tcPr>
            <w:tcW w:w="992" w:type="dxa"/>
            <w:tcBorders>
              <w:right w:val="single" w:color="auto" w:sz="6" w:space="0"/>
            </w:tcBorders>
            <w:vAlign w:val="center"/>
          </w:tcPr>
          <w:p w14:paraId="3EBADA1E">
            <w:pPr>
              <w:tabs>
                <w:tab w:val="left" w:pos="426"/>
              </w:tabs>
              <w:spacing w:line="240" w:lineRule="auto"/>
              <w:jc w:val="center"/>
              <w:rPr>
                <w:szCs w:val="21"/>
              </w:rPr>
            </w:pPr>
          </w:p>
        </w:tc>
        <w:tc>
          <w:tcPr>
            <w:tcW w:w="1082" w:type="dxa"/>
            <w:tcBorders>
              <w:left w:val="single" w:color="auto" w:sz="6" w:space="0"/>
            </w:tcBorders>
            <w:vAlign w:val="center"/>
          </w:tcPr>
          <w:p w14:paraId="2098E0E8">
            <w:pPr>
              <w:tabs>
                <w:tab w:val="left" w:pos="426"/>
              </w:tabs>
              <w:spacing w:line="240" w:lineRule="auto"/>
              <w:jc w:val="center"/>
              <w:rPr>
                <w:szCs w:val="21"/>
              </w:rPr>
            </w:pPr>
            <w:r>
              <w:rPr>
                <w:rFonts w:hint="eastAsia"/>
                <w:szCs w:val="21"/>
              </w:rPr>
              <w:t>第   页</w:t>
            </w:r>
          </w:p>
        </w:tc>
      </w:tr>
      <w:tr w14:paraId="6C3FBB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28" w:type="dxa"/>
            <w:vAlign w:val="center"/>
          </w:tcPr>
          <w:p w14:paraId="564F741F">
            <w:pPr>
              <w:tabs>
                <w:tab w:val="left" w:pos="426"/>
              </w:tabs>
              <w:spacing w:line="240" w:lineRule="auto"/>
              <w:jc w:val="center"/>
              <w:rPr>
                <w:szCs w:val="21"/>
              </w:rPr>
            </w:pPr>
          </w:p>
        </w:tc>
        <w:tc>
          <w:tcPr>
            <w:tcW w:w="1300" w:type="dxa"/>
            <w:vAlign w:val="center"/>
          </w:tcPr>
          <w:p w14:paraId="28D0828E">
            <w:pPr>
              <w:tabs>
                <w:tab w:val="left" w:pos="426"/>
              </w:tabs>
              <w:spacing w:line="240" w:lineRule="auto"/>
              <w:jc w:val="center"/>
              <w:rPr>
                <w:szCs w:val="21"/>
              </w:rPr>
            </w:pPr>
          </w:p>
        </w:tc>
        <w:tc>
          <w:tcPr>
            <w:tcW w:w="851" w:type="dxa"/>
            <w:vAlign w:val="center"/>
          </w:tcPr>
          <w:p w14:paraId="154C298D">
            <w:pPr>
              <w:tabs>
                <w:tab w:val="left" w:pos="426"/>
              </w:tabs>
              <w:spacing w:line="240" w:lineRule="auto"/>
              <w:jc w:val="center"/>
              <w:rPr>
                <w:szCs w:val="21"/>
              </w:rPr>
            </w:pPr>
          </w:p>
        </w:tc>
        <w:tc>
          <w:tcPr>
            <w:tcW w:w="1351" w:type="dxa"/>
            <w:vAlign w:val="center"/>
          </w:tcPr>
          <w:p w14:paraId="3AF2F95E">
            <w:pPr>
              <w:tabs>
                <w:tab w:val="left" w:pos="426"/>
              </w:tabs>
              <w:spacing w:line="240" w:lineRule="auto"/>
              <w:jc w:val="center"/>
              <w:rPr>
                <w:szCs w:val="21"/>
              </w:rPr>
            </w:pPr>
          </w:p>
        </w:tc>
        <w:tc>
          <w:tcPr>
            <w:tcW w:w="954" w:type="dxa"/>
            <w:tcBorders>
              <w:right w:val="single" w:color="auto" w:sz="6" w:space="0"/>
            </w:tcBorders>
            <w:vAlign w:val="center"/>
          </w:tcPr>
          <w:p w14:paraId="7281FB94">
            <w:pPr>
              <w:tabs>
                <w:tab w:val="left" w:pos="426"/>
              </w:tabs>
              <w:spacing w:line="240" w:lineRule="auto"/>
              <w:jc w:val="center"/>
              <w:rPr>
                <w:szCs w:val="21"/>
              </w:rPr>
            </w:pPr>
          </w:p>
        </w:tc>
        <w:tc>
          <w:tcPr>
            <w:tcW w:w="1077" w:type="dxa"/>
            <w:tcBorders>
              <w:left w:val="single" w:color="auto" w:sz="6" w:space="0"/>
            </w:tcBorders>
            <w:vAlign w:val="center"/>
          </w:tcPr>
          <w:p w14:paraId="4A8783F4">
            <w:pPr>
              <w:tabs>
                <w:tab w:val="left" w:pos="426"/>
              </w:tabs>
              <w:spacing w:line="240" w:lineRule="auto"/>
              <w:jc w:val="center"/>
              <w:rPr>
                <w:szCs w:val="21"/>
              </w:rPr>
            </w:pPr>
          </w:p>
        </w:tc>
        <w:tc>
          <w:tcPr>
            <w:tcW w:w="953" w:type="dxa"/>
            <w:tcBorders>
              <w:left w:val="single" w:color="auto" w:sz="6" w:space="0"/>
            </w:tcBorders>
            <w:vAlign w:val="center"/>
          </w:tcPr>
          <w:p w14:paraId="748239C4">
            <w:pPr>
              <w:tabs>
                <w:tab w:val="left" w:pos="426"/>
              </w:tabs>
              <w:spacing w:line="240" w:lineRule="auto"/>
              <w:jc w:val="center"/>
              <w:rPr>
                <w:szCs w:val="21"/>
              </w:rPr>
            </w:pPr>
          </w:p>
        </w:tc>
        <w:tc>
          <w:tcPr>
            <w:tcW w:w="992" w:type="dxa"/>
            <w:tcBorders>
              <w:right w:val="single" w:color="auto" w:sz="6" w:space="0"/>
            </w:tcBorders>
            <w:vAlign w:val="center"/>
          </w:tcPr>
          <w:p w14:paraId="15D7F37E">
            <w:pPr>
              <w:tabs>
                <w:tab w:val="left" w:pos="426"/>
              </w:tabs>
              <w:spacing w:line="240" w:lineRule="auto"/>
              <w:jc w:val="center"/>
              <w:rPr>
                <w:szCs w:val="21"/>
              </w:rPr>
            </w:pPr>
          </w:p>
        </w:tc>
        <w:tc>
          <w:tcPr>
            <w:tcW w:w="1082" w:type="dxa"/>
            <w:tcBorders>
              <w:left w:val="single" w:color="auto" w:sz="6" w:space="0"/>
            </w:tcBorders>
            <w:vAlign w:val="center"/>
          </w:tcPr>
          <w:p w14:paraId="672F04A0">
            <w:pPr>
              <w:tabs>
                <w:tab w:val="left" w:pos="426"/>
              </w:tabs>
              <w:spacing w:line="240" w:lineRule="auto"/>
              <w:jc w:val="center"/>
              <w:rPr>
                <w:szCs w:val="21"/>
              </w:rPr>
            </w:pPr>
            <w:r>
              <w:rPr>
                <w:rFonts w:hint="eastAsia"/>
                <w:szCs w:val="21"/>
              </w:rPr>
              <w:t>第   页</w:t>
            </w:r>
          </w:p>
        </w:tc>
      </w:tr>
      <w:tr w14:paraId="7D5B99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088" w:type="dxa"/>
            <w:gridSpan w:val="9"/>
            <w:vAlign w:val="center"/>
          </w:tcPr>
          <w:p w14:paraId="767F8570">
            <w:pPr>
              <w:tabs>
                <w:tab w:val="left" w:pos="426"/>
              </w:tabs>
              <w:spacing w:line="240" w:lineRule="auto"/>
              <w:jc w:val="center"/>
              <w:rPr>
                <w:szCs w:val="21"/>
              </w:rPr>
            </w:pPr>
            <w:r>
              <w:rPr>
                <w:rFonts w:hint="eastAsia"/>
                <w:szCs w:val="21"/>
              </w:rPr>
              <w:t>合计：     个业绩</w:t>
            </w:r>
          </w:p>
        </w:tc>
      </w:tr>
    </w:tbl>
    <w:p w14:paraId="599CF50C">
      <w:pPr>
        <w:tabs>
          <w:tab w:val="left" w:pos="426"/>
        </w:tabs>
      </w:pPr>
      <w:r>
        <w:rPr>
          <w:rFonts w:hint="eastAsia"/>
        </w:rPr>
        <w:t>备注：根据评分表的要求提交相应资料。</w:t>
      </w:r>
    </w:p>
    <w:p w14:paraId="3EC72F73">
      <w:pPr>
        <w:tabs>
          <w:tab w:val="left" w:pos="426"/>
        </w:tabs>
      </w:pPr>
    </w:p>
    <w:p w14:paraId="06071CAE">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69577071">
      <w:pPr>
        <w:spacing w:line="360" w:lineRule="auto"/>
        <w:ind w:firstLine="420" w:firstLineChars="200"/>
        <w:rPr>
          <w:rStyle w:val="73"/>
          <w:rFonts w:ascii="宋体" w:hAnsi="宋体" w:cs="宋体"/>
        </w:rPr>
      </w:pPr>
      <w:r>
        <w:rPr>
          <w:rStyle w:val="73"/>
          <w:rFonts w:hint="eastAsia" w:ascii="宋体" w:hAnsi="宋体" w:cs="宋体"/>
        </w:rPr>
        <w:t>法定代表人（单位负责人）或委托代理人：（签字）</w:t>
      </w:r>
    </w:p>
    <w:p w14:paraId="669015A3">
      <w:pPr>
        <w:spacing w:line="360" w:lineRule="auto"/>
        <w:ind w:firstLine="420" w:firstLineChars="200"/>
        <w:rPr>
          <w:rStyle w:val="73"/>
          <w:rFonts w:ascii="宋体" w:hAnsi="宋体" w:cs="宋体"/>
        </w:rPr>
      </w:pPr>
      <w:r>
        <w:rPr>
          <w:rStyle w:val="73"/>
          <w:rFonts w:hint="eastAsia" w:ascii="宋体" w:hAnsi="宋体" w:cs="宋体"/>
        </w:rPr>
        <w:t>日期：   年   月   日</w:t>
      </w:r>
    </w:p>
    <w:p w14:paraId="4D3A9178">
      <w:pPr>
        <w:spacing w:line="360" w:lineRule="auto"/>
        <w:jc w:val="left"/>
        <w:rPr>
          <w:rStyle w:val="73"/>
          <w:rFonts w:hint="eastAsia" w:ascii="宋体" w:hAnsi="宋体" w:cs="宋体"/>
        </w:rPr>
      </w:pPr>
    </w:p>
    <w:p w14:paraId="0A4F4552">
      <w:pPr>
        <w:numPr>
          <w:ilvl w:val="-1"/>
          <w:numId w:val="0"/>
        </w:numPr>
        <w:tabs>
          <w:tab w:val="left" w:pos="426"/>
        </w:tabs>
        <w:adjustRightInd/>
        <w:snapToGrid/>
        <w:spacing w:before="280" w:after="290" w:line="377" w:lineRule="auto"/>
        <w:jc w:val="left"/>
        <w:outlineLvl w:val="2"/>
        <w:rPr>
          <w:b/>
          <w:sz w:val="24"/>
        </w:rPr>
      </w:pPr>
      <w:r>
        <w:rPr>
          <w:rFonts w:hint="eastAsia"/>
          <w:b/>
          <w:sz w:val="24"/>
          <w:lang w:eastAsia="zh-CN"/>
        </w:rPr>
        <w:t>（四）</w:t>
      </w:r>
      <w:r>
        <w:rPr>
          <w:b/>
          <w:sz w:val="24"/>
        </w:rPr>
        <w:t>售后服务方案情况</w:t>
      </w:r>
    </w:p>
    <w:p w14:paraId="70D86D32">
      <w:pPr>
        <w:tabs>
          <w:tab w:val="left" w:pos="426"/>
        </w:tabs>
        <w:adjustRightInd/>
        <w:spacing w:line="240" w:lineRule="auto"/>
        <w:ind w:firstLine="420" w:firstLineChars="200"/>
      </w:pPr>
      <w:r>
        <w:rPr>
          <w:rFonts w:hint="eastAsia"/>
        </w:rPr>
        <w:t>投标人</w:t>
      </w:r>
      <w:r>
        <w:t>提供</w:t>
      </w:r>
      <w:r>
        <w:rPr>
          <w:rFonts w:hint="eastAsia"/>
        </w:rPr>
        <w:t>售后服务方案</w:t>
      </w:r>
      <w:r>
        <w:t>，</w:t>
      </w:r>
      <w:r>
        <w:rPr>
          <w:rFonts w:hint="eastAsia"/>
        </w:rPr>
        <w:t>方案应包括以下内容，每项内容文字经</w:t>
      </w:r>
      <w:r>
        <w:rPr>
          <w:rFonts w:hint="eastAsia"/>
          <w:lang w:eastAsia="zh-CN"/>
        </w:rPr>
        <w:t>评标委员会</w:t>
      </w:r>
      <w:r>
        <w:rPr>
          <w:rFonts w:hint="eastAsia"/>
        </w:rPr>
        <w:t>审查认为响应内容不符合项目要求的不得分：</w:t>
      </w:r>
    </w:p>
    <w:p w14:paraId="0888F733">
      <w:pPr>
        <w:numPr>
          <w:ilvl w:val="255"/>
          <w:numId w:val="0"/>
        </w:numPr>
        <w:tabs>
          <w:tab w:val="left" w:pos="426"/>
        </w:tabs>
        <w:adjustRightInd/>
        <w:snapToGrid/>
        <w:spacing w:line="240" w:lineRule="auto"/>
        <w:ind w:firstLine="420" w:firstLineChars="200"/>
        <w:rPr>
          <w:rFonts w:hint="eastAsia"/>
        </w:rPr>
      </w:pPr>
      <w:r>
        <w:rPr>
          <w:rFonts w:hint="eastAsia"/>
        </w:rPr>
        <w:t>（1）售后服务承诺；</w:t>
      </w:r>
    </w:p>
    <w:p w14:paraId="0FC66334">
      <w:pPr>
        <w:numPr>
          <w:ilvl w:val="255"/>
          <w:numId w:val="0"/>
        </w:numPr>
        <w:tabs>
          <w:tab w:val="left" w:pos="426"/>
        </w:tabs>
        <w:adjustRightInd/>
        <w:snapToGrid/>
        <w:spacing w:line="240" w:lineRule="auto"/>
        <w:ind w:firstLine="420" w:firstLineChars="200"/>
        <w:rPr>
          <w:rFonts w:hint="eastAsia"/>
        </w:rPr>
      </w:pPr>
      <w:r>
        <w:rPr>
          <w:rFonts w:hint="eastAsia"/>
        </w:rPr>
        <w:t>（2）售后服务部门的人员配备、技术力量；</w:t>
      </w:r>
    </w:p>
    <w:p w14:paraId="470C0D6C">
      <w:pPr>
        <w:numPr>
          <w:ilvl w:val="255"/>
          <w:numId w:val="0"/>
        </w:numPr>
        <w:tabs>
          <w:tab w:val="left" w:pos="426"/>
        </w:tabs>
        <w:adjustRightInd/>
        <w:snapToGrid/>
        <w:spacing w:line="240" w:lineRule="auto"/>
        <w:ind w:firstLine="420" w:firstLineChars="200"/>
        <w:rPr>
          <w:rFonts w:hint="eastAsia"/>
        </w:rPr>
      </w:pPr>
      <w:r>
        <w:rPr>
          <w:rFonts w:hint="eastAsia"/>
        </w:rPr>
        <w:t>（3）售后服务应急措施；</w:t>
      </w:r>
    </w:p>
    <w:p w14:paraId="73DED5EF">
      <w:pPr>
        <w:numPr>
          <w:ilvl w:val="255"/>
          <w:numId w:val="0"/>
        </w:numPr>
        <w:tabs>
          <w:tab w:val="left" w:pos="426"/>
        </w:tabs>
        <w:adjustRightInd/>
        <w:snapToGrid/>
        <w:spacing w:line="240" w:lineRule="auto"/>
        <w:ind w:firstLine="420" w:firstLineChars="200"/>
      </w:pPr>
      <w:r>
        <w:t>…</w:t>
      </w:r>
    </w:p>
    <w:p w14:paraId="7D7E5279">
      <w:pPr>
        <w:spacing w:line="360" w:lineRule="auto"/>
        <w:jc w:val="left"/>
        <w:rPr>
          <w:rStyle w:val="73"/>
          <w:rFonts w:hint="eastAsia" w:ascii="宋体" w:hAnsi="宋体" w:cs="宋体"/>
        </w:rPr>
      </w:pPr>
    </w:p>
    <w:p w14:paraId="635B5C24">
      <w:pPr>
        <w:numPr>
          <w:ilvl w:val="-1"/>
          <w:numId w:val="0"/>
        </w:numPr>
        <w:tabs>
          <w:tab w:val="left" w:pos="426"/>
        </w:tabs>
        <w:adjustRightInd/>
        <w:snapToGrid/>
        <w:spacing w:before="280" w:after="290" w:line="377" w:lineRule="auto"/>
        <w:jc w:val="left"/>
        <w:outlineLvl w:val="2"/>
        <w:rPr>
          <w:b/>
          <w:sz w:val="24"/>
        </w:rPr>
      </w:pPr>
      <w:bookmarkStart w:id="1343" w:name="_Toc151386172"/>
      <w:r>
        <w:rPr>
          <w:rFonts w:hint="eastAsia"/>
          <w:b/>
          <w:sz w:val="24"/>
          <w:lang w:eastAsia="zh-CN"/>
        </w:rPr>
        <w:t>（五）</w:t>
      </w:r>
      <w:r>
        <w:rPr>
          <w:b/>
          <w:sz w:val="24"/>
        </w:rPr>
        <w:t>供应商认证情况</w:t>
      </w:r>
      <w:bookmarkEnd w:id="1343"/>
    </w:p>
    <w:p w14:paraId="2AA5B039">
      <w:pPr>
        <w:tabs>
          <w:tab w:val="left" w:pos="426"/>
        </w:tabs>
        <w:jc w:val="center"/>
        <w:rPr>
          <w:sz w:val="32"/>
          <w:szCs w:val="32"/>
        </w:rPr>
      </w:pPr>
      <w:r>
        <w:rPr>
          <w:rFonts w:hint="eastAsia"/>
          <w:sz w:val="32"/>
          <w:szCs w:val="32"/>
        </w:rPr>
        <w:t>供应商认证情况一览表</w:t>
      </w:r>
    </w:p>
    <w:p w14:paraId="6BE85557">
      <w:pPr>
        <w:tabs>
          <w:tab w:val="left" w:pos="426"/>
        </w:tabs>
        <w:rPr>
          <w:szCs w:val="21"/>
        </w:rPr>
      </w:pPr>
      <w:r>
        <w:rPr>
          <w:rFonts w:hint="eastAsia"/>
          <w:szCs w:val="21"/>
        </w:rPr>
        <w:t>项目名称：</w:t>
      </w:r>
      <w:r>
        <w:rPr>
          <w:rFonts w:hint="eastAsia"/>
          <w:u w:val="single"/>
        </w:rPr>
        <w:t xml:space="preserve">                       </w:t>
      </w:r>
      <w:r>
        <w:rPr>
          <w:rFonts w:hint="eastAsia"/>
          <w:szCs w:val="21"/>
        </w:rPr>
        <w:t xml:space="preserve">  </w:t>
      </w:r>
      <w:r>
        <w:rPr>
          <w:rFonts w:hint="eastAsia"/>
        </w:rPr>
        <w:t>项目编号：</w:t>
      </w:r>
      <w:r>
        <w:rPr>
          <w:rFonts w:hint="eastAsia"/>
          <w:u w:val="single"/>
        </w:rPr>
        <w:t xml:space="preserve">                       </w:t>
      </w:r>
    </w:p>
    <w:tbl>
      <w:tblPr>
        <w:tblStyle w:val="46"/>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17"/>
        <w:gridCol w:w="1837"/>
        <w:gridCol w:w="1839"/>
        <w:gridCol w:w="1667"/>
        <w:gridCol w:w="1667"/>
      </w:tblGrid>
      <w:tr w14:paraId="7507DC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atLeast"/>
        </w:trPr>
        <w:tc>
          <w:tcPr>
            <w:tcW w:w="890" w:type="pct"/>
            <w:shd w:val="clear" w:color="auto" w:fill="auto"/>
            <w:vAlign w:val="center"/>
          </w:tcPr>
          <w:p w14:paraId="76B7C3F6">
            <w:pPr>
              <w:tabs>
                <w:tab w:val="left" w:pos="426"/>
              </w:tabs>
              <w:spacing w:line="240" w:lineRule="auto"/>
              <w:jc w:val="center"/>
              <w:textAlignment w:val="baseline"/>
              <w:rPr>
                <w:b/>
                <w:bCs/>
                <w:szCs w:val="21"/>
              </w:rPr>
            </w:pPr>
            <w:r>
              <w:rPr>
                <w:rFonts w:hint="eastAsia"/>
                <w:b/>
                <w:bCs/>
                <w:szCs w:val="21"/>
              </w:rPr>
              <w:t>证书名称</w:t>
            </w:r>
          </w:p>
        </w:tc>
        <w:tc>
          <w:tcPr>
            <w:tcW w:w="1077" w:type="pct"/>
            <w:shd w:val="clear" w:color="auto" w:fill="auto"/>
            <w:vAlign w:val="center"/>
          </w:tcPr>
          <w:p w14:paraId="458F65F2">
            <w:pPr>
              <w:tabs>
                <w:tab w:val="left" w:pos="426"/>
              </w:tabs>
              <w:spacing w:line="240" w:lineRule="auto"/>
              <w:jc w:val="center"/>
              <w:textAlignment w:val="baseline"/>
              <w:rPr>
                <w:b/>
                <w:bCs/>
                <w:szCs w:val="21"/>
              </w:rPr>
            </w:pPr>
            <w:r>
              <w:rPr>
                <w:rFonts w:hint="eastAsia"/>
                <w:b/>
                <w:bCs/>
                <w:szCs w:val="21"/>
              </w:rPr>
              <w:t>发证单位</w:t>
            </w:r>
          </w:p>
        </w:tc>
        <w:tc>
          <w:tcPr>
            <w:tcW w:w="1078" w:type="pct"/>
            <w:shd w:val="clear" w:color="auto" w:fill="auto"/>
            <w:vAlign w:val="center"/>
          </w:tcPr>
          <w:p w14:paraId="27B73934">
            <w:pPr>
              <w:tabs>
                <w:tab w:val="left" w:pos="426"/>
              </w:tabs>
              <w:spacing w:line="240" w:lineRule="auto"/>
              <w:jc w:val="center"/>
              <w:textAlignment w:val="baseline"/>
              <w:rPr>
                <w:b/>
                <w:bCs/>
                <w:szCs w:val="21"/>
              </w:rPr>
            </w:pPr>
            <w:r>
              <w:rPr>
                <w:rFonts w:hint="eastAsia"/>
                <w:b/>
                <w:bCs/>
                <w:szCs w:val="21"/>
              </w:rPr>
              <w:t>证书等级</w:t>
            </w:r>
          </w:p>
        </w:tc>
        <w:tc>
          <w:tcPr>
            <w:tcW w:w="977" w:type="pct"/>
            <w:shd w:val="clear" w:color="auto" w:fill="auto"/>
            <w:vAlign w:val="center"/>
          </w:tcPr>
          <w:p w14:paraId="009A06F3">
            <w:pPr>
              <w:tabs>
                <w:tab w:val="left" w:pos="426"/>
              </w:tabs>
              <w:spacing w:line="240" w:lineRule="auto"/>
              <w:jc w:val="center"/>
              <w:textAlignment w:val="baseline"/>
              <w:rPr>
                <w:b/>
                <w:bCs/>
                <w:szCs w:val="21"/>
              </w:rPr>
            </w:pPr>
            <w:r>
              <w:rPr>
                <w:rFonts w:hint="eastAsia"/>
                <w:b/>
                <w:bCs/>
                <w:szCs w:val="21"/>
              </w:rPr>
              <w:t>证书有效期</w:t>
            </w:r>
          </w:p>
        </w:tc>
        <w:tc>
          <w:tcPr>
            <w:tcW w:w="977" w:type="pct"/>
            <w:shd w:val="clear" w:color="auto" w:fill="auto"/>
            <w:vAlign w:val="center"/>
          </w:tcPr>
          <w:p w14:paraId="273612E0">
            <w:pPr>
              <w:tabs>
                <w:tab w:val="left" w:pos="426"/>
              </w:tabs>
              <w:spacing w:line="240" w:lineRule="auto"/>
              <w:jc w:val="center"/>
              <w:textAlignment w:val="baseline"/>
              <w:rPr>
                <w:b/>
                <w:bCs/>
                <w:szCs w:val="21"/>
              </w:rPr>
            </w:pPr>
            <w:r>
              <w:rPr>
                <w:rFonts w:hint="eastAsia"/>
                <w:b/>
                <w:szCs w:val="21"/>
              </w:rPr>
              <w:t>查阅/指引</w:t>
            </w:r>
          </w:p>
        </w:tc>
      </w:tr>
      <w:tr w14:paraId="20E980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90" w:type="pct"/>
            <w:vAlign w:val="center"/>
          </w:tcPr>
          <w:p w14:paraId="2401BCF5">
            <w:pPr>
              <w:tabs>
                <w:tab w:val="left" w:pos="426"/>
              </w:tabs>
              <w:spacing w:line="240" w:lineRule="auto"/>
              <w:jc w:val="center"/>
              <w:textAlignment w:val="baseline"/>
              <w:rPr>
                <w:szCs w:val="21"/>
              </w:rPr>
            </w:pPr>
          </w:p>
        </w:tc>
        <w:tc>
          <w:tcPr>
            <w:tcW w:w="1077" w:type="pct"/>
            <w:vAlign w:val="center"/>
          </w:tcPr>
          <w:p w14:paraId="65E65D12">
            <w:pPr>
              <w:tabs>
                <w:tab w:val="left" w:pos="426"/>
              </w:tabs>
              <w:spacing w:line="240" w:lineRule="auto"/>
              <w:jc w:val="center"/>
              <w:textAlignment w:val="baseline"/>
              <w:rPr>
                <w:szCs w:val="21"/>
              </w:rPr>
            </w:pPr>
          </w:p>
        </w:tc>
        <w:tc>
          <w:tcPr>
            <w:tcW w:w="1078" w:type="pct"/>
            <w:vAlign w:val="center"/>
          </w:tcPr>
          <w:p w14:paraId="36CD1B9D">
            <w:pPr>
              <w:tabs>
                <w:tab w:val="left" w:pos="426"/>
              </w:tabs>
              <w:spacing w:line="240" w:lineRule="auto"/>
              <w:jc w:val="center"/>
              <w:textAlignment w:val="baseline"/>
              <w:rPr>
                <w:szCs w:val="21"/>
              </w:rPr>
            </w:pPr>
          </w:p>
        </w:tc>
        <w:tc>
          <w:tcPr>
            <w:tcW w:w="977" w:type="pct"/>
            <w:vAlign w:val="center"/>
          </w:tcPr>
          <w:p w14:paraId="2153A4DF">
            <w:pPr>
              <w:tabs>
                <w:tab w:val="left" w:pos="426"/>
              </w:tabs>
              <w:spacing w:line="240" w:lineRule="auto"/>
              <w:jc w:val="center"/>
              <w:textAlignment w:val="baseline"/>
              <w:rPr>
                <w:szCs w:val="21"/>
              </w:rPr>
            </w:pPr>
          </w:p>
        </w:tc>
        <w:tc>
          <w:tcPr>
            <w:tcW w:w="977" w:type="pct"/>
            <w:vAlign w:val="center"/>
          </w:tcPr>
          <w:p w14:paraId="2C4D85E2">
            <w:pPr>
              <w:tabs>
                <w:tab w:val="left" w:pos="426"/>
              </w:tabs>
              <w:spacing w:line="240" w:lineRule="auto"/>
              <w:jc w:val="center"/>
              <w:textAlignment w:val="baseline"/>
              <w:rPr>
                <w:szCs w:val="21"/>
              </w:rPr>
            </w:pPr>
            <w:r>
              <w:rPr>
                <w:rFonts w:hint="eastAsia"/>
                <w:szCs w:val="21"/>
              </w:rPr>
              <w:t>第</w:t>
            </w:r>
            <w:r>
              <w:rPr>
                <w:rFonts w:hint="eastAsia"/>
                <w:szCs w:val="21"/>
                <w:u w:val="single"/>
              </w:rPr>
              <w:t xml:space="preserve">   </w:t>
            </w:r>
            <w:r>
              <w:rPr>
                <w:rFonts w:hint="eastAsia"/>
                <w:szCs w:val="21"/>
              </w:rPr>
              <w:t>页</w:t>
            </w:r>
          </w:p>
        </w:tc>
      </w:tr>
      <w:tr w14:paraId="00E69C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90" w:type="pct"/>
            <w:vAlign w:val="center"/>
          </w:tcPr>
          <w:p w14:paraId="31011819">
            <w:pPr>
              <w:tabs>
                <w:tab w:val="left" w:pos="426"/>
              </w:tabs>
              <w:spacing w:line="240" w:lineRule="auto"/>
              <w:jc w:val="center"/>
              <w:textAlignment w:val="baseline"/>
              <w:rPr>
                <w:szCs w:val="21"/>
              </w:rPr>
            </w:pPr>
          </w:p>
        </w:tc>
        <w:tc>
          <w:tcPr>
            <w:tcW w:w="1077" w:type="pct"/>
            <w:vAlign w:val="center"/>
          </w:tcPr>
          <w:p w14:paraId="568BD17D">
            <w:pPr>
              <w:tabs>
                <w:tab w:val="left" w:pos="426"/>
              </w:tabs>
              <w:spacing w:line="240" w:lineRule="auto"/>
              <w:jc w:val="center"/>
              <w:textAlignment w:val="baseline"/>
              <w:rPr>
                <w:szCs w:val="21"/>
              </w:rPr>
            </w:pPr>
          </w:p>
        </w:tc>
        <w:tc>
          <w:tcPr>
            <w:tcW w:w="1078" w:type="pct"/>
            <w:vAlign w:val="center"/>
          </w:tcPr>
          <w:p w14:paraId="3A4F3307">
            <w:pPr>
              <w:tabs>
                <w:tab w:val="left" w:pos="426"/>
              </w:tabs>
              <w:spacing w:line="240" w:lineRule="auto"/>
              <w:jc w:val="center"/>
              <w:textAlignment w:val="baseline"/>
              <w:rPr>
                <w:szCs w:val="21"/>
              </w:rPr>
            </w:pPr>
          </w:p>
        </w:tc>
        <w:tc>
          <w:tcPr>
            <w:tcW w:w="977" w:type="pct"/>
            <w:vAlign w:val="center"/>
          </w:tcPr>
          <w:p w14:paraId="084CCA70">
            <w:pPr>
              <w:tabs>
                <w:tab w:val="left" w:pos="426"/>
              </w:tabs>
              <w:spacing w:line="240" w:lineRule="auto"/>
              <w:jc w:val="center"/>
              <w:textAlignment w:val="baseline"/>
              <w:rPr>
                <w:szCs w:val="21"/>
              </w:rPr>
            </w:pPr>
          </w:p>
        </w:tc>
        <w:tc>
          <w:tcPr>
            <w:tcW w:w="977" w:type="pct"/>
            <w:vAlign w:val="center"/>
          </w:tcPr>
          <w:p w14:paraId="0EF2C578">
            <w:pPr>
              <w:tabs>
                <w:tab w:val="left" w:pos="426"/>
              </w:tabs>
              <w:spacing w:line="240" w:lineRule="auto"/>
              <w:jc w:val="center"/>
              <w:textAlignment w:val="baseline"/>
              <w:rPr>
                <w:szCs w:val="21"/>
              </w:rPr>
            </w:pPr>
            <w:r>
              <w:rPr>
                <w:rFonts w:hint="eastAsia"/>
                <w:szCs w:val="21"/>
              </w:rPr>
              <w:t>第</w:t>
            </w:r>
            <w:r>
              <w:rPr>
                <w:rFonts w:hint="eastAsia"/>
                <w:szCs w:val="21"/>
                <w:u w:val="single"/>
              </w:rPr>
              <w:t xml:space="preserve">   </w:t>
            </w:r>
            <w:r>
              <w:rPr>
                <w:rFonts w:hint="eastAsia"/>
                <w:szCs w:val="21"/>
              </w:rPr>
              <w:t>页</w:t>
            </w:r>
          </w:p>
        </w:tc>
      </w:tr>
      <w:tr w14:paraId="600A53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90" w:type="pct"/>
            <w:vAlign w:val="center"/>
          </w:tcPr>
          <w:p w14:paraId="0DAE90DA">
            <w:pPr>
              <w:tabs>
                <w:tab w:val="left" w:pos="426"/>
              </w:tabs>
              <w:spacing w:line="240" w:lineRule="auto"/>
              <w:jc w:val="center"/>
              <w:textAlignment w:val="baseline"/>
              <w:rPr>
                <w:szCs w:val="21"/>
              </w:rPr>
            </w:pPr>
          </w:p>
        </w:tc>
        <w:tc>
          <w:tcPr>
            <w:tcW w:w="1077" w:type="pct"/>
            <w:vAlign w:val="center"/>
          </w:tcPr>
          <w:p w14:paraId="2FDF3B42">
            <w:pPr>
              <w:tabs>
                <w:tab w:val="left" w:pos="426"/>
              </w:tabs>
              <w:spacing w:line="240" w:lineRule="auto"/>
              <w:jc w:val="center"/>
              <w:textAlignment w:val="baseline"/>
              <w:rPr>
                <w:szCs w:val="21"/>
              </w:rPr>
            </w:pPr>
          </w:p>
        </w:tc>
        <w:tc>
          <w:tcPr>
            <w:tcW w:w="1078" w:type="pct"/>
            <w:vAlign w:val="center"/>
          </w:tcPr>
          <w:p w14:paraId="6C592949">
            <w:pPr>
              <w:tabs>
                <w:tab w:val="left" w:pos="426"/>
              </w:tabs>
              <w:spacing w:line="240" w:lineRule="auto"/>
              <w:jc w:val="center"/>
              <w:textAlignment w:val="baseline"/>
              <w:rPr>
                <w:szCs w:val="21"/>
              </w:rPr>
            </w:pPr>
          </w:p>
        </w:tc>
        <w:tc>
          <w:tcPr>
            <w:tcW w:w="977" w:type="pct"/>
            <w:vAlign w:val="center"/>
          </w:tcPr>
          <w:p w14:paraId="331371A7">
            <w:pPr>
              <w:tabs>
                <w:tab w:val="left" w:pos="426"/>
              </w:tabs>
              <w:spacing w:line="240" w:lineRule="auto"/>
              <w:jc w:val="center"/>
              <w:textAlignment w:val="baseline"/>
              <w:rPr>
                <w:szCs w:val="21"/>
              </w:rPr>
            </w:pPr>
          </w:p>
        </w:tc>
        <w:tc>
          <w:tcPr>
            <w:tcW w:w="977" w:type="pct"/>
            <w:vAlign w:val="center"/>
          </w:tcPr>
          <w:p w14:paraId="2DADD572">
            <w:pPr>
              <w:tabs>
                <w:tab w:val="left" w:pos="426"/>
              </w:tabs>
              <w:spacing w:line="240" w:lineRule="auto"/>
              <w:jc w:val="center"/>
              <w:textAlignment w:val="baseline"/>
              <w:rPr>
                <w:szCs w:val="21"/>
              </w:rPr>
            </w:pPr>
            <w:r>
              <w:rPr>
                <w:rFonts w:hint="eastAsia"/>
                <w:szCs w:val="21"/>
              </w:rPr>
              <w:t>第</w:t>
            </w:r>
            <w:r>
              <w:rPr>
                <w:rFonts w:hint="eastAsia"/>
                <w:szCs w:val="21"/>
                <w:u w:val="single"/>
              </w:rPr>
              <w:t xml:space="preserve">   </w:t>
            </w:r>
            <w:r>
              <w:rPr>
                <w:rFonts w:hint="eastAsia"/>
                <w:szCs w:val="21"/>
              </w:rPr>
              <w:t>页</w:t>
            </w:r>
          </w:p>
        </w:tc>
      </w:tr>
      <w:tr w14:paraId="5C27FD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90" w:type="pct"/>
            <w:vAlign w:val="center"/>
          </w:tcPr>
          <w:p w14:paraId="3E8BD94F">
            <w:pPr>
              <w:tabs>
                <w:tab w:val="left" w:pos="426"/>
              </w:tabs>
              <w:spacing w:line="240" w:lineRule="auto"/>
              <w:jc w:val="center"/>
              <w:textAlignment w:val="baseline"/>
              <w:rPr>
                <w:szCs w:val="21"/>
              </w:rPr>
            </w:pPr>
          </w:p>
        </w:tc>
        <w:tc>
          <w:tcPr>
            <w:tcW w:w="1077" w:type="pct"/>
            <w:vAlign w:val="center"/>
          </w:tcPr>
          <w:p w14:paraId="1C71CC5C">
            <w:pPr>
              <w:tabs>
                <w:tab w:val="left" w:pos="426"/>
              </w:tabs>
              <w:spacing w:line="240" w:lineRule="auto"/>
              <w:jc w:val="center"/>
              <w:textAlignment w:val="baseline"/>
              <w:rPr>
                <w:szCs w:val="21"/>
              </w:rPr>
            </w:pPr>
          </w:p>
        </w:tc>
        <w:tc>
          <w:tcPr>
            <w:tcW w:w="1078" w:type="pct"/>
            <w:vAlign w:val="center"/>
          </w:tcPr>
          <w:p w14:paraId="515D8F4F">
            <w:pPr>
              <w:tabs>
                <w:tab w:val="left" w:pos="426"/>
              </w:tabs>
              <w:spacing w:line="240" w:lineRule="auto"/>
              <w:jc w:val="center"/>
              <w:textAlignment w:val="baseline"/>
              <w:rPr>
                <w:szCs w:val="21"/>
              </w:rPr>
            </w:pPr>
          </w:p>
        </w:tc>
        <w:tc>
          <w:tcPr>
            <w:tcW w:w="977" w:type="pct"/>
            <w:vAlign w:val="center"/>
          </w:tcPr>
          <w:p w14:paraId="13096DC5">
            <w:pPr>
              <w:tabs>
                <w:tab w:val="left" w:pos="426"/>
              </w:tabs>
              <w:spacing w:line="240" w:lineRule="auto"/>
              <w:jc w:val="center"/>
              <w:textAlignment w:val="baseline"/>
              <w:rPr>
                <w:szCs w:val="21"/>
              </w:rPr>
            </w:pPr>
          </w:p>
        </w:tc>
        <w:tc>
          <w:tcPr>
            <w:tcW w:w="977" w:type="pct"/>
            <w:vAlign w:val="center"/>
          </w:tcPr>
          <w:p w14:paraId="234AF778">
            <w:pPr>
              <w:tabs>
                <w:tab w:val="left" w:pos="426"/>
              </w:tabs>
              <w:spacing w:line="240" w:lineRule="auto"/>
              <w:jc w:val="center"/>
              <w:textAlignment w:val="baseline"/>
              <w:rPr>
                <w:szCs w:val="21"/>
              </w:rPr>
            </w:pPr>
            <w:r>
              <w:rPr>
                <w:rFonts w:hint="eastAsia"/>
                <w:szCs w:val="21"/>
              </w:rPr>
              <w:t>第</w:t>
            </w:r>
            <w:r>
              <w:rPr>
                <w:rFonts w:hint="eastAsia"/>
                <w:szCs w:val="21"/>
                <w:u w:val="single"/>
              </w:rPr>
              <w:t xml:space="preserve">   </w:t>
            </w:r>
            <w:r>
              <w:rPr>
                <w:rFonts w:hint="eastAsia"/>
                <w:szCs w:val="21"/>
              </w:rPr>
              <w:t>页</w:t>
            </w:r>
          </w:p>
        </w:tc>
      </w:tr>
      <w:tr w14:paraId="395A57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90" w:type="pct"/>
            <w:vAlign w:val="center"/>
          </w:tcPr>
          <w:p w14:paraId="55950088">
            <w:pPr>
              <w:tabs>
                <w:tab w:val="left" w:pos="426"/>
              </w:tabs>
              <w:spacing w:line="240" w:lineRule="auto"/>
              <w:jc w:val="center"/>
              <w:textAlignment w:val="baseline"/>
              <w:rPr>
                <w:szCs w:val="21"/>
              </w:rPr>
            </w:pPr>
          </w:p>
        </w:tc>
        <w:tc>
          <w:tcPr>
            <w:tcW w:w="1077" w:type="pct"/>
            <w:vAlign w:val="center"/>
          </w:tcPr>
          <w:p w14:paraId="16F9BE35">
            <w:pPr>
              <w:tabs>
                <w:tab w:val="left" w:pos="426"/>
              </w:tabs>
              <w:spacing w:line="240" w:lineRule="auto"/>
              <w:jc w:val="center"/>
              <w:textAlignment w:val="baseline"/>
              <w:rPr>
                <w:szCs w:val="21"/>
              </w:rPr>
            </w:pPr>
          </w:p>
        </w:tc>
        <w:tc>
          <w:tcPr>
            <w:tcW w:w="1078" w:type="pct"/>
            <w:vAlign w:val="center"/>
          </w:tcPr>
          <w:p w14:paraId="6999AB1C">
            <w:pPr>
              <w:tabs>
                <w:tab w:val="left" w:pos="426"/>
              </w:tabs>
              <w:spacing w:line="240" w:lineRule="auto"/>
              <w:jc w:val="center"/>
              <w:textAlignment w:val="baseline"/>
              <w:rPr>
                <w:szCs w:val="21"/>
              </w:rPr>
            </w:pPr>
          </w:p>
        </w:tc>
        <w:tc>
          <w:tcPr>
            <w:tcW w:w="977" w:type="pct"/>
            <w:vAlign w:val="center"/>
          </w:tcPr>
          <w:p w14:paraId="37D7A4AC">
            <w:pPr>
              <w:tabs>
                <w:tab w:val="left" w:pos="426"/>
              </w:tabs>
              <w:spacing w:line="240" w:lineRule="auto"/>
              <w:jc w:val="center"/>
              <w:textAlignment w:val="baseline"/>
              <w:rPr>
                <w:szCs w:val="21"/>
              </w:rPr>
            </w:pPr>
          </w:p>
        </w:tc>
        <w:tc>
          <w:tcPr>
            <w:tcW w:w="977" w:type="pct"/>
            <w:vAlign w:val="center"/>
          </w:tcPr>
          <w:p w14:paraId="158D58A6">
            <w:pPr>
              <w:tabs>
                <w:tab w:val="left" w:pos="426"/>
              </w:tabs>
              <w:spacing w:line="240" w:lineRule="auto"/>
              <w:jc w:val="center"/>
              <w:textAlignment w:val="baseline"/>
              <w:rPr>
                <w:szCs w:val="21"/>
              </w:rPr>
            </w:pPr>
            <w:r>
              <w:rPr>
                <w:rFonts w:hint="eastAsia"/>
                <w:szCs w:val="21"/>
              </w:rPr>
              <w:t>第</w:t>
            </w:r>
            <w:r>
              <w:rPr>
                <w:rFonts w:hint="eastAsia"/>
                <w:szCs w:val="21"/>
                <w:u w:val="single"/>
              </w:rPr>
              <w:t xml:space="preserve">   </w:t>
            </w:r>
            <w:r>
              <w:rPr>
                <w:rFonts w:hint="eastAsia"/>
                <w:szCs w:val="21"/>
              </w:rPr>
              <w:t>页</w:t>
            </w:r>
          </w:p>
        </w:tc>
      </w:tr>
    </w:tbl>
    <w:p w14:paraId="5446A459">
      <w:pPr>
        <w:numPr>
          <w:ilvl w:val="-1"/>
          <w:numId w:val="0"/>
        </w:numPr>
        <w:tabs>
          <w:tab w:val="left" w:pos="0"/>
        </w:tabs>
        <w:ind w:left="0" w:firstLine="0"/>
        <w:textAlignment w:val="baseline"/>
        <w:rPr>
          <w:szCs w:val="21"/>
        </w:rPr>
      </w:pPr>
      <w:r>
        <w:rPr>
          <w:rFonts w:hint="eastAsia"/>
          <w:szCs w:val="21"/>
          <w:lang w:val="en-US" w:eastAsia="zh-CN"/>
        </w:rPr>
        <w:t>1.</w:t>
      </w:r>
      <w:r>
        <w:rPr>
          <w:rFonts w:hint="eastAsia"/>
          <w:szCs w:val="21"/>
        </w:rPr>
        <w:t>请根据评分表中要求填写。</w:t>
      </w:r>
    </w:p>
    <w:p w14:paraId="758B8DDF">
      <w:pPr>
        <w:numPr>
          <w:ilvl w:val="-1"/>
          <w:numId w:val="0"/>
        </w:numPr>
        <w:tabs>
          <w:tab w:val="left" w:pos="1050"/>
        </w:tabs>
        <w:ind w:left="0" w:firstLine="0"/>
        <w:textAlignment w:val="baseline"/>
        <w:rPr>
          <w:szCs w:val="21"/>
        </w:rPr>
      </w:pPr>
      <w:r>
        <w:rPr>
          <w:rFonts w:hint="eastAsia"/>
          <w:szCs w:val="21"/>
          <w:lang w:val="en-US" w:eastAsia="zh-CN"/>
        </w:rPr>
        <w:t>2.</w:t>
      </w:r>
      <w:r>
        <w:rPr>
          <w:rFonts w:hint="eastAsia"/>
          <w:szCs w:val="21"/>
        </w:rPr>
        <w:t>请提供本表所列的证书资料。</w:t>
      </w:r>
    </w:p>
    <w:p w14:paraId="7AC2F227">
      <w:pPr>
        <w:spacing w:line="360" w:lineRule="auto"/>
        <w:ind w:firstLine="420" w:firstLineChars="200"/>
        <w:rPr>
          <w:rStyle w:val="73"/>
          <w:rFonts w:hint="eastAsia" w:ascii="宋体" w:hAnsi="宋体" w:cs="宋体"/>
        </w:rPr>
      </w:pPr>
    </w:p>
    <w:p w14:paraId="49AEADD0">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2FAA9482">
      <w:pPr>
        <w:spacing w:line="360" w:lineRule="auto"/>
        <w:ind w:firstLine="420" w:firstLineChars="200"/>
        <w:rPr>
          <w:rStyle w:val="73"/>
          <w:rFonts w:ascii="宋体" w:hAnsi="宋体" w:cs="宋体"/>
        </w:rPr>
      </w:pPr>
      <w:r>
        <w:rPr>
          <w:rStyle w:val="73"/>
          <w:rFonts w:hint="eastAsia" w:ascii="宋体" w:hAnsi="宋体" w:cs="宋体"/>
        </w:rPr>
        <w:t>法定代表人（单位负责人）或委托代理人：（签字）</w:t>
      </w:r>
    </w:p>
    <w:p w14:paraId="1C54BF75">
      <w:pPr>
        <w:spacing w:line="360" w:lineRule="auto"/>
        <w:ind w:firstLine="420" w:firstLineChars="200"/>
        <w:rPr>
          <w:rStyle w:val="73"/>
          <w:rFonts w:ascii="宋体" w:hAnsi="宋体" w:cs="宋体"/>
        </w:rPr>
      </w:pPr>
      <w:r>
        <w:rPr>
          <w:rStyle w:val="73"/>
          <w:rFonts w:hint="eastAsia" w:ascii="宋体" w:hAnsi="宋体" w:cs="宋体"/>
        </w:rPr>
        <w:t>日期：   年   月   日</w:t>
      </w:r>
    </w:p>
    <w:p w14:paraId="7C6DF6E1">
      <w:pPr>
        <w:spacing w:line="360" w:lineRule="auto"/>
        <w:jc w:val="left"/>
        <w:rPr>
          <w:rStyle w:val="73"/>
          <w:rFonts w:hint="eastAsia" w:ascii="宋体" w:hAnsi="宋体" w:cs="宋体"/>
        </w:rPr>
      </w:pPr>
      <w:r>
        <w:rPr>
          <w:rStyle w:val="73"/>
          <w:rFonts w:hint="eastAsia" w:ascii="宋体" w:hAnsi="宋体" w:cs="宋体"/>
        </w:rPr>
        <w:br w:type="page"/>
      </w:r>
    </w:p>
    <w:p w14:paraId="5B8CA65E">
      <w:pPr>
        <w:spacing w:line="360" w:lineRule="auto"/>
        <w:jc w:val="left"/>
        <w:rPr>
          <w:rStyle w:val="73"/>
          <w:rFonts w:hint="eastAsia" w:ascii="宋体" w:hAnsi="宋体" w:cs="宋体"/>
        </w:rPr>
      </w:pPr>
    </w:p>
    <w:p w14:paraId="0B6063E8">
      <w:pPr>
        <w:pStyle w:val="109"/>
        <w:spacing w:line="360" w:lineRule="auto"/>
        <w:jc w:val="center"/>
        <w:outlineLvl w:val="1"/>
        <w:rPr>
          <w:rStyle w:val="73"/>
          <w:rFonts w:hint="eastAsia" w:ascii="宋体" w:hAnsi="宋体" w:eastAsia="宋体" w:cs="宋体"/>
          <w:lang w:eastAsia="zh-CN"/>
        </w:rPr>
      </w:pPr>
      <w:bookmarkStart w:id="1344" w:name="_Toc24894"/>
      <w:bookmarkStart w:id="1345" w:name="_Toc8666"/>
      <w:bookmarkStart w:id="1346" w:name="_Toc12440"/>
      <w:bookmarkStart w:id="1347" w:name="_Toc2558"/>
      <w:bookmarkStart w:id="1348" w:name="_Toc9545"/>
      <w:bookmarkStart w:id="1349" w:name="_Toc26760"/>
      <w:bookmarkStart w:id="1350" w:name="_Toc10772"/>
      <w:bookmarkStart w:id="1351" w:name="_Toc3514"/>
      <w:bookmarkStart w:id="1352" w:name="_Toc15670"/>
      <w:bookmarkStart w:id="1353" w:name="_Toc31707"/>
      <w:bookmarkStart w:id="1354" w:name="_Toc30944"/>
      <w:bookmarkStart w:id="1355" w:name="_Toc27796"/>
      <w:bookmarkStart w:id="1356" w:name="_Toc13449"/>
      <w:bookmarkStart w:id="1357" w:name="_Toc19667"/>
      <w:bookmarkStart w:id="1358" w:name="_Toc10341"/>
      <w:bookmarkStart w:id="1359" w:name="_Toc22599"/>
      <w:bookmarkStart w:id="1360" w:name="_Toc2689"/>
      <w:bookmarkStart w:id="1361" w:name="_Toc12494"/>
      <w:bookmarkStart w:id="1362" w:name="_Toc9789"/>
      <w:bookmarkStart w:id="1363" w:name="_Toc28307"/>
      <w:bookmarkStart w:id="1364" w:name="_Toc4975"/>
      <w:bookmarkStart w:id="1365" w:name="_Toc24708"/>
      <w:bookmarkStart w:id="1366" w:name="_Toc22503"/>
      <w:bookmarkStart w:id="1367" w:name="_Toc18523"/>
      <w:bookmarkStart w:id="1368" w:name="_Toc12322"/>
      <w:bookmarkStart w:id="1369" w:name="_Toc4982"/>
      <w:bookmarkStart w:id="1370" w:name="_Toc15635"/>
      <w:bookmarkStart w:id="1371" w:name="_Toc25072"/>
      <w:bookmarkStart w:id="1372" w:name="_Toc5017"/>
      <w:bookmarkStart w:id="1373" w:name="_Toc3717"/>
      <w:bookmarkStart w:id="1374" w:name="_Toc3507"/>
      <w:bookmarkStart w:id="1375" w:name="_Toc4826"/>
      <w:r>
        <w:rPr>
          <w:rStyle w:val="73"/>
          <w:rFonts w:hint="eastAsia" w:ascii="宋体" w:hAnsi="宋体" w:eastAsia="宋体" w:cs="宋体"/>
        </w:rPr>
        <w:t>格式1</w:t>
      </w:r>
      <w:bookmarkStart w:id="1376" w:name="_Toc36657250"/>
      <w:bookmarkStart w:id="1377" w:name="_Toc30423"/>
      <w:bookmarkStart w:id="1378" w:name="_Toc1470"/>
      <w:bookmarkStart w:id="1379" w:name="_Toc36657127"/>
      <w:bookmarkStart w:id="1380" w:name="_Toc28413"/>
      <w:bookmarkStart w:id="1381" w:name="_Toc30425"/>
      <w:r>
        <w:rPr>
          <w:rStyle w:val="73"/>
          <w:rFonts w:hint="eastAsia" w:ascii="宋体" w:hAnsi="宋体" w:eastAsia="宋体" w:cs="宋体"/>
        </w:rPr>
        <w:t>1：实施本项目的有关人员资料表</w:t>
      </w:r>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r>
        <w:rPr>
          <w:rStyle w:val="73"/>
          <w:rFonts w:hint="eastAsia" w:ascii="宋体" w:hAnsi="宋体" w:eastAsia="宋体" w:cs="宋体"/>
          <w:lang w:eastAsia="zh-CN"/>
        </w:rPr>
        <w:t>（</w:t>
      </w:r>
      <w:r>
        <w:rPr>
          <w:rStyle w:val="73"/>
          <w:rFonts w:hint="eastAsia" w:ascii="宋体" w:hAnsi="宋体" w:eastAsia="宋体" w:cs="宋体"/>
          <w:lang w:val="en-US" w:eastAsia="zh-CN"/>
        </w:rPr>
        <w:t>如有</w:t>
      </w:r>
      <w:r>
        <w:rPr>
          <w:rStyle w:val="73"/>
          <w:rFonts w:hint="eastAsia" w:ascii="宋体" w:hAnsi="宋体" w:eastAsia="宋体" w:cs="宋体"/>
          <w:lang w:eastAsia="zh-CN"/>
        </w:rPr>
        <w:t>）</w:t>
      </w:r>
    </w:p>
    <w:p w14:paraId="341B6387">
      <w:pPr>
        <w:spacing w:line="360" w:lineRule="auto"/>
        <w:jc w:val="center"/>
        <w:rPr>
          <w:rStyle w:val="73"/>
          <w:rFonts w:ascii="宋体" w:hAnsi="宋体" w:cs="宋体"/>
          <w:sz w:val="28"/>
          <w:szCs w:val="28"/>
        </w:rPr>
      </w:pPr>
    </w:p>
    <w:p w14:paraId="521ABAEF">
      <w:pPr>
        <w:spacing w:line="360" w:lineRule="auto"/>
        <w:jc w:val="center"/>
        <w:outlineLvl w:val="2"/>
        <w:rPr>
          <w:rStyle w:val="73"/>
          <w:rFonts w:ascii="宋体" w:hAnsi="宋体" w:cs="宋体"/>
          <w:b/>
          <w:bCs/>
          <w:sz w:val="28"/>
          <w:szCs w:val="28"/>
        </w:rPr>
      </w:pPr>
      <w:r>
        <w:rPr>
          <w:rStyle w:val="73"/>
          <w:rFonts w:hint="eastAsia" w:ascii="宋体" w:hAnsi="宋体" w:cs="宋体"/>
          <w:b/>
          <w:bCs/>
          <w:sz w:val="28"/>
          <w:szCs w:val="28"/>
        </w:rPr>
        <w:t>项</w:t>
      </w:r>
      <w:bookmarkEnd w:id="1376"/>
      <w:bookmarkEnd w:id="1377"/>
      <w:bookmarkEnd w:id="1378"/>
      <w:bookmarkEnd w:id="1379"/>
      <w:bookmarkEnd w:id="1380"/>
      <w:bookmarkEnd w:id="1381"/>
      <w:r>
        <w:rPr>
          <w:rStyle w:val="73"/>
          <w:rFonts w:hint="eastAsia" w:ascii="宋体" w:hAnsi="宋体" w:cs="宋体"/>
          <w:b/>
          <w:bCs/>
          <w:sz w:val="28"/>
          <w:szCs w:val="28"/>
        </w:rPr>
        <w:t>目负</w:t>
      </w:r>
      <w:bookmarkStart w:id="1382" w:name="_Toc27982"/>
      <w:bookmarkStart w:id="1383" w:name="_Toc5244"/>
      <w:bookmarkStart w:id="1384" w:name="_Toc20466"/>
      <w:bookmarkStart w:id="1385" w:name="_Toc36657128"/>
      <w:bookmarkStart w:id="1386" w:name="_Toc9822"/>
      <w:r>
        <w:rPr>
          <w:rStyle w:val="73"/>
          <w:rFonts w:hint="eastAsia" w:ascii="宋体" w:hAnsi="宋体" w:cs="宋体"/>
          <w:b/>
          <w:bCs/>
          <w:sz w:val="28"/>
          <w:szCs w:val="28"/>
        </w:rPr>
        <w:t>责人资料表</w:t>
      </w:r>
    </w:p>
    <w:p w14:paraId="0E92B9A9">
      <w:pPr>
        <w:spacing w:line="360" w:lineRule="auto"/>
        <w:rPr>
          <w:rStyle w:val="73"/>
          <w:rFonts w:ascii="宋体" w:hAnsi="宋体" w:cs="宋体"/>
          <w:sz w:val="28"/>
          <w:szCs w:val="28"/>
        </w:rPr>
      </w:pPr>
      <w:r>
        <w:rPr>
          <w:rStyle w:val="73"/>
          <w:rFonts w:hint="eastAsia" w:ascii="宋体" w:hAnsi="宋体" w:cs="宋体"/>
        </w:rPr>
        <w:t>投标</w:t>
      </w:r>
      <w:bookmarkEnd w:id="1382"/>
      <w:bookmarkEnd w:id="1383"/>
      <w:bookmarkEnd w:id="1384"/>
      <w:bookmarkEnd w:id="1385"/>
      <w:bookmarkEnd w:id="1386"/>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r>
        <w:rPr>
          <w:rStyle w:val="73"/>
          <w:rFonts w:hint="eastAsia" w:ascii="宋体" w:hAnsi="宋体" w:cs="宋体"/>
        </w:rPr>
        <w:t>　</w:t>
      </w:r>
    </w:p>
    <w:tbl>
      <w:tblPr>
        <w:tblStyle w:val="4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6"/>
        <w:gridCol w:w="1574"/>
        <w:gridCol w:w="244"/>
        <w:gridCol w:w="915"/>
        <w:gridCol w:w="1551"/>
        <w:gridCol w:w="368"/>
        <w:gridCol w:w="899"/>
        <w:gridCol w:w="1589"/>
      </w:tblGrid>
      <w:tr w14:paraId="51D42D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3144AD59">
            <w:pPr>
              <w:pStyle w:val="82"/>
              <w:spacing w:line="360" w:lineRule="auto"/>
              <w:jc w:val="center"/>
              <w:rPr>
                <w:rStyle w:val="73"/>
                <w:rFonts w:ascii="宋体" w:hAnsi="宋体" w:cs="宋体"/>
                <w:szCs w:val="21"/>
              </w:rPr>
            </w:pPr>
            <w:r>
              <w:rPr>
                <w:rStyle w:val="73"/>
                <w:rFonts w:hint="eastAsia" w:ascii="宋体" w:hAnsi="宋体" w:cs="宋体"/>
                <w:szCs w:val="21"/>
              </w:rPr>
              <w:t>姓名</w:t>
            </w:r>
          </w:p>
        </w:tc>
        <w:tc>
          <w:tcPr>
            <w:tcW w:w="1574" w:type="dxa"/>
            <w:tcBorders>
              <w:top w:val="single" w:color="000000" w:sz="4" w:space="0"/>
              <w:left w:val="single" w:color="000000" w:sz="4" w:space="0"/>
              <w:bottom w:val="single" w:color="000000" w:sz="4" w:space="0"/>
              <w:right w:val="single" w:color="000000" w:sz="4" w:space="0"/>
            </w:tcBorders>
            <w:vAlign w:val="center"/>
          </w:tcPr>
          <w:p w14:paraId="6A6D87E0">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6D258EC0">
            <w:pPr>
              <w:pStyle w:val="82"/>
              <w:spacing w:line="360" w:lineRule="auto"/>
              <w:jc w:val="center"/>
              <w:rPr>
                <w:rStyle w:val="73"/>
                <w:rFonts w:ascii="宋体" w:hAnsi="宋体" w:cs="宋体"/>
                <w:szCs w:val="21"/>
              </w:rPr>
            </w:pPr>
            <w:r>
              <w:rPr>
                <w:rStyle w:val="73"/>
                <w:rFonts w:hint="eastAsia" w:ascii="宋体" w:hAnsi="宋体" w:cs="宋体"/>
                <w:szCs w:val="21"/>
              </w:rPr>
              <w:t>性别</w:t>
            </w:r>
          </w:p>
        </w:tc>
        <w:tc>
          <w:tcPr>
            <w:tcW w:w="1551" w:type="dxa"/>
            <w:tcBorders>
              <w:top w:val="single" w:color="000000" w:sz="4" w:space="0"/>
              <w:left w:val="single" w:color="000000" w:sz="4" w:space="0"/>
              <w:bottom w:val="single" w:color="000000" w:sz="4" w:space="0"/>
              <w:right w:val="single" w:color="000000" w:sz="4" w:space="0"/>
            </w:tcBorders>
            <w:vAlign w:val="center"/>
          </w:tcPr>
          <w:p w14:paraId="489D385A">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6F4B1BF0">
            <w:pPr>
              <w:pStyle w:val="82"/>
              <w:spacing w:line="360" w:lineRule="auto"/>
              <w:jc w:val="center"/>
              <w:rPr>
                <w:rStyle w:val="73"/>
                <w:rFonts w:ascii="宋体" w:hAnsi="宋体" w:cs="宋体"/>
                <w:szCs w:val="21"/>
              </w:rPr>
            </w:pPr>
            <w:r>
              <w:rPr>
                <w:rStyle w:val="73"/>
                <w:rFonts w:hint="eastAsia" w:ascii="宋体" w:hAnsi="宋体" w:cs="宋体"/>
                <w:szCs w:val="21"/>
              </w:rPr>
              <w:t>年龄</w:t>
            </w:r>
          </w:p>
        </w:tc>
        <w:tc>
          <w:tcPr>
            <w:tcW w:w="1589" w:type="dxa"/>
            <w:tcBorders>
              <w:top w:val="single" w:color="000000" w:sz="4" w:space="0"/>
              <w:left w:val="single" w:color="000000" w:sz="4" w:space="0"/>
              <w:bottom w:val="single" w:color="000000" w:sz="4" w:space="0"/>
              <w:right w:val="single" w:color="000000" w:sz="4" w:space="0"/>
            </w:tcBorders>
            <w:vAlign w:val="center"/>
          </w:tcPr>
          <w:p w14:paraId="5B107192">
            <w:pPr>
              <w:pStyle w:val="82"/>
              <w:spacing w:line="360" w:lineRule="auto"/>
              <w:rPr>
                <w:rStyle w:val="73"/>
                <w:rFonts w:ascii="宋体" w:hAnsi="宋体" w:cs="宋体"/>
                <w:szCs w:val="21"/>
              </w:rPr>
            </w:pPr>
          </w:p>
        </w:tc>
      </w:tr>
      <w:tr w14:paraId="12D0F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323986ED">
            <w:pPr>
              <w:pStyle w:val="82"/>
              <w:spacing w:line="360" w:lineRule="auto"/>
              <w:jc w:val="center"/>
              <w:rPr>
                <w:rStyle w:val="73"/>
                <w:rFonts w:ascii="宋体" w:hAnsi="宋体" w:cs="宋体"/>
                <w:szCs w:val="21"/>
              </w:rPr>
            </w:pPr>
            <w:r>
              <w:rPr>
                <w:rStyle w:val="73"/>
                <w:rFonts w:hint="eastAsia" w:ascii="宋体" w:hAnsi="宋体" w:cs="宋体"/>
                <w:szCs w:val="21"/>
              </w:rPr>
              <w:t>职务</w:t>
            </w:r>
          </w:p>
        </w:tc>
        <w:tc>
          <w:tcPr>
            <w:tcW w:w="1574" w:type="dxa"/>
            <w:tcBorders>
              <w:top w:val="single" w:color="000000" w:sz="4" w:space="0"/>
              <w:left w:val="single" w:color="000000" w:sz="4" w:space="0"/>
              <w:bottom w:val="single" w:color="000000" w:sz="4" w:space="0"/>
              <w:right w:val="single" w:color="000000" w:sz="4" w:space="0"/>
            </w:tcBorders>
            <w:vAlign w:val="center"/>
          </w:tcPr>
          <w:p w14:paraId="54A68F5F">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1420076B">
            <w:pPr>
              <w:pStyle w:val="82"/>
              <w:spacing w:line="360" w:lineRule="auto"/>
              <w:jc w:val="center"/>
              <w:rPr>
                <w:rStyle w:val="73"/>
                <w:rFonts w:ascii="宋体" w:hAnsi="宋体" w:cs="宋体"/>
                <w:szCs w:val="21"/>
              </w:rPr>
            </w:pPr>
            <w:r>
              <w:rPr>
                <w:rStyle w:val="73"/>
                <w:rFonts w:hint="eastAsia" w:ascii="宋体" w:hAnsi="宋体" w:cs="宋体"/>
                <w:szCs w:val="21"/>
              </w:rPr>
              <w:t>职称</w:t>
            </w:r>
          </w:p>
        </w:tc>
        <w:tc>
          <w:tcPr>
            <w:tcW w:w="1551" w:type="dxa"/>
            <w:tcBorders>
              <w:top w:val="single" w:color="000000" w:sz="4" w:space="0"/>
              <w:left w:val="single" w:color="000000" w:sz="4" w:space="0"/>
              <w:bottom w:val="single" w:color="000000" w:sz="4" w:space="0"/>
              <w:right w:val="single" w:color="000000" w:sz="4" w:space="0"/>
            </w:tcBorders>
            <w:vAlign w:val="center"/>
          </w:tcPr>
          <w:p w14:paraId="20B14279">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5777A13C">
            <w:pPr>
              <w:pStyle w:val="82"/>
              <w:spacing w:line="360" w:lineRule="auto"/>
              <w:jc w:val="center"/>
              <w:rPr>
                <w:rStyle w:val="73"/>
                <w:rFonts w:ascii="宋体" w:hAnsi="宋体" w:cs="宋体"/>
                <w:szCs w:val="21"/>
              </w:rPr>
            </w:pPr>
            <w:r>
              <w:rPr>
                <w:rStyle w:val="73"/>
                <w:rFonts w:hint="eastAsia" w:ascii="宋体" w:hAnsi="宋体" w:cs="宋体"/>
                <w:szCs w:val="21"/>
              </w:rPr>
              <w:t>学历、专业</w:t>
            </w:r>
          </w:p>
        </w:tc>
        <w:tc>
          <w:tcPr>
            <w:tcW w:w="1589" w:type="dxa"/>
            <w:tcBorders>
              <w:top w:val="single" w:color="000000" w:sz="4" w:space="0"/>
              <w:left w:val="single" w:color="000000" w:sz="4" w:space="0"/>
              <w:bottom w:val="single" w:color="000000" w:sz="4" w:space="0"/>
              <w:right w:val="single" w:color="000000" w:sz="4" w:space="0"/>
            </w:tcBorders>
            <w:vAlign w:val="center"/>
          </w:tcPr>
          <w:p w14:paraId="7F02AA67">
            <w:pPr>
              <w:pStyle w:val="82"/>
              <w:spacing w:line="360" w:lineRule="auto"/>
              <w:rPr>
                <w:rStyle w:val="73"/>
                <w:rFonts w:ascii="宋体" w:hAnsi="宋体" w:cs="宋体"/>
                <w:szCs w:val="21"/>
              </w:rPr>
            </w:pPr>
          </w:p>
        </w:tc>
      </w:tr>
      <w:tr w14:paraId="7D319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7E0E92C7">
            <w:pPr>
              <w:pStyle w:val="82"/>
              <w:spacing w:line="360" w:lineRule="auto"/>
              <w:jc w:val="center"/>
              <w:rPr>
                <w:rStyle w:val="73"/>
                <w:rFonts w:ascii="宋体" w:hAnsi="宋体" w:cs="宋体"/>
                <w:szCs w:val="21"/>
              </w:rPr>
            </w:pPr>
            <w:r>
              <w:rPr>
                <w:rStyle w:val="73"/>
                <w:rFonts w:hint="eastAsia" w:ascii="宋体" w:hAnsi="宋体" w:cs="宋体"/>
                <w:szCs w:val="21"/>
              </w:rPr>
              <w:t>办公电话</w:t>
            </w:r>
          </w:p>
        </w:tc>
        <w:tc>
          <w:tcPr>
            <w:tcW w:w="1574" w:type="dxa"/>
            <w:tcBorders>
              <w:top w:val="single" w:color="000000" w:sz="4" w:space="0"/>
              <w:left w:val="single" w:color="000000" w:sz="4" w:space="0"/>
              <w:bottom w:val="single" w:color="000000" w:sz="4" w:space="0"/>
              <w:right w:val="single" w:color="000000" w:sz="4" w:space="0"/>
            </w:tcBorders>
            <w:vAlign w:val="center"/>
          </w:tcPr>
          <w:p w14:paraId="6DC3A423">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5083B2D5">
            <w:pPr>
              <w:pStyle w:val="82"/>
              <w:spacing w:line="360" w:lineRule="auto"/>
              <w:jc w:val="center"/>
              <w:rPr>
                <w:rStyle w:val="73"/>
                <w:rFonts w:ascii="宋体" w:hAnsi="宋体" w:cs="宋体"/>
                <w:szCs w:val="21"/>
              </w:rPr>
            </w:pPr>
            <w:r>
              <w:rPr>
                <w:rStyle w:val="73"/>
                <w:rFonts w:hint="eastAsia" w:ascii="宋体" w:hAnsi="宋体" w:cs="宋体"/>
                <w:szCs w:val="21"/>
              </w:rPr>
              <w:t>移动电话</w:t>
            </w:r>
          </w:p>
        </w:tc>
        <w:tc>
          <w:tcPr>
            <w:tcW w:w="1551" w:type="dxa"/>
            <w:tcBorders>
              <w:top w:val="single" w:color="000000" w:sz="4" w:space="0"/>
              <w:left w:val="single" w:color="000000" w:sz="4" w:space="0"/>
              <w:bottom w:val="single" w:color="000000" w:sz="4" w:space="0"/>
              <w:right w:val="single" w:color="000000" w:sz="4" w:space="0"/>
            </w:tcBorders>
            <w:vAlign w:val="center"/>
          </w:tcPr>
          <w:p w14:paraId="7BE2C6B1">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77AB664A">
            <w:pPr>
              <w:pStyle w:val="82"/>
              <w:spacing w:line="360" w:lineRule="auto"/>
              <w:jc w:val="center"/>
              <w:rPr>
                <w:rStyle w:val="73"/>
                <w:rFonts w:ascii="宋体" w:hAnsi="宋体" w:cs="宋体"/>
                <w:szCs w:val="21"/>
              </w:rPr>
            </w:pPr>
            <w:r>
              <w:rPr>
                <w:rStyle w:val="73"/>
                <w:rFonts w:hint="eastAsia" w:ascii="宋体" w:hAnsi="宋体" w:cs="宋体"/>
                <w:szCs w:val="21"/>
              </w:rPr>
              <w:t>工作年限</w:t>
            </w:r>
          </w:p>
        </w:tc>
        <w:tc>
          <w:tcPr>
            <w:tcW w:w="1589" w:type="dxa"/>
            <w:tcBorders>
              <w:top w:val="single" w:color="000000" w:sz="4" w:space="0"/>
              <w:left w:val="single" w:color="000000" w:sz="4" w:space="0"/>
              <w:bottom w:val="single" w:color="000000" w:sz="4" w:space="0"/>
              <w:right w:val="single" w:color="000000" w:sz="4" w:space="0"/>
            </w:tcBorders>
            <w:vAlign w:val="center"/>
          </w:tcPr>
          <w:p w14:paraId="2D5C2C95">
            <w:pPr>
              <w:pStyle w:val="82"/>
              <w:spacing w:line="360" w:lineRule="auto"/>
              <w:rPr>
                <w:rStyle w:val="73"/>
                <w:rFonts w:ascii="宋体" w:hAnsi="宋体" w:cs="宋体"/>
                <w:szCs w:val="21"/>
              </w:rPr>
            </w:pPr>
          </w:p>
        </w:tc>
      </w:tr>
      <w:tr w14:paraId="53F6F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4E0D489A">
            <w:pPr>
              <w:pStyle w:val="82"/>
              <w:spacing w:line="360" w:lineRule="auto"/>
              <w:jc w:val="center"/>
              <w:rPr>
                <w:rStyle w:val="73"/>
                <w:rFonts w:ascii="宋体" w:hAnsi="宋体" w:cs="宋体"/>
                <w:szCs w:val="21"/>
              </w:rPr>
            </w:pPr>
            <w:r>
              <w:rPr>
                <w:rStyle w:val="73"/>
                <w:rFonts w:hint="eastAsia" w:ascii="宋体" w:hAnsi="宋体" w:cs="宋体"/>
                <w:szCs w:val="21"/>
              </w:rPr>
              <w:t>认证资格</w:t>
            </w:r>
          </w:p>
        </w:tc>
        <w:tc>
          <w:tcPr>
            <w:tcW w:w="7140" w:type="dxa"/>
            <w:gridSpan w:val="7"/>
            <w:tcBorders>
              <w:top w:val="single" w:color="000000" w:sz="4" w:space="0"/>
              <w:left w:val="single" w:color="000000" w:sz="4" w:space="0"/>
              <w:bottom w:val="single" w:color="000000" w:sz="4" w:space="0"/>
              <w:right w:val="single" w:color="000000" w:sz="4" w:space="0"/>
            </w:tcBorders>
            <w:vAlign w:val="center"/>
          </w:tcPr>
          <w:p w14:paraId="44ED653D">
            <w:pPr>
              <w:pStyle w:val="82"/>
              <w:spacing w:line="360" w:lineRule="auto"/>
              <w:jc w:val="center"/>
              <w:rPr>
                <w:rStyle w:val="73"/>
                <w:rFonts w:ascii="宋体" w:hAnsi="宋体" w:cs="宋体"/>
                <w:szCs w:val="21"/>
              </w:rPr>
            </w:pPr>
          </w:p>
        </w:tc>
      </w:tr>
      <w:tr w14:paraId="4BB49A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5EC9ADDF">
            <w:pPr>
              <w:pStyle w:val="82"/>
              <w:spacing w:line="360" w:lineRule="auto"/>
              <w:jc w:val="center"/>
              <w:rPr>
                <w:rStyle w:val="73"/>
                <w:rFonts w:ascii="宋体" w:hAnsi="宋体" w:cs="宋体"/>
                <w:szCs w:val="21"/>
              </w:rPr>
            </w:pPr>
            <w:r>
              <w:rPr>
                <w:rStyle w:val="73"/>
                <w:rFonts w:hint="eastAsia" w:ascii="宋体" w:hAnsi="宋体" w:cs="宋体"/>
                <w:szCs w:val="21"/>
              </w:rPr>
              <w:t>使用单位</w:t>
            </w: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1D3CC478">
            <w:pPr>
              <w:pStyle w:val="82"/>
              <w:spacing w:line="360" w:lineRule="auto"/>
              <w:jc w:val="center"/>
              <w:rPr>
                <w:rStyle w:val="73"/>
                <w:rFonts w:ascii="宋体" w:hAnsi="宋体" w:cs="宋体"/>
                <w:szCs w:val="21"/>
              </w:rPr>
            </w:pPr>
            <w:r>
              <w:rPr>
                <w:rStyle w:val="73"/>
                <w:rFonts w:hint="eastAsia" w:ascii="宋体" w:hAnsi="宋体" w:cs="宋体"/>
                <w:szCs w:val="21"/>
              </w:rPr>
              <w:t>已完成项目名称</w:t>
            </w:r>
          </w:p>
        </w:tc>
        <w:tc>
          <w:tcPr>
            <w:tcW w:w="915" w:type="dxa"/>
            <w:tcBorders>
              <w:top w:val="single" w:color="000000" w:sz="4" w:space="0"/>
              <w:left w:val="single" w:color="000000" w:sz="4" w:space="0"/>
              <w:bottom w:val="single" w:color="000000" w:sz="4" w:space="0"/>
              <w:right w:val="single" w:color="000000" w:sz="4" w:space="0"/>
            </w:tcBorders>
            <w:vAlign w:val="center"/>
          </w:tcPr>
          <w:p w14:paraId="37229613">
            <w:pPr>
              <w:pStyle w:val="82"/>
              <w:spacing w:line="360" w:lineRule="auto"/>
              <w:jc w:val="center"/>
              <w:rPr>
                <w:rStyle w:val="73"/>
                <w:rFonts w:ascii="宋体" w:hAnsi="宋体" w:cs="宋体"/>
                <w:szCs w:val="21"/>
              </w:rPr>
            </w:pPr>
            <w:r>
              <w:rPr>
                <w:rStyle w:val="73"/>
                <w:rFonts w:hint="eastAsia" w:ascii="宋体" w:hAnsi="宋体" w:cs="宋体"/>
                <w:szCs w:val="21"/>
              </w:rPr>
              <w:t>规模</w:t>
            </w: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4E993C1D">
            <w:pPr>
              <w:pStyle w:val="82"/>
              <w:spacing w:line="360" w:lineRule="auto"/>
              <w:jc w:val="center"/>
              <w:rPr>
                <w:rStyle w:val="73"/>
                <w:rFonts w:ascii="宋体" w:hAnsi="宋体" w:cs="宋体"/>
                <w:szCs w:val="21"/>
              </w:rPr>
            </w:pPr>
            <w:r>
              <w:rPr>
                <w:rStyle w:val="73"/>
                <w:rFonts w:hint="eastAsia" w:ascii="宋体" w:hAnsi="宋体" w:cs="宋体"/>
                <w:szCs w:val="21"/>
              </w:rPr>
              <w:t>完成日期</w:t>
            </w: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177BB04E">
            <w:pPr>
              <w:pStyle w:val="82"/>
              <w:spacing w:line="360" w:lineRule="auto"/>
              <w:jc w:val="center"/>
              <w:rPr>
                <w:rStyle w:val="73"/>
                <w:rFonts w:ascii="宋体" w:hAnsi="宋体" w:cs="宋体"/>
                <w:szCs w:val="21"/>
              </w:rPr>
            </w:pPr>
            <w:r>
              <w:rPr>
                <w:rStyle w:val="73"/>
                <w:rFonts w:hint="eastAsia" w:ascii="宋体" w:hAnsi="宋体" w:cs="宋体"/>
                <w:szCs w:val="21"/>
              </w:rPr>
              <w:t>项目质量</w:t>
            </w:r>
          </w:p>
        </w:tc>
      </w:tr>
      <w:tr w14:paraId="6538A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2121374A">
            <w:pPr>
              <w:pStyle w:val="82"/>
              <w:spacing w:line="360" w:lineRule="auto"/>
              <w:jc w:val="center"/>
              <w:rPr>
                <w:rStyle w:val="73"/>
                <w:rFonts w:ascii="宋体" w:hAnsi="宋体" w:cs="宋体"/>
                <w:szCs w:val="21"/>
              </w:rPr>
            </w:pP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053234B6">
            <w:pPr>
              <w:pStyle w:val="82"/>
              <w:spacing w:line="360" w:lineRule="auto"/>
              <w:jc w:val="center"/>
              <w:rPr>
                <w:rStyle w:val="73"/>
                <w:rFonts w:ascii="宋体" w:hAnsi="宋体" w:cs="宋体"/>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14:paraId="66C8FD52">
            <w:pPr>
              <w:pStyle w:val="82"/>
              <w:spacing w:line="360" w:lineRule="auto"/>
              <w:jc w:val="center"/>
              <w:rPr>
                <w:rStyle w:val="73"/>
                <w:rFonts w:ascii="宋体" w:hAnsi="宋体" w:cs="宋体"/>
                <w:szCs w:val="21"/>
              </w:rPr>
            </w:pP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128352B6">
            <w:pPr>
              <w:pStyle w:val="82"/>
              <w:spacing w:line="360" w:lineRule="auto"/>
              <w:jc w:val="center"/>
              <w:rPr>
                <w:rStyle w:val="73"/>
                <w:rFonts w:ascii="宋体" w:hAnsi="宋体" w:cs="宋体"/>
                <w:szCs w:val="21"/>
              </w:rPr>
            </w:pP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4D4C852C">
            <w:pPr>
              <w:pStyle w:val="82"/>
              <w:spacing w:line="360" w:lineRule="auto"/>
              <w:jc w:val="center"/>
              <w:rPr>
                <w:rStyle w:val="73"/>
                <w:rFonts w:ascii="宋体" w:hAnsi="宋体" w:cs="宋体"/>
                <w:szCs w:val="21"/>
              </w:rPr>
            </w:pPr>
          </w:p>
        </w:tc>
      </w:tr>
      <w:tr w14:paraId="432455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04C5C579">
            <w:pPr>
              <w:pStyle w:val="82"/>
              <w:spacing w:line="360" w:lineRule="auto"/>
              <w:jc w:val="center"/>
              <w:rPr>
                <w:rStyle w:val="73"/>
                <w:rFonts w:ascii="宋体" w:hAnsi="宋体" w:cs="宋体"/>
                <w:szCs w:val="21"/>
              </w:rPr>
            </w:pP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626E4128">
            <w:pPr>
              <w:pStyle w:val="82"/>
              <w:spacing w:line="360" w:lineRule="auto"/>
              <w:jc w:val="center"/>
              <w:rPr>
                <w:rStyle w:val="73"/>
                <w:rFonts w:ascii="宋体" w:hAnsi="宋体" w:cs="宋体"/>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14:paraId="09C64C9A">
            <w:pPr>
              <w:pStyle w:val="82"/>
              <w:spacing w:line="360" w:lineRule="auto"/>
              <w:jc w:val="center"/>
              <w:rPr>
                <w:rStyle w:val="73"/>
                <w:rFonts w:ascii="宋体" w:hAnsi="宋体" w:cs="宋体"/>
                <w:szCs w:val="21"/>
              </w:rPr>
            </w:pP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0D48060D">
            <w:pPr>
              <w:pStyle w:val="82"/>
              <w:spacing w:line="360" w:lineRule="auto"/>
              <w:jc w:val="center"/>
              <w:rPr>
                <w:rStyle w:val="73"/>
                <w:rFonts w:ascii="宋体" w:hAnsi="宋体" w:cs="宋体"/>
                <w:szCs w:val="21"/>
              </w:rPr>
            </w:pP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00444706">
            <w:pPr>
              <w:pStyle w:val="82"/>
              <w:spacing w:line="360" w:lineRule="auto"/>
              <w:jc w:val="center"/>
              <w:rPr>
                <w:rStyle w:val="73"/>
                <w:rFonts w:ascii="宋体" w:hAnsi="宋体" w:cs="宋体"/>
                <w:szCs w:val="21"/>
              </w:rPr>
            </w:pPr>
          </w:p>
        </w:tc>
      </w:tr>
    </w:tbl>
    <w:p w14:paraId="4AE2C644">
      <w:pPr>
        <w:spacing w:line="360" w:lineRule="auto"/>
        <w:rPr>
          <w:rStyle w:val="73"/>
          <w:rFonts w:ascii="宋体" w:hAnsi="宋体" w:cs="宋体"/>
        </w:rPr>
      </w:pPr>
      <w:r>
        <w:rPr>
          <w:rStyle w:val="73"/>
          <w:rFonts w:hint="eastAsia" w:ascii="宋体" w:hAnsi="宋体" w:cs="宋体"/>
        </w:rPr>
        <w:t>附有关个人从业履历、个人在行业内荣誉（如有）、资格证书、上岗证书等证明文件（复印件加盖公章）</w:t>
      </w:r>
    </w:p>
    <w:p w14:paraId="4506067A">
      <w:pPr>
        <w:spacing w:line="360" w:lineRule="auto"/>
        <w:rPr>
          <w:rStyle w:val="73"/>
          <w:rFonts w:ascii="宋体" w:hAnsi="宋体" w:cs="宋体"/>
        </w:rPr>
      </w:pPr>
    </w:p>
    <w:p w14:paraId="37E3998D">
      <w:pPr>
        <w:spacing w:line="360" w:lineRule="auto"/>
        <w:rPr>
          <w:rStyle w:val="73"/>
          <w:rFonts w:ascii="宋体" w:hAnsi="宋体" w:cs="宋体"/>
        </w:rPr>
      </w:pPr>
      <w:r>
        <w:rPr>
          <w:rStyle w:val="73"/>
          <w:rFonts w:hint="eastAsia" w:ascii="宋体" w:hAnsi="宋体" w:cs="宋体"/>
        </w:rPr>
        <w:t>投标人名称：（盖公章）</w:t>
      </w:r>
    </w:p>
    <w:p w14:paraId="40FE6408">
      <w:pPr>
        <w:spacing w:line="360" w:lineRule="auto"/>
        <w:rPr>
          <w:rStyle w:val="73"/>
          <w:rFonts w:ascii="宋体" w:hAnsi="宋体" w:cs="宋体"/>
        </w:rPr>
      </w:pPr>
      <w:r>
        <w:rPr>
          <w:rStyle w:val="73"/>
          <w:rFonts w:hint="eastAsia" w:ascii="宋体" w:hAnsi="宋体" w:cs="宋体"/>
        </w:rPr>
        <w:t>法定代表人（单位负责人）或委托代理人：（签字）</w:t>
      </w:r>
    </w:p>
    <w:p w14:paraId="3A88AA00">
      <w:pPr>
        <w:spacing w:line="360" w:lineRule="auto"/>
        <w:rPr>
          <w:rStyle w:val="73"/>
          <w:rFonts w:ascii="宋体" w:hAnsi="宋体" w:cs="宋体"/>
        </w:rPr>
      </w:pPr>
      <w:r>
        <w:rPr>
          <w:rStyle w:val="73"/>
          <w:rFonts w:hint="eastAsia" w:ascii="宋体" w:hAnsi="宋体" w:cs="宋体"/>
        </w:rPr>
        <w:t>日期：   年   月   日</w:t>
      </w:r>
    </w:p>
    <w:p w14:paraId="21ABECDD">
      <w:pPr>
        <w:spacing w:line="360" w:lineRule="auto"/>
        <w:jc w:val="center"/>
        <w:rPr>
          <w:rStyle w:val="73"/>
          <w:rFonts w:ascii="宋体" w:hAnsi="宋体" w:cs="宋体"/>
          <w:sz w:val="28"/>
          <w:szCs w:val="28"/>
        </w:rPr>
      </w:pPr>
    </w:p>
    <w:p w14:paraId="5648564A">
      <w:pPr>
        <w:spacing w:line="360" w:lineRule="auto"/>
        <w:jc w:val="center"/>
        <w:rPr>
          <w:rStyle w:val="73"/>
          <w:rFonts w:ascii="宋体" w:hAnsi="宋体" w:cs="宋体"/>
          <w:sz w:val="28"/>
          <w:szCs w:val="28"/>
        </w:rPr>
      </w:pPr>
    </w:p>
    <w:p w14:paraId="0EC7EF98">
      <w:pPr>
        <w:spacing w:line="360" w:lineRule="auto"/>
        <w:jc w:val="center"/>
        <w:outlineLvl w:val="2"/>
        <w:rPr>
          <w:rStyle w:val="73"/>
          <w:rFonts w:ascii="宋体" w:hAnsi="宋体" w:cs="宋体"/>
          <w:b/>
          <w:bCs/>
          <w:sz w:val="28"/>
          <w:szCs w:val="28"/>
        </w:rPr>
      </w:pPr>
      <w:r>
        <w:rPr>
          <w:rStyle w:val="73"/>
          <w:rFonts w:hint="eastAsia" w:ascii="宋体" w:hAnsi="宋体" w:cs="宋体"/>
          <w:b/>
          <w:bCs/>
          <w:sz w:val="28"/>
          <w:szCs w:val="28"/>
        </w:rPr>
        <w:t>项目团</w:t>
      </w:r>
      <w:bookmarkStart w:id="1387" w:name="_Toc31631"/>
      <w:bookmarkStart w:id="1388" w:name="_Toc11066"/>
      <w:bookmarkStart w:id="1389" w:name="_Toc9814"/>
      <w:bookmarkStart w:id="1390" w:name="_Toc8217"/>
      <w:bookmarkStart w:id="1391" w:name="_Toc36657129"/>
      <w:r>
        <w:rPr>
          <w:rStyle w:val="73"/>
          <w:rFonts w:hint="eastAsia" w:ascii="宋体" w:hAnsi="宋体" w:cs="宋体"/>
          <w:b/>
          <w:bCs/>
          <w:sz w:val="28"/>
          <w:szCs w:val="28"/>
        </w:rPr>
        <w:t>队成员资料表</w:t>
      </w:r>
    </w:p>
    <w:p w14:paraId="47B483D4">
      <w:pPr>
        <w:spacing w:line="360" w:lineRule="auto"/>
        <w:rPr>
          <w:rStyle w:val="73"/>
          <w:rFonts w:ascii="宋体" w:hAnsi="宋体" w:cs="宋体"/>
        </w:rPr>
      </w:pPr>
      <w:r>
        <w:rPr>
          <w:rStyle w:val="73"/>
          <w:rFonts w:hint="eastAsia" w:ascii="宋体" w:hAnsi="宋体" w:cs="宋体"/>
        </w:rPr>
        <w:t>投标</w:t>
      </w:r>
      <w:bookmarkEnd w:id="1387"/>
      <w:bookmarkEnd w:id="1388"/>
      <w:bookmarkEnd w:id="1389"/>
      <w:bookmarkEnd w:id="1390"/>
      <w:bookmarkEnd w:id="1391"/>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r>
        <w:rPr>
          <w:rStyle w:val="73"/>
          <w:rFonts w:hint="eastAsia" w:ascii="宋体" w:hAnsi="宋体" w:cs="宋体"/>
        </w:rPr>
        <w:t>　</w:t>
      </w:r>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1"/>
        <w:gridCol w:w="960"/>
        <w:gridCol w:w="960"/>
        <w:gridCol w:w="941"/>
        <w:gridCol w:w="961"/>
        <w:gridCol w:w="3906"/>
      </w:tblGrid>
      <w:tr w14:paraId="42093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0"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74F2838B">
            <w:pPr>
              <w:spacing w:line="360" w:lineRule="auto"/>
              <w:jc w:val="center"/>
              <w:rPr>
                <w:rStyle w:val="73"/>
                <w:rFonts w:ascii="宋体" w:hAnsi="宋体" w:cs="宋体"/>
              </w:rPr>
            </w:pPr>
            <w:r>
              <w:rPr>
                <w:rStyle w:val="73"/>
                <w:rFonts w:hint="eastAsia" w:ascii="宋体" w:hAnsi="宋体" w:cs="宋体"/>
              </w:rPr>
              <w:t>序号</w:t>
            </w:r>
          </w:p>
        </w:tc>
        <w:tc>
          <w:tcPr>
            <w:tcW w:w="960" w:type="dxa"/>
            <w:tcBorders>
              <w:top w:val="single" w:color="000000" w:sz="4" w:space="0"/>
              <w:left w:val="single" w:color="000000" w:sz="4" w:space="0"/>
              <w:bottom w:val="single" w:color="000000" w:sz="4" w:space="0"/>
              <w:right w:val="single" w:color="000000" w:sz="4" w:space="0"/>
            </w:tcBorders>
            <w:vAlign w:val="center"/>
          </w:tcPr>
          <w:p w14:paraId="5C9E915E">
            <w:pPr>
              <w:spacing w:line="360" w:lineRule="auto"/>
              <w:jc w:val="center"/>
              <w:rPr>
                <w:rStyle w:val="73"/>
                <w:rFonts w:ascii="宋体" w:hAnsi="宋体" w:cs="宋体"/>
              </w:rPr>
            </w:pPr>
            <w:r>
              <w:rPr>
                <w:rStyle w:val="73"/>
                <w:rFonts w:hint="eastAsia" w:ascii="宋体" w:hAnsi="宋体" w:cs="宋体"/>
              </w:rPr>
              <w:t>姓名</w:t>
            </w:r>
          </w:p>
        </w:tc>
        <w:tc>
          <w:tcPr>
            <w:tcW w:w="960" w:type="dxa"/>
            <w:tcBorders>
              <w:top w:val="single" w:color="000000" w:sz="4" w:space="0"/>
              <w:left w:val="single" w:color="000000" w:sz="4" w:space="0"/>
              <w:bottom w:val="single" w:color="000000" w:sz="4" w:space="0"/>
              <w:right w:val="single" w:color="000000" w:sz="4" w:space="0"/>
            </w:tcBorders>
            <w:vAlign w:val="center"/>
          </w:tcPr>
          <w:p w14:paraId="6958C269">
            <w:pPr>
              <w:spacing w:line="360" w:lineRule="auto"/>
              <w:jc w:val="center"/>
              <w:rPr>
                <w:rStyle w:val="73"/>
                <w:rFonts w:ascii="宋体" w:hAnsi="宋体" w:cs="宋体"/>
              </w:rPr>
            </w:pPr>
            <w:r>
              <w:rPr>
                <w:rStyle w:val="73"/>
                <w:rFonts w:hint="eastAsia" w:ascii="宋体" w:hAnsi="宋体" w:cs="宋体"/>
              </w:rPr>
              <w:t>职务</w:t>
            </w:r>
          </w:p>
        </w:tc>
        <w:tc>
          <w:tcPr>
            <w:tcW w:w="941" w:type="dxa"/>
            <w:tcBorders>
              <w:top w:val="single" w:color="000000" w:sz="4" w:space="0"/>
              <w:left w:val="single" w:color="000000" w:sz="4" w:space="0"/>
              <w:bottom w:val="single" w:color="000000" w:sz="4" w:space="0"/>
              <w:right w:val="single" w:color="000000" w:sz="4" w:space="0"/>
            </w:tcBorders>
            <w:vAlign w:val="center"/>
          </w:tcPr>
          <w:p w14:paraId="0A86DACA">
            <w:pPr>
              <w:spacing w:line="360" w:lineRule="auto"/>
              <w:jc w:val="center"/>
              <w:rPr>
                <w:rStyle w:val="73"/>
                <w:rFonts w:ascii="宋体" w:hAnsi="宋体" w:cs="宋体"/>
              </w:rPr>
            </w:pPr>
            <w:r>
              <w:rPr>
                <w:rStyle w:val="73"/>
                <w:rFonts w:hint="eastAsia" w:ascii="宋体" w:hAnsi="宋体" w:cs="宋体"/>
              </w:rPr>
              <w:t>学历</w:t>
            </w:r>
          </w:p>
        </w:tc>
        <w:tc>
          <w:tcPr>
            <w:tcW w:w="961" w:type="dxa"/>
            <w:tcBorders>
              <w:top w:val="single" w:color="000000" w:sz="4" w:space="0"/>
              <w:left w:val="single" w:color="000000" w:sz="4" w:space="0"/>
              <w:bottom w:val="single" w:color="000000" w:sz="4" w:space="0"/>
              <w:right w:val="single" w:color="000000" w:sz="4" w:space="0"/>
            </w:tcBorders>
            <w:vAlign w:val="center"/>
          </w:tcPr>
          <w:p w14:paraId="7B676354">
            <w:pPr>
              <w:spacing w:line="360" w:lineRule="auto"/>
              <w:jc w:val="center"/>
              <w:rPr>
                <w:rStyle w:val="73"/>
                <w:rFonts w:ascii="宋体" w:hAnsi="宋体" w:cs="宋体"/>
              </w:rPr>
            </w:pPr>
            <w:r>
              <w:rPr>
                <w:rStyle w:val="73"/>
                <w:rFonts w:hint="eastAsia" w:ascii="宋体" w:hAnsi="宋体" w:cs="宋体"/>
              </w:rPr>
              <w:t>职称</w:t>
            </w:r>
          </w:p>
        </w:tc>
        <w:tc>
          <w:tcPr>
            <w:tcW w:w="3906" w:type="dxa"/>
            <w:tcBorders>
              <w:top w:val="single" w:color="000000" w:sz="4" w:space="0"/>
              <w:left w:val="single" w:color="000000" w:sz="4" w:space="0"/>
              <w:bottom w:val="single" w:color="000000" w:sz="4" w:space="0"/>
              <w:right w:val="single" w:color="000000" w:sz="4" w:space="0"/>
            </w:tcBorders>
            <w:vAlign w:val="center"/>
          </w:tcPr>
          <w:p w14:paraId="484BFD15">
            <w:pPr>
              <w:spacing w:line="360" w:lineRule="auto"/>
              <w:jc w:val="center"/>
              <w:rPr>
                <w:rStyle w:val="73"/>
                <w:rFonts w:ascii="宋体" w:hAnsi="宋体" w:cs="宋体"/>
              </w:rPr>
            </w:pPr>
            <w:r>
              <w:rPr>
                <w:rStyle w:val="73"/>
                <w:rFonts w:hint="eastAsia" w:ascii="宋体" w:hAnsi="宋体" w:cs="宋体"/>
              </w:rPr>
              <w:t>认证资格</w:t>
            </w:r>
          </w:p>
        </w:tc>
      </w:tr>
      <w:tr w14:paraId="039F0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68"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65188073">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A508AB4">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3300B32">
            <w:pPr>
              <w:spacing w:line="360" w:lineRule="auto"/>
              <w:jc w:val="center"/>
              <w:rPr>
                <w:rStyle w:val="73"/>
                <w:rFonts w:ascii="宋体" w:hAnsi="宋体" w:cs="宋体"/>
              </w:rPr>
            </w:pPr>
          </w:p>
        </w:tc>
        <w:tc>
          <w:tcPr>
            <w:tcW w:w="941" w:type="dxa"/>
            <w:tcBorders>
              <w:top w:val="single" w:color="000000" w:sz="4" w:space="0"/>
              <w:left w:val="single" w:color="000000" w:sz="4" w:space="0"/>
              <w:bottom w:val="single" w:color="000000" w:sz="4" w:space="0"/>
              <w:right w:val="single" w:color="000000" w:sz="4" w:space="0"/>
            </w:tcBorders>
            <w:vAlign w:val="center"/>
          </w:tcPr>
          <w:p w14:paraId="3B79A527">
            <w:pPr>
              <w:spacing w:line="360" w:lineRule="auto"/>
              <w:jc w:val="center"/>
              <w:rPr>
                <w:rStyle w:val="73"/>
                <w:rFonts w:ascii="宋体" w:hAnsi="宋体" w:cs="宋体"/>
              </w:rPr>
            </w:pPr>
          </w:p>
        </w:tc>
        <w:tc>
          <w:tcPr>
            <w:tcW w:w="961" w:type="dxa"/>
            <w:tcBorders>
              <w:top w:val="single" w:color="000000" w:sz="4" w:space="0"/>
              <w:left w:val="single" w:color="000000" w:sz="4" w:space="0"/>
              <w:bottom w:val="single" w:color="000000" w:sz="4" w:space="0"/>
              <w:right w:val="single" w:color="000000" w:sz="4" w:space="0"/>
            </w:tcBorders>
            <w:vAlign w:val="center"/>
          </w:tcPr>
          <w:p w14:paraId="47F701B9">
            <w:pPr>
              <w:spacing w:line="360" w:lineRule="auto"/>
              <w:jc w:val="center"/>
              <w:rPr>
                <w:rStyle w:val="73"/>
                <w:rFonts w:ascii="宋体" w:hAnsi="宋体" w:cs="宋体"/>
              </w:rPr>
            </w:pPr>
          </w:p>
        </w:tc>
        <w:tc>
          <w:tcPr>
            <w:tcW w:w="3906" w:type="dxa"/>
            <w:tcBorders>
              <w:top w:val="single" w:color="000000" w:sz="4" w:space="0"/>
              <w:left w:val="single" w:color="000000" w:sz="4" w:space="0"/>
              <w:bottom w:val="single" w:color="000000" w:sz="4" w:space="0"/>
              <w:right w:val="single" w:color="000000" w:sz="4" w:space="0"/>
            </w:tcBorders>
            <w:vAlign w:val="center"/>
          </w:tcPr>
          <w:p w14:paraId="55D02AD0">
            <w:pPr>
              <w:spacing w:line="360" w:lineRule="auto"/>
              <w:jc w:val="center"/>
              <w:rPr>
                <w:rStyle w:val="73"/>
                <w:rFonts w:ascii="宋体" w:hAnsi="宋体" w:cs="宋体"/>
              </w:rPr>
            </w:pPr>
          </w:p>
        </w:tc>
      </w:tr>
      <w:tr w14:paraId="4841CD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92"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4A4002ED">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0054662">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F6591C7">
            <w:pPr>
              <w:spacing w:line="360" w:lineRule="auto"/>
              <w:jc w:val="center"/>
              <w:rPr>
                <w:rStyle w:val="73"/>
                <w:rFonts w:ascii="宋体" w:hAnsi="宋体" w:cs="宋体"/>
              </w:rPr>
            </w:pPr>
          </w:p>
        </w:tc>
        <w:tc>
          <w:tcPr>
            <w:tcW w:w="941" w:type="dxa"/>
            <w:tcBorders>
              <w:top w:val="single" w:color="000000" w:sz="4" w:space="0"/>
              <w:left w:val="single" w:color="000000" w:sz="4" w:space="0"/>
              <w:bottom w:val="single" w:color="000000" w:sz="4" w:space="0"/>
              <w:right w:val="single" w:color="000000" w:sz="4" w:space="0"/>
            </w:tcBorders>
            <w:vAlign w:val="center"/>
          </w:tcPr>
          <w:p w14:paraId="73720546">
            <w:pPr>
              <w:spacing w:line="360" w:lineRule="auto"/>
              <w:jc w:val="center"/>
              <w:rPr>
                <w:rStyle w:val="73"/>
                <w:rFonts w:ascii="宋体" w:hAnsi="宋体" w:cs="宋体"/>
              </w:rPr>
            </w:pPr>
          </w:p>
        </w:tc>
        <w:tc>
          <w:tcPr>
            <w:tcW w:w="961" w:type="dxa"/>
            <w:tcBorders>
              <w:top w:val="single" w:color="000000" w:sz="4" w:space="0"/>
              <w:left w:val="single" w:color="000000" w:sz="4" w:space="0"/>
              <w:bottom w:val="single" w:color="000000" w:sz="4" w:space="0"/>
              <w:right w:val="single" w:color="000000" w:sz="4" w:space="0"/>
            </w:tcBorders>
            <w:vAlign w:val="center"/>
          </w:tcPr>
          <w:p w14:paraId="438BEF1A">
            <w:pPr>
              <w:spacing w:line="360" w:lineRule="auto"/>
              <w:jc w:val="center"/>
              <w:rPr>
                <w:rStyle w:val="73"/>
                <w:rFonts w:ascii="宋体" w:hAnsi="宋体" w:cs="宋体"/>
              </w:rPr>
            </w:pPr>
          </w:p>
        </w:tc>
        <w:tc>
          <w:tcPr>
            <w:tcW w:w="3906" w:type="dxa"/>
            <w:tcBorders>
              <w:top w:val="single" w:color="000000" w:sz="4" w:space="0"/>
              <w:left w:val="single" w:color="000000" w:sz="4" w:space="0"/>
              <w:bottom w:val="single" w:color="000000" w:sz="4" w:space="0"/>
              <w:right w:val="single" w:color="000000" w:sz="4" w:space="0"/>
            </w:tcBorders>
            <w:vAlign w:val="center"/>
          </w:tcPr>
          <w:p w14:paraId="18B1DD92">
            <w:pPr>
              <w:spacing w:line="360" w:lineRule="auto"/>
              <w:jc w:val="center"/>
              <w:rPr>
                <w:rStyle w:val="73"/>
                <w:rFonts w:ascii="宋体" w:hAnsi="宋体" w:cs="宋体"/>
              </w:rPr>
            </w:pPr>
          </w:p>
        </w:tc>
      </w:tr>
    </w:tbl>
    <w:p w14:paraId="3A979C65">
      <w:pPr>
        <w:spacing w:line="360" w:lineRule="auto"/>
        <w:rPr>
          <w:rStyle w:val="73"/>
          <w:rFonts w:ascii="宋体" w:hAnsi="宋体" w:cs="宋体"/>
        </w:rPr>
      </w:pPr>
      <w:r>
        <w:rPr>
          <w:rStyle w:val="73"/>
          <w:rFonts w:hint="eastAsia" w:ascii="宋体" w:hAnsi="宋体" w:cs="宋体"/>
        </w:rPr>
        <w:t>附有关个人资格证书、上岗证书等证明文件（复印件加盖公章）</w:t>
      </w:r>
    </w:p>
    <w:p w14:paraId="72C2CCA4">
      <w:pPr>
        <w:spacing w:line="360" w:lineRule="auto"/>
        <w:rPr>
          <w:rStyle w:val="73"/>
          <w:rFonts w:ascii="宋体" w:hAnsi="宋体" w:cs="宋体"/>
        </w:rPr>
      </w:pPr>
    </w:p>
    <w:p w14:paraId="22732F80">
      <w:pPr>
        <w:spacing w:line="360" w:lineRule="auto"/>
        <w:rPr>
          <w:rStyle w:val="73"/>
          <w:rFonts w:ascii="宋体" w:hAnsi="宋体" w:cs="宋体"/>
        </w:rPr>
      </w:pPr>
      <w:r>
        <w:rPr>
          <w:rStyle w:val="73"/>
          <w:rFonts w:hint="eastAsia" w:ascii="宋体" w:hAnsi="宋体" w:cs="宋体"/>
        </w:rPr>
        <w:t>投标人名称：（盖公章）</w:t>
      </w:r>
    </w:p>
    <w:p w14:paraId="77A86E65">
      <w:pPr>
        <w:spacing w:line="360" w:lineRule="auto"/>
        <w:rPr>
          <w:rStyle w:val="73"/>
          <w:rFonts w:ascii="宋体" w:hAnsi="宋体" w:cs="宋体"/>
        </w:rPr>
      </w:pPr>
      <w:r>
        <w:rPr>
          <w:rStyle w:val="73"/>
          <w:rFonts w:hint="eastAsia" w:ascii="宋体" w:hAnsi="宋体" w:cs="宋体"/>
        </w:rPr>
        <w:t>法定代表人（单位负责人）或委托代理人：（签字）</w:t>
      </w:r>
    </w:p>
    <w:p w14:paraId="2A720E6F">
      <w:pPr>
        <w:spacing w:line="360" w:lineRule="auto"/>
        <w:rPr>
          <w:rStyle w:val="73"/>
          <w:rFonts w:ascii="宋体" w:hAnsi="宋体" w:cs="宋体"/>
        </w:rPr>
        <w:sectPr>
          <w:pgSz w:w="11905" w:h="16838"/>
          <w:pgMar w:top="1440" w:right="1797" w:bottom="1440" w:left="1797" w:header="850" w:footer="992" w:gutter="0"/>
          <w:cols w:space="720" w:num="1"/>
          <w:docGrid w:linePitch="312" w:charSpace="0"/>
        </w:sectPr>
      </w:pPr>
      <w:r>
        <w:rPr>
          <w:rStyle w:val="73"/>
          <w:rFonts w:hint="eastAsia" w:ascii="宋体" w:hAnsi="宋体" w:cs="宋体"/>
        </w:rPr>
        <w:t>日期：   年   月   日</w:t>
      </w:r>
    </w:p>
    <w:p w14:paraId="40FA3E6D">
      <w:pPr>
        <w:pStyle w:val="3"/>
        <w:adjustRightInd w:val="0"/>
        <w:snapToGrid w:val="0"/>
        <w:spacing w:before="120" w:beforeLines="50" w:after="120" w:afterLines="50" w:line="360" w:lineRule="auto"/>
        <w:jc w:val="center"/>
        <w:rPr>
          <w:rStyle w:val="73"/>
          <w:rFonts w:ascii="宋体" w:hAnsi="宋体" w:eastAsia="宋体" w:cs="宋体"/>
          <w:b w:val="0"/>
          <w:bCs w:val="0"/>
          <w:sz w:val="21"/>
          <w:szCs w:val="24"/>
        </w:rPr>
      </w:pPr>
      <w:bookmarkStart w:id="1392" w:name="_Toc30839"/>
      <w:bookmarkStart w:id="1393" w:name="_Toc19818"/>
      <w:bookmarkStart w:id="1394" w:name="_Toc3011"/>
      <w:bookmarkStart w:id="1395" w:name="_Toc28496"/>
      <w:bookmarkStart w:id="1396" w:name="_Toc6162"/>
      <w:bookmarkStart w:id="1397" w:name="_Toc9155"/>
      <w:bookmarkStart w:id="1398" w:name="_Toc2372"/>
      <w:bookmarkStart w:id="1399" w:name="_Toc12736"/>
      <w:bookmarkStart w:id="1400" w:name="_Toc15976"/>
      <w:bookmarkStart w:id="1401" w:name="_Toc27102"/>
      <w:bookmarkStart w:id="1402" w:name="_Toc13285"/>
      <w:bookmarkStart w:id="1403" w:name="_Toc20255"/>
      <w:bookmarkStart w:id="1404" w:name="_Toc17541"/>
      <w:bookmarkStart w:id="1405" w:name="_Toc21216"/>
      <w:bookmarkStart w:id="1406" w:name="_Toc11099"/>
      <w:bookmarkStart w:id="1407" w:name="_Toc5195"/>
      <w:bookmarkStart w:id="1408" w:name="_Toc16024"/>
      <w:bookmarkStart w:id="1409" w:name="_Toc23830"/>
      <w:bookmarkStart w:id="1410" w:name="_Toc9383"/>
      <w:bookmarkStart w:id="1411" w:name="_Toc16553"/>
      <w:bookmarkStart w:id="1412" w:name="_Toc19746"/>
      <w:bookmarkStart w:id="1413" w:name="_Toc2156"/>
      <w:bookmarkStart w:id="1414" w:name="_Toc14475"/>
      <w:bookmarkStart w:id="1415" w:name="_Toc12830"/>
      <w:bookmarkStart w:id="1416" w:name="_Toc16749"/>
      <w:bookmarkStart w:id="1417" w:name="_Toc18243"/>
      <w:bookmarkStart w:id="1418" w:name="_Toc20491"/>
      <w:bookmarkStart w:id="1419" w:name="_Toc2275"/>
      <w:bookmarkStart w:id="1420" w:name="_Toc14386"/>
      <w:bookmarkStart w:id="1421" w:name="_Toc17245"/>
      <w:bookmarkStart w:id="1422" w:name="_Toc23662"/>
      <w:bookmarkStart w:id="1423" w:name="_Toc16962"/>
      <w:r>
        <w:rPr>
          <w:rStyle w:val="73"/>
          <w:rFonts w:hint="eastAsia" w:ascii="宋体" w:hAnsi="宋体" w:eastAsia="宋体" w:cs="宋体"/>
        </w:rPr>
        <w:t>格式1</w:t>
      </w:r>
      <w:bookmarkStart w:id="1424" w:name="_Toc36657130"/>
      <w:bookmarkStart w:id="1425" w:name="_Toc36657251"/>
      <w:bookmarkStart w:id="1426" w:name="_Toc30183"/>
      <w:bookmarkStart w:id="1427" w:name="_Toc14748"/>
      <w:bookmarkStart w:id="1428" w:name="_Toc30494"/>
      <w:bookmarkStart w:id="1429" w:name="_Toc27096"/>
      <w:r>
        <w:rPr>
          <w:rStyle w:val="73"/>
          <w:rFonts w:hint="eastAsia" w:ascii="宋体" w:hAnsi="宋体" w:eastAsia="宋体" w:cs="宋体"/>
        </w:rPr>
        <w:t>2：</w:t>
      </w:r>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r>
        <w:rPr>
          <w:rStyle w:val="73"/>
          <w:rFonts w:hint="eastAsia" w:ascii="宋体" w:hAnsi="宋体" w:eastAsia="宋体" w:cs="宋体"/>
        </w:rPr>
        <w:t>供应商基本情况表</w:t>
      </w:r>
      <w:bookmarkEnd w:id="1419"/>
      <w:bookmarkEnd w:id="1420"/>
      <w:bookmarkEnd w:id="1421"/>
      <w:bookmarkEnd w:id="1422"/>
      <w:bookmarkEnd w:id="1423"/>
    </w:p>
    <w:bookmarkEnd w:id="1424"/>
    <w:bookmarkEnd w:id="1425"/>
    <w:bookmarkEnd w:id="1426"/>
    <w:bookmarkEnd w:id="1427"/>
    <w:bookmarkEnd w:id="1428"/>
    <w:bookmarkEnd w:id="1429"/>
    <w:p w14:paraId="40867D48">
      <w:pPr>
        <w:spacing w:before="220" w:line="198" w:lineRule="auto"/>
        <w:rPr>
          <w:rFonts w:ascii="宋体" w:hAnsi="宋体" w:cs="宋体"/>
          <w:szCs w:val="21"/>
        </w:rPr>
      </w:pPr>
      <w:r>
        <w:rPr>
          <w:rFonts w:hint="eastAsia" w:ascii="宋体" w:hAnsi="宋体" w:cs="宋体"/>
          <w:szCs w:val="21"/>
        </w:rPr>
        <w:t>填</w:t>
      </w:r>
      <w:r>
        <w:rPr>
          <w:rFonts w:hint="eastAsia" w:ascii="宋体" w:hAnsi="宋体" w:cs="宋体"/>
          <w:spacing w:val="-2"/>
          <w:szCs w:val="21"/>
        </w:rPr>
        <w:t>表单位：（加盖单位公章）</w:t>
      </w:r>
      <w:r>
        <w:rPr>
          <w:rFonts w:hint="eastAsia" w:ascii="宋体" w:hAnsi="宋体" w:cs="宋体"/>
          <w:spacing w:val="4"/>
          <w:szCs w:val="21"/>
        </w:rPr>
        <w:t xml:space="preserve">             </w:t>
      </w:r>
      <w:r>
        <w:rPr>
          <w:rFonts w:hint="eastAsia" w:ascii="宋体" w:hAnsi="宋体" w:cs="宋体"/>
          <w:szCs w:val="21"/>
        </w:rPr>
        <w:t>填表日期：</w:t>
      </w:r>
      <w:r>
        <w:rPr>
          <w:rFonts w:hint="eastAsia" w:ascii="宋体" w:hAnsi="宋体" w:cs="宋体"/>
          <w:spacing w:val="13"/>
          <w:szCs w:val="21"/>
        </w:rPr>
        <w:t xml:space="preserve">      </w:t>
      </w:r>
      <w:r>
        <w:rPr>
          <w:rFonts w:hint="eastAsia" w:ascii="宋体" w:hAnsi="宋体" w:cs="宋体"/>
          <w:szCs w:val="21"/>
        </w:rPr>
        <w:t>年     月      日</w:t>
      </w:r>
    </w:p>
    <w:p w14:paraId="1240A4D4">
      <w:pPr>
        <w:spacing w:line="75" w:lineRule="exact"/>
        <w:rPr>
          <w:rFonts w:ascii="宋体" w:hAnsi="宋体" w:cs="宋体"/>
          <w:szCs w:val="21"/>
        </w:rPr>
      </w:pPr>
    </w:p>
    <w:tbl>
      <w:tblPr>
        <w:tblStyle w:val="223"/>
        <w:tblW w:w="89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0"/>
        <w:gridCol w:w="676"/>
        <w:gridCol w:w="1605"/>
        <w:gridCol w:w="946"/>
        <w:gridCol w:w="791"/>
        <w:gridCol w:w="1199"/>
        <w:gridCol w:w="1499"/>
        <w:gridCol w:w="1489"/>
      </w:tblGrid>
      <w:tr w14:paraId="5F526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1416" w:type="dxa"/>
            <w:gridSpan w:val="2"/>
            <w:vAlign w:val="center"/>
          </w:tcPr>
          <w:p w14:paraId="4379C135">
            <w:pPr>
              <w:pStyle w:val="222"/>
              <w:spacing w:before="180" w:line="203" w:lineRule="auto"/>
              <w:ind w:left="359"/>
              <w:jc w:val="center"/>
              <w:rPr>
                <w:rFonts w:ascii="宋体" w:hAnsi="宋体" w:eastAsia="宋体" w:cs="宋体"/>
                <w:sz w:val="21"/>
                <w:szCs w:val="21"/>
              </w:rPr>
            </w:pPr>
            <w:r>
              <w:rPr>
                <w:rFonts w:hint="eastAsia" w:ascii="宋体" w:hAnsi="宋体" w:eastAsia="宋体" w:cs="宋体"/>
                <w:spacing w:val="-4"/>
                <w:sz w:val="21"/>
                <w:szCs w:val="21"/>
              </w:rPr>
              <w:t>采购人</w:t>
            </w:r>
          </w:p>
        </w:tc>
        <w:tc>
          <w:tcPr>
            <w:tcW w:w="7529" w:type="dxa"/>
            <w:gridSpan w:val="6"/>
            <w:vAlign w:val="center"/>
          </w:tcPr>
          <w:p w14:paraId="58BCFCAA">
            <w:pPr>
              <w:jc w:val="center"/>
              <w:rPr>
                <w:rFonts w:ascii="宋体" w:hAnsi="宋体" w:cs="宋体"/>
                <w:szCs w:val="21"/>
              </w:rPr>
            </w:pPr>
            <w:r>
              <w:rPr>
                <w:rFonts w:hint="eastAsia" w:ascii="宋体" w:hAnsi="宋体" w:cs="宋体"/>
                <w:szCs w:val="21"/>
              </w:rPr>
              <w:t>（采购人名称）</w:t>
            </w:r>
          </w:p>
        </w:tc>
      </w:tr>
      <w:tr w14:paraId="17EC13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416" w:type="dxa"/>
            <w:gridSpan w:val="2"/>
            <w:vAlign w:val="center"/>
          </w:tcPr>
          <w:p w14:paraId="5B59D143">
            <w:pPr>
              <w:pStyle w:val="222"/>
              <w:spacing w:before="181" w:line="201" w:lineRule="auto"/>
              <w:jc w:val="center"/>
              <w:rPr>
                <w:rFonts w:ascii="宋体" w:hAnsi="宋体" w:eastAsia="宋体" w:cs="宋体"/>
                <w:sz w:val="21"/>
                <w:szCs w:val="21"/>
              </w:rPr>
            </w:pPr>
            <w:r>
              <w:rPr>
                <w:rFonts w:hint="eastAsia" w:ascii="宋体" w:hAnsi="宋体" w:eastAsia="宋体" w:cs="宋体"/>
                <w:spacing w:val="-3"/>
                <w:sz w:val="21"/>
                <w:szCs w:val="21"/>
              </w:rPr>
              <w:t>项目名称</w:t>
            </w:r>
          </w:p>
        </w:tc>
        <w:tc>
          <w:tcPr>
            <w:tcW w:w="2551" w:type="dxa"/>
            <w:gridSpan w:val="2"/>
            <w:vAlign w:val="center"/>
          </w:tcPr>
          <w:p w14:paraId="16B1F035">
            <w:pPr>
              <w:jc w:val="center"/>
              <w:rPr>
                <w:rFonts w:ascii="宋体" w:hAnsi="宋体" w:cs="宋体"/>
                <w:szCs w:val="21"/>
              </w:rPr>
            </w:pPr>
            <w:r>
              <w:rPr>
                <w:rFonts w:hint="eastAsia" w:ascii="宋体" w:hAnsi="宋体" w:cs="宋体"/>
              </w:rPr>
              <w:t>（项目名称）</w:t>
            </w:r>
          </w:p>
        </w:tc>
        <w:tc>
          <w:tcPr>
            <w:tcW w:w="1990" w:type="dxa"/>
            <w:gridSpan w:val="2"/>
            <w:vAlign w:val="center"/>
          </w:tcPr>
          <w:p w14:paraId="0709A98C">
            <w:pPr>
              <w:pStyle w:val="222"/>
              <w:spacing w:before="40" w:line="191" w:lineRule="auto"/>
              <w:ind w:right="152"/>
              <w:jc w:val="center"/>
              <w:rPr>
                <w:rFonts w:ascii="宋体" w:hAnsi="宋体" w:eastAsia="宋体" w:cs="宋体"/>
                <w:spacing w:val="-2"/>
                <w:sz w:val="21"/>
                <w:szCs w:val="21"/>
                <w:lang w:eastAsia="zh-CN"/>
              </w:rPr>
            </w:pPr>
            <w:r>
              <w:rPr>
                <w:rFonts w:hint="eastAsia" w:ascii="宋体" w:hAnsi="宋体" w:eastAsia="宋体" w:cs="宋体"/>
                <w:spacing w:val="-2"/>
                <w:sz w:val="21"/>
                <w:szCs w:val="21"/>
                <w:lang w:eastAsia="zh-CN"/>
              </w:rPr>
              <w:t>项目编号</w:t>
            </w:r>
          </w:p>
        </w:tc>
        <w:tc>
          <w:tcPr>
            <w:tcW w:w="2988" w:type="dxa"/>
            <w:gridSpan w:val="2"/>
            <w:vAlign w:val="center"/>
          </w:tcPr>
          <w:p w14:paraId="0E237743">
            <w:pPr>
              <w:jc w:val="center"/>
              <w:rPr>
                <w:rFonts w:ascii="宋体" w:hAnsi="宋体" w:cs="宋体"/>
                <w:szCs w:val="21"/>
              </w:rPr>
            </w:pPr>
            <w:r>
              <w:rPr>
                <w:rFonts w:hint="eastAsia" w:ascii="宋体" w:hAnsi="宋体" w:cs="宋体"/>
                <w:szCs w:val="21"/>
              </w:rPr>
              <w:t>（项目编号）</w:t>
            </w:r>
          </w:p>
        </w:tc>
      </w:tr>
      <w:tr w14:paraId="57E9F2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416" w:type="dxa"/>
            <w:gridSpan w:val="2"/>
            <w:vAlign w:val="center"/>
          </w:tcPr>
          <w:p w14:paraId="42D0EB88">
            <w:pPr>
              <w:pStyle w:val="222"/>
              <w:spacing w:before="40" w:line="191" w:lineRule="auto"/>
              <w:ind w:left="126" w:right="105" w:firstLine="111"/>
              <w:jc w:val="center"/>
              <w:rPr>
                <w:rFonts w:ascii="宋体" w:hAnsi="宋体" w:eastAsia="宋体" w:cs="宋体"/>
                <w:sz w:val="21"/>
                <w:szCs w:val="21"/>
              </w:rPr>
            </w:pPr>
            <w:r>
              <w:rPr>
                <w:rFonts w:hint="eastAsia" w:ascii="宋体" w:hAnsi="宋体" w:eastAsia="宋体" w:cs="宋体"/>
                <w:spacing w:val="-4"/>
                <w:sz w:val="21"/>
                <w:szCs w:val="21"/>
              </w:rPr>
              <w:t>投标（响</w:t>
            </w:r>
            <w:r>
              <w:rPr>
                <w:rFonts w:hint="eastAsia" w:ascii="宋体" w:hAnsi="宋体" w:eastAsia="宋体" w:cs="宋体"/>
                <w:spacing w:val="-5"/>
                <w:sz w:val="21"/>
                <w:szCs w:val="21"/>
              </w:rPr>
              <w:t>应）供应商</w:t>
            </w:r>
          </w:p>
        </w:tc>
        <w:tc>
          <w:tcPr>
            <w:tcW w:w="2551" w:type="dxa"/>
            <w:gridSpan w:val="2"/>
            <w:vAlign w:val="center"/>
          </w:tcPr>
          <w:p w14:paraId="42FE97AC">
            <w:pPr>
              <w:jc w:val="center"/>
              <w:rPr>
                <w:rFonts w:ascii="宋体" w:hAnsi="宋体" w:cs="宋体"/>
                <w:szCs w:val="21"/>
              </w:rPr>
            </w:pPr>
          </w:p>
        </w:tc>
        <w:tc>
          <w:tcPr>
            <w:tcW w:w="1990" w:type="dxa"/>
            <w:gridSpan w:val="2"/>
            <w:vAlign w:val="center"/>
          </w:tcPr>
          <w:p w14:paraId="3E83D0EB">
            <w:pPr>
              <w:pStyle w:val="222"/>
              <w:spacing w:before="40" w:line="191" w:lineRule="auto"/>
              <w:ind w:left="527" w:right="152" w:hanging="362"/>
              <w:rPr>
                <w:rFonts w:ascii="宋体" w:hAnsi="宋体" w:eastAsia="宋体" w:cs="宋体"/>
                <w:sz w:val="21"/>
                <w:szCs w:val="21"/>
                <w:lang w:eastAsia="zh-CN"/>
              </w:rPr>
            </w:pPr>
            <w:r>
              <w:rPr>
                <w:rFonts w:hint="eastAsia" w:ascii="宋体" w:hAnsi="宋体" w:eastAsia="宋体" w:cs="宋体"/>
                <w:spacing w:val="-2"/>
                <w:sz w:val="21"/>
                <w:szCs w:val="21"/>
                <w:lang w:eastAsia="zh-CN"/>
              </w:rPr>
              <w:t>供应商统一社会</w:t>
            </w:r>
            <w:r>
              <w:rPr>
                <w:rFonts w:hint="eastAsia" w:ascii="宋体" w:hAnsi="宋体" w:eastAsia="宋体" w:cs="宋体"/>
                <w:sz w:val="21"/>
                <w:szCs w:val="21"/>
                <w:lang w:eastAsia="zh-CN"/>
              </w:rPr>
              <w:t xml:space="preserve"> </w:t>
            </w:r>
            <w:r>
              <w:rPr>
                <w:rFonts w:hint="eastAsia" w:ascii="宋体" w:hAnsi="宋体" w:eastAsia="宋体" w:cs="宋体"/>
                <w:spacing w:val="-3"/>
                <w:sz w:val="21"/>
                <w:szCs w:val="21"/>
                <w:lang w:eastAsia="zh-CN"/>
              </w:rPr>
              <w:t>信用代码</w:t>
            </w:r>
          </w:p>
        </w:tc>
        <w:tc>
          <w:tcPr>
            <w:tcW w:w="2988" w:type="dxa"/>
            <w:gridSpan w:val="2"/>
            <w:vAlign w:val="center"/>
          </w:tcPr>
          <w:p w14:paraId="76948C92">
            <w:pPr>
              <w:jc w:val="center"/>
              <w:rPr>
                <w:rFonts w:ascii="宋体" w:hAnsi="宋体" w:cs="宋体"/>
                <w:szCs w:val="21"/>
              </w:rPr>
            </w:pPr>
          </w:p>
        </w:tc>
      </w:tr>
      <w:tr w14:paraId="15A69D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194A46FB">
            <w:pPr>
              <w:pStyle w:val="222"/>
              <w:spacing w:before="175" w:line="198" w:lineRule="auto"/>
              <w:ind w:left="2683"/>
              <w:rPr>
                <w:rFonts w:ascii="宋体" w:hAnsi="宋体" w:eastAsia="宋体" w:cs="宋体"/>
                <w:sz w:val="21"/>
                <w:szCs w:val="21"/>
                <w:lang w:eastAsia="zh-CN"/>
              </w:rPr>
            </w:pPr>
            <w:r>
              <w:rPr>
                <w:rFonts w:hint="eastAsia" w:ascii="宋体" w:hAnsi="宋体" w:eastAsia="宋体" w:cs="宋体"/>
                <w:b/>
                <w:bCs/>
                <w:sz w:val="21"/>
                <w:szCs w:val="21"/>
                <w:lang w:eastAsia="zh-CN"/>
              </w:rPr>
              <w:t>投标（响应）供应商相关人员情况</w:t>
            </w:r>
          </w:p>
        </w:tc>
      </w:tr>
      <w:tr w14:paraId="3E8219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40" w:type="dxa"/>
          </w:tcPr>
          <w:p w14:paraId="4B185065">
            <w:pPr>
              <w:pStyle w:val="222"/>
              <w:spacing w:before="217" w:line="202" w:lineRule="auto"/>
              <w:ind w:left="145"/>
              <w:rPr>
                <w:rFonts w:ascii="宋体" w:hAnsi="宋体" w:eastAsia="宋体" w:cs="宋体"/>
                <w:sz w:val="21"/>
                <w:szCs w:val="21"/>
              </w:rPr>
            </w:pPr>
            <w:r>
              <w:rPr>
                <w:rFonts w:hint="eastAsia" w:ascii="宋体" w:hAnsi="宋体" w:eastAsia="宋体" w:cs="宋体"/>
                <w:spacing w:val="-5"/>
                <w:sz w:val="21"/>
                <w:szCs w:val="21"/>
              </w:rPr>
              <w:t>序号</w:t>
            </w:r>
          </w:p>
        </w:tc>
        <w:tc>
          <w:tcPr>
            <w:tcW w:w="2281" w:type="dxa"/>
            <w:gridSpan w:val="2"/>
          </w:tcPr>
          <w:p w14:paraId="1F0CEA1D">
            <w:pPr>
              <w:pStyle w:val="222"/>
              <w:spacing w:before="213" w:line="202" w:lineRule="auto"/>
              <w:ind w:left="916"/>
              <w:rPr>
                <w:rFonts w:ascii="宋体" w:hAnsi="宋体" w:eastAsia="宋体" w:cs="宋体"/>
                <w:sz w:val="21"/>
                <w:szCs w:val="21"/>
              </w:rPr>
            </w:pPr>
            <w:r>
              <w:rPr>
                <w:rFonts w:hint="eastAsia" w:ascii="宋体" w:hAnsi="宋体" w:eastAsia="宋体" w:cs="宋体"/>
                <w:spacing w:val="-6"/>
                <w:sz w:val="21"/>
                <w:szCs w:val="21"/>
              </w:rPr>
              <w:t>职务</w:t>
            </w:r>
          </w:p>
        </w:tc>
        <w:tc>
          <w:tcPr>
            <w:tcW w:w="946" w:type="dxa"/>
          </w:tcPr>
          <w:p w14:paraId="7B0DB6D2">
            <w:pPr>
              <w:pStyle w:val="222"/>
              <w:spacing w:before="213" w:line="203" w:lineRule="auto"/>
              <w:ind w:left="245"/>
              <w:rPr>
                <w:rFonts w:ascii="宋体" w:hAnsi="宋体" w:eastAsia="宋体" w:cs="宋体"/>
                <w:sz w:val="21"/>
                <w:szCs w:val="21"/>
              </w:rPr>
            </w:pPr>
            <w:r>
              <w:rPr>
                <w:rFonts w:hint="eastAsia" w:ascii="宋体" w:hAnsi="宋体" w:eastAsia="宋体" w:cs="宋体"/>
                <w:spacing w:val="-4"/>
                <w:sz w:val="21"/>
                <w:szCs w:val="21"/>
              </w:rPr>
              <w:t>姓名</w:t>
            </w:r>
          </w:p>
        </w:tc>
        <w:tc>
          <w:tcPr>
            <w:tcW w:w="1990" w:type="dxa"/>
            <w:gridSpan w:val="2"/>
          </w:tcPr>
          <w:p w14:paraId="636B79F5">
            <w:pPr>
              <w:pStyle w:val="222"/>
              <w:spacing w:before="214" w:line="203" w:lineRule="auto"/>
              <w:ind w:left="410"/>
              <w:rPr>
                <w:rFonts w:ascii="宋体" w:hAnsi="宋体" w:eastAsia="宋体" w:cs="宋体"/>
                <w:sz w:val="21"/>
                <w:szCs w:val="21"/>
              </w:rPr>
            </w:pPr>
            <w:r>
              <w:rPr>
                <w:rFonts w:hint="eastAsia" w:ascii="宋体" w:hAnsi="宋体" w:eastAsia="宋体" w:cs="宋体"/>
                <w:spacing w:val="-3"/>
                <w:sz w:val="21"/>
                <w:szCs w:val="21"/>
              </w:rPr>
              <w:t>身份证号码</w:t>
            </w:r>
          </w:p>
        </w:tc>
        <w:tc>
          <w:tcPr>
            <w:tcW w:w="1499" w:type="dxa"/>
          </w:tcPr>
          <w:p w14:paraId="35225022">
            <w:pPr>
              <w:pStyle w:val="222"/>
              <w:spacing w:before="39" w:line="191" w:lineRule="auto"/>
              <w:ind w:left="288" w:right="266" w:firstLine="5"/>
              <w:rPr>
                <w:rFonts w:ascii="宋体" w:hAnsi="宋体" w:eastAsia="宋体" w:cs="宋体"/>
                <w:sz w:val="21"/>
                <w:szCs w:val="21"/>
              </w:rPr>
            </w:pPr>
            <w:r>
              <w:rPr>
                <w:rFonts w:hint="eastAsia" w:ascii="宋体" w:hAnsi="宋体" w:eastAsia="宋体" w:cs="宋体"/>
                <w:spacing w:val="-7"/>
                <w:sz w:val="21"/>
                <w:szCs w:val="21"/>
              </w:rPr>
              <w:t>劳动合同</w:t>
            </w:r>
            <w:r>
              <w:rPr>
                <w:rFonts w:hint="eastAsia" w:ascii="宋体" w:hAnsi="宋体" w:eastAsia="宋体" w:cs="宋体"/>
                <w:sz w:val="21"/>
                <w:szCs w:val="21"/>
              </w:rPr>
              <w:t xml:space="preserve"> </w:t>
            </w:r>
            <w:r>
              <w:rPr>
                <w:rFonts w:hint="eastAsia" w:ascii="宋体" w:hAnsi="宋体" w:eastAsia="宋体" w:cs="宋体"/>
                <w:spacing w:val="-6"/>
                <w:sz w:val="21"/>
                <w:szCs w:val="21"/>
              </w:rPr>
              <w:t>关系单位</w:t>
            </w:r>
          </w:p>
        </w:tc>
        <w:tc>
          <w:tcPr>
            <w:tcW w:w="1489" w:type="dxa"/>
          </w:tcPr>
          <w:p w14:paraId="3A84EB85">
            <w:pPr>
              <w:pStyle w:val="222"/>
              <w:spacing w:before="39" w:line="191" w:lineRule="auto"/>
              <w:ind w:left="271" w:right="262" w:firstLine="8"/>
              <w:rPr>
                <w:rFonts w:ascii="宋体" w:hAnsi="宋体" w:eastAsia="宋体" w:cs="宋体"/>
                <w:sz w:val="21"/>
                <w:szCs w:val="21"/>
              </w:rPr>
            </w:pPr>
            <w:r>
              <w:rPr>
                <w:rFonts w:hint="eastAsia" w:ascii="宋体" w:hAnsi="宋体" w:eastAsia="宋体" w:cs="宋体"/>
                <w:spacing w:val="-5"/>
                <w:sz w:val="21"/>
                <w:szCs w:val="21"/>
              </w:rPr>
              <w:t>缴纳社会</w:t>
            </w:r>
            <w:r>
              <w:rPr>
                <w:rFonts w:hint="eastAsia" w:ascii="宋体" w:hAnsi="宋体" w:eastAsia="宋体" w:cs="宋体"/>
                <w:sz w:val="21"/>
                <w:szCs w:val="21"/>
              </w:rPr>
              <w:t xml:space="preserve"> </w:t>
            </w:r>
            <w:r>
              <w:rPr>
                <w:rFonts w:hint="eastAsia" w:ascii="宋体" w:hAnsi="宋体" w:eastAsia="宋体" w:cs="宋体"/>
                <w:spacing w:val="-3"/>
                <w:sz w:val="21"/>
                <w:szCs w:val="21"/>
              </w:rPr>
              <w:t>保险单位</w:t>
            </w:r>
          </w:p>
        </w:tc>
      </w:tr>
      <w:tr w14:paraId="668135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jc w:val="center"/>
        </w:trPr>
        <w:tc>
          <w:tcPr>
            <w:tcW w:w="740" w:type="dxa"/>
          </w:tcPr>
          <w:p w14:paraId="2C153295">
            <w:pPr>
              <w:spacing w:line="252" w:lineRule="auto"/>
              <w:rPr>
                <w:rFonts w:ascii="宋体" w:hAnsi="宋体" w:cs="宋体"/>
                <w:szCs w:val="21"/>
              </w:rPr>
            </w:pPr>
          </w:p>
          <w:p w14:paraId="4F48DA2C">
            <w:pPr>
              <w:pStyle w:val="222"/>
              <w:spacing w:before="103" w:line="169" w:lineRule="auto"/>
              <w:ind w:left="321"/>
              <w:rPr>
                <w:rFonts w:ascii="宋体" w:hAnsi="宋体" w:eastAsia="宋体" w:cs="宋体"/>
                <w:sz w:val="21"/>
                <w:szCs w:val="21"/>
              </w:rPr>
            </w:pPr>
            <w:r>
              <w:rPr>
                <w:rFonts w:hint="eastAsia" w:ascii="宋体" w:hAnsi="宋体" w:eastAsia="宋体" w:cs="宋体"/>
                <w:sz w:val="21"/>
                <w:szCs w:val="21"/>
              </w:rPr>
              <w:t>1</w:t>
            </w:r>
          </w:p>
        </w:tc>
        <w:tc>
          <w:tcPr>
            <w:tcW w:w="2281" w:type="dxa"/>
            <w:gridSpan w:val="2"/>
          </w:tcPr>
          <w:p w14:paraId="50437943">
            <w:pPr>
              <w:pStyle w:val="222"/>
              <w:spacing w:before="174" w:line="235" w:lineRule="auto"/>
              <w:ind w:left="240" w:right="116" w:hanging="101"/>
              <w:rPr>
                <w:rFonts w:ascii="宋体" w:hAnsi="宋体" w:eastAsia="宋体" w:cs="宋体"/>
                <w:sz w:val="21"/>
                <w:szCs w:val="21"/>
                <w:lang w:eastAsia="zh-CN"/>
              </w:rPr>
            </w:pPr>
            <w:r>
              <w:rPr>
                <w:rFonts w:hint="eastAsia" w:ascii="宋体" w:hAnsi="宋体" w:eastAsia="宋体" w:cs="宋体"/>
                <w:spacing w:val="-6"/>
                <w:sz w:val="21"/>
                <w:szCs w:val="21"/>
                <w:lang w:eastAsia="zh-CN"/>
              </w:rPr>
              <w:t>法定代表人/单位负责 人/主要经营负责人</w:t>
            </w:r>
          </w:p>
        </w:tc>
        <w:tc>
          <w:tcPr>
            <w:tcW w:w="946" w:type="dxa"/>
          </w:tcPr>
          <w:p w14:paraId="370E34CE">
            <w:pPr>
              <w:rPr>
                <w:rFonts w:ascii="宋体" w:hAnsi="宋体" w:cs="宋体"/>
                <w:szCs w:val="21"/>
              </w:rPr>
            </w:pPr>
          </w:p>
        </w:tc>
        <w:tc>
          <w:tcPr>
            <w:tcW w:w="1990" w:type="dxa"/>
            <w:gridSpan w:val="2"/>
          </w:tcPr>
          <w:p w14:paraId="7C540D04">
            <w:pPr>
              <w:rPr>
                <w:rFonts w:ascii="宋体" w:hAnsi="宋体" w:cs="宋体"/>
                <w:szCs w:val="21"/>
              </w:rPr>
            </w:pPr>
          </w:p>
        </w:tc>
        <w:tc>
          <w:tcPr>
            <w:tcW w:w="1499" w:type="dxa"/>
          </w:tcPr>
          <w:p w14:paraId="64DB5FA3">
            <w:pPr>
              <w:rPr>
                <w:rFonts w:ascii="宋体" w:hAnsi="宋体" w:cs="宋体"/>
                <w:szCs w:val="21"/>
              </w:rPr>
            </w:pPr>
          </w:p>
        </w:tc>
        <w:tc>
          <w:tcPr>
            <w:tcW w:w="1489" w:type="dxa"/>
          </w:tcPr>
          <w:p w14:paraId="38A6F682">
            <w:pPr>
              <w:rPr>
                <w:rFonts w:ascii="宋体" w:hAnsi="宋体" w:cs="宋体"/>
                <w:szCs w:val="21"/>
              </w:rPr>
            </w:pPr>
          </w:p>
        </w:tc>
      </w:tr>
      <w:tr w14:paraId="4F8BD8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7F92EBDA">
            <w:pPr>
              <w:pStyle w:val="222"/>
              <w:spacing w:before="211" w:line="168" w:lineRule="auto"/>
              <w:ind w:left="322"/>
              <w:rPr>
                <w:rFonts w:ascii="宋体" w:hAnsi="宋体" w:eastAsia="宋体" w:cs="宋体"/>
                <w:sz w:val="21"/>
                <w:szCs w:val="21"/>
              </w:rPr>
            </w:pPr>
            <w:r>
              <w:rPr>
                <w:rFonts w:hint="eastAsia" w:ascii="宋体" w:hAnsi="宋体" w:eastAsia="宋体" w:cs="宋体"/>
                <w:sz w:val="21"/>
                <w:szCs w:val="21"/>
              </w:rPr>
              <w:t>2</w:t>
            </w:r>
          </w:p>
        </w:tc>
        <w:tc>
          <w:tcPr>
            <w:tcW w:w="2281" w:type="dxa"/>
            <w:gridSpan w:val="2"/>
          </w:tcPr>
          <w:p w14:paraId="4B13153E">
            <w:pPr>
              <w:pStyle w:val="222"/>
              <w:spacing w:before="190" w:line="202" w:lineRule="auto"/>
              <w:ind w:left="161"/>
              <w:rPr>
                <w:rFonts w:ascii="宋体" w:hAnsi="宋体" w:eastAsia="宋体" w:cs="宋体"/>
                <w:sz w:val="21"/>
                <w:szCs w:val="21"/>
              </w:rPr>
            </w:pPr>
            <w:r>
              <w:rPr>
                <w:rFonts w:hint="eastAsia" w:ascii="宋体" w:hAnsi="宋体" w:eastAsia="宋体" w:cs="宋体"/>
                <w:spacing w:val="-2"/>
                <w:sz w:val="21"/>
                <w:szCs w:val="21"/>
              </w:rPr>
              <w:t>项目投标授权代表人</w:t>
            </w:r>
          </w:p>
        </w:tc>
        <w:tc>
          <w:tcPr>
            <w:tcW w:w="946" w:type="dxa"/>
          </w:tcPr>
          <w:p w14:paraId="1CEB6EC1">
            <w:pPr>
              <w:rPr>
                <w:rFonts w:ascii="宋体" w:hAnsi="宋体" w:cs="宋体"/>
                <w:szCs w:val="21"/>
              </w:rPr>
            </w:pPr>
          </w:p>
        </w:tc>
        <w:tc>
          <w:tcPr>
            <w:tcW w:w="1990" w:type="dxa"/>
            <w:gridSpan w:val="2"/>
          </w:tcPr>
          <w:p w14:paraId="76916D91">
            <w:pPr>
              <w:rPr>
                <w:rFonts w:ascii="宋体" w:hAnsi="宋体" w:cs="宋体"/>
                <w:szCs w:val="21"/>
              </w:rPr>
            </w:pPr>
          </w:p>
        </w:tc>
        <w:tc>
          <w:tcPr>
            <w:tcW w:w="1499" w:type="dxa"/>
          </w:tcPr>
          <w:p w14:paraId="1F0D275F">
            <w:pPr>
              <w:rPr>
                <w:rFonts w:ascii="宋体" w:hAnsi="宋体" w:cs="宋体"/>
                <w:szCs w:val="21"/>
              </w:rPr>
            </w:pPr>
          </w:p>
        </w:tc>
        <w:tc>
          <w:tcPr>
            <w:tcW w:w="1489" w:type="dxa"/>
          </w:tcPr>
          <w:p w14:paraId="42B7E085">
            <w:pPr>
              <w:rPr>
                <w:rFonts w:ascii="宋体" w:hAnsi="宋体" w:cs="宋体"/>
                <w:szCs w:val="21"/>
              </w:rPr>
            </w:pPr>
          </w:p>
        </w:tc>
      </w:tr>
      <w:tr w14:paraId="7D6CDA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7C65AED4">
            <w:pPr>
              <w:pStyle w:val="222"/>
              <w:spacing w:before="210" w:line="167" w:lineRule="auto"/>
              <w:ind w:left="321"/>
              <w:rPr>
                <w:rFonts w:ascii="宋体" w:hAnsi="宋体" w:eastAsia="宋体" w:cs="宋体"/>
                <w:sz w:val="21"/>
                <w:szCs w:val="21"/>
              </w:rPr>
            </w:pPr>
            <w:r>
              <w:rPr>
                <w:rFonts w:hint="eastAsia" w:ascii="宋体" w:hAnsi="宋体" w:eastAsia="宋体" w:cs="宋体"/>
                <w:sz w:val="21"/>
                <w:szCs w:val="21"/>
              </w:rPr>
              <w:t>3</w:t>
            </w:r>
          </w:p>
        </w:tc>
        <w:tc>
          <w:tcPr>
            <w:tcW w:w="2281" w:type="dxa"/>
            <w:gridSpan w:val="2"/>
          </w:tcPr>
          <w:p w14:paraId="35EC7881">
            <w:pPr>
              <w:pStyle w:val="222"/>
              <w:spacing w:before="178" w:line="201" w:lineRule="auto"/>
              <w:ind w:left="551"/>
              <w:rPr>
                <w:rFonts w:ascii="宋体" w:hAnsi="宋体" w:eastAsia="宋体" w:cs="宋体"/>
                <w:sz w:val="21"/>
                <w:szCs w:val="21"/>
              </w:rPr>
            </w:pPr>
            <w:r>
              <w:rPr>
                <w:rFonts w:hint="eastAsia" w:ascii="宋体" w:hAnsi="宋体" w:eastAsia="宋体" w:cs="宋体"/>
                <w:spacing w:val="-3"/>
                <w:sz w:val="21"/>
                <w:szCs w:val="21"/>
              </w:rPr>
              <w:t>项目负责人</w:t>
            </w:r>
          </w:p>
        </w:tc>
        <w:tc>
          <w:tcPr>
            <w:tcW w:w="946" w:type="dxa"/>
          </w:tcPr>
          <w:p w14:paraId="3327FA10">
            <w:pPr>
              <w:rPr>
                <w:rFonts w:ascii="宋体" w:hAnsi="宋体" w:cs="宋体"/>
                <w:szCs w:val="21"/>
              </w:rPr>
            </w:pPr>
          </w:p>
        </w:tc>
        <w:tc>
          <w:tcPr>
            <w:tcW w:w="1990" w:type="dxa"/>
            <w:gridSpan w:val="2"/>
          </w:tcPr>
          <w:p w14:paraId="76632147">
            <w:pPr>
              <w:rPr>
                <w:rFonts w:ascii="宋体" w:hAnsi="宋体" w:cs="宋体"/>
                <w:szCs w:val="21"/>
              </w:rPr>
            </w:pPr>
          </w:p>
        </w:tc>
        <w:tc>
          <w:tcPr>
            <w:tcW w:w="1499" w:type="dxa"/>
          </w:tcPr>
          <w:p w14:paraId="47887670">
            <w:pPr>
              <w:rPr>
                <w:rFonts w:ascii="宋体" w:hAnsi="宋体" w:cs="宋体"/>
                <w:szCs w:val="21"/>
              </w:rPr>
            </w:pPr>
          </w:p>
        </w:tc>
        <w:tc>
          <w:tcPr>
            <w:tcW w:w="1489" w:type="dxa"/>
          </w:tcPr>
          <w:p w14:paraId="3CF7C7EE">
            <w:pPr>
              <w:rPr>
                <w:rFonts w:ascii="宋体" w:hAnsi="宋体" w:cs="宋体"/>
                <w:szCs w:val="21"/>
              </w:rPr>
            </w:pPr>
          </w:p>
        </w:tc>
      </w:tr>
      <w:tr w14:paraId="489825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0CD0F66E">
            <w:pPr>
              <w:pStyle w:val="222"/>
              <w:spacing w:before="210" w:line="168" w:lineRule="auto"/>
              <w:ind w:left="314"/>
              <w:rPr>
                <w:rFonts w:ascii="宋体" w:hAnsi="宋体" w:eastAsia="宋体" w:cs="宋体"/>
                <w:sz w:val="21"/>
                <w:szCs w:val="21"/>
              </w:rPr>
            </w:pPr>
            <w:r>
              <w:rPr>
                <w:rFonts w:hint="eastAsia" w:ascii="宋体" w:hAnsi="宋体" w:eastAsia="宋体" w:cs="宋体"/>
                <w:sz w:val="21"/>
                <w:szCs w:val="21"/>
              </w:rPr>
              <w:t>4</w:t>
            </w:r>
          </w:p>
        </w:tc>
        <w:tc>
          <w:tcPr>
            <w:tcW w:w="2281" w:type="dxa"/>
            <w:gridSpan w:val="2"/>
          </w:tcPr>
          <w:p w14:paraId="752E7996">
            <w:pPr>
              <w:pStyle w:val="222"/>
              <w:spacing w:before="176" w:line="202" w:lineRule="auto"/>
              <w:ind w:left="440"/>
              <w:rPr>
                <w:rFonts w:ascii="宋体" w:hAnsi="宋体" w:eastAsia="宋体" w:cs="宋体"/>
                <w:sz w:val="21"/>
                <w:szCs w:val="21"/>
              </w:rPr>
            </w:pPr>
            <w:r>
              <w:rPr>
                <w:rFonts w:hint="eastAsia" w:ascii="宋体" w:hAnsi="宋体" w:eastAsia="宋体" w:cs="宋体"/>
                <w:spacing w:val="-4"/>
                <w:sz w:val="21"/>
                <w:szCs w:val="21"/>
              </w:rPr>
              <w:t>主要技术人员</w:t>
            </w:r>
          </w:p>
        </w:tc>
        <w:tc>
          <w:tcPr>
            <w:tcW w:w="946" w:type="dxa"/>
          </w:tcPr>
          <w:p w14:paraId="6B0FA761">
            <w:pPr>
              <w:rPr>
                <w:rFonts w:ascii="宋体" w:hAnsi="宋体" w:cs="宋体"/>
                <w:szCs w:val="21"/>
              </w:rPr>
            </w:pPr>
          </w:p>
        </w:tc>
        <w:tc>
          <w:tcPr>
            <w:tcW w:w="1990" w:type="dxa"/>
            <w:gridSpan w:val="2"/>
          </w:tcPr>
          <w:p w14:paraId="241E552B">
            <w:pPr>
              <w:rPr>
                <w:rFonts w:ascii="宋体" w:hAnsi="宋体" w:cs="宋体"/>
                <w:szCs w:val="21"/>
              </w:rPr>
            </w:pPr>
          </w:p>
        </w:tc>
        <w:tc>
          <w:tcPr>
            <w:tcW w:w="1499" w:type="dxa"/>
          </w:tcPr>
          <w:p w14:paraId="6D03D9F8">
            <w:pPr>
              <w:rPr>
                <w:rFonts w:ascii="宋体" w:hAnsi="宋体" w:cs="宋体"/>
                <w:szCs w:val="21"/>
              </w:rPr>
            </w:pPr>
          </w:p>
        </w:tc>
        <w:tc>
          <w:tcPr>
            <w:tcW w:w="1489" w:type="dxa"/>
          </w:tcPr>
          <w:p w14:paraId="72E4F8B2">
            <w:pPr>
              <w:rPr>
                <w:rFonts w:ascii="宋体" w:hAnsi="宋体" w:cs="宋体"/>
                <w:szCs w:val="21"/>
              </w:rPr>
            </w:pPr>
          </w:p>
        </w:tc>
      </w:tr>
      <w:tr w14:paraId="4ABB58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7A18F98A">
            <w:pPr>
              <w:pStyle w:val="222"/>
              <w:spacing w:before="215" w:line="165" w:lineRule="auto"/>
              <w:ind w:left="325"/>
              <w:rPr>
                <w:rFonts w:ascii="宋体" w:hAnsi="宋体" w:eastAsia="宋体" w:cs="宋体"/>
                <w:sz w:val="21"/>
                <w:szCs w:val="21"/>
              </w:rPr>
            </w:pPr>
            <w:r>
              <w:rPr>
                <w:rFonts w:hint="eastAsia" w:ascii="宋体" w:hAnsi="宋体" w:eastAsia="宋体" w:cs="宋体"/>
                <w:sz w:val="21"/>
                <w:szCs w:val="21"/>
              </w:rPr>
              <w:t>5</w:t>
            </w:r>
          </w:p>
        </w:tc>
        <w:tc>
          <w:tcPr>
            <w:tcW w:w="2281" w:type="dxa"/>
            <w:gridSpan w:val="2"/>
          </w:tcPr>
          <w:p w14:paraId="12A9B291">
            <w:pPr>
              <w:pStyle w:val="222"/>
              <w:spacing w:before="178" w:line="202" w:lineRule="auto"/>
              <w:ind w:left="189"/>
              <w:rPr>
                <w:rFonts w:ascii="宋体" w:hAnsi="宋体" w:eastAsia="宋体" w:cs="宋体"/>
                <w:sz w:val="21"/>
                <w:szCs w:val="21"/>
              </w:rPr>
            </w:pPr>
            <w:r>
              <w:rPr>
                <w:rFonts w:hint="eastAsia" w:ascii="宋体" w:hAnsi="宋体" w:eastAsia="宋体" w:cs="宋体"/>
                <w:spacing w:val="-2"/>
                <w:sz w:val="21"/>
                <w:szCs w:val="21"/>
              </w:rPr>
              <w:t>投标文件编制人员</w:t>
            </w:r>
          </w:p>
        </w:tc>
        <w:tc>
          <w:tcPr>
            <w:tcW w:w="946" w:type="dxa"/>
          </w:tcPr>
          <w:p w14:paraId="01048281">
            <w:pPr>
              <w:rPr>
                <w:rFonts w:ascii="宋体" w:hAnsi="宋体" w:cs="宋体"/>
                <w:szCs w:val="21"/>
              </w:rPr>
            </w:pPr>
          </w:p>
        </w:tc>
        <w:tc>
          <w:tcPr>
            <w:tcW w:w="1990" w:type="dxa"/>
            <w:gridSpan w:val="2"/>
          </w:tcPr>
          <w:p w14:paraId="3BB1C202">
            <w:pPr>
              <w:rPr>
                <w:rFonts w:ascii="宋体" w:hAnsi="宋体" w:cs="宋体"/>
                <w:szCs w:val="21"/>
              </w:rPr>
            </w:pPr>
          </w:p>
        </w:tc>
        <w:tc>
          <w:tcPr>
            <w:tcW w:w="1499" w:type="dxa"/>
          </w:tcPr>
          <w:p w14:paraId="4D8F59DD">
            <w:pPr>
              <w:rPr>
                <w:rFonts w:ascii="宋体" w:hAnsi="宋体" w:cs="宋体"/>
                <w:szCs w:val="21"/>
              </w:rPr>
            </w:pPr>
          </w:p>
        </w:tc>
        <w:tc>
          <w:tcPr>
            <w:tcW w:w="1489" w:type="dxa"/>
          </w:tcPr>
          <w:p w14:paraId="1D655C41">
            <w:pPr>
              <w:rPr>
                <w:rFonts w:ascii="宋体" w:hAnsi="宋体" w:cs="宋体"/>
                <w:szCs w:val="21"/>
              </w:rPr>
            </w:pPr>
          </w:p>
        </w:tc>
      </w:tr>
      <w:tr w14:paraId="364FE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511D4722">
            <w:pPr>
              <w:pStyle w:val="222"/>
              <w:spacing w:before="178" w:line="198" w:lineRule="auto"/>
              <w:ind w:left="120"/>
              <w:rPr>
                <w:rFonts w:ascii="宋体" w:hAnsi="宋体" w:eastAsia="宋体" w:cs="宋体"/>
                <w:sz w:val="21"/>
                <w:szCs w:val="21"/>
                <w:lang w:eastAsia="zh-CN"/>
              </w:rPr>
            </w:pPr>
            <w:r>
              <w:rPr>
                <w:rFonts w:hint="eastAsia" w:ascii="宋体" w:hAnsi="宋体" w:eastAsia="宋体" w:cs="宋体"/>
                <w:b/>
                <w:bCs/>
                <w:spacing w:val="-1"/>
                <w:sz w:val="21"/>
                <w:szCs w:val="21"/>
                <w:lang w:eastAsia="zh-CN"/>
              </w:rPr>
              <w:t>说明：同一职务有多人担任（如主要技术人员</w:t>
            </w:r>
            <w:r>
              <w:rPr>
                <w:rFonts w:hint="eastAsia" w:ascii="宋体" w:hAnsi="宋体" w:eastAsia="宋体" w:cs="宋体"/>
                <w:b/>
                <w:bCs/>
                <w:spacing w:val="-42"/>
                <w:w w:val="95"/>
                <w:sz w:val="21"/>
                <w:szCs w:val="21"/>
                <w:lang w:eastAsia="zh-CN"/>
              </w:rPr>
              <w:t>），</w:t>
            </w:r>
            <w:r>
              <w:rPr>
                <w:rFonts w:hint="eastAsia" w:ascii="宋体" w:hAnsi="宋体" w:eastAsia="宋体" w:cs="宋体"/>
                <w:b/>
                <w:bCs/>
                <w:spacing w:val="-1"/>
                <w:sz w:val="21"/>
                <w:szCs w:val="21"/>
                <w:lang w:eastAsia="zh-CN"/>
              </w:rPr>
              <w:t>应分行填写。</w:t>
            </w:r>
          </w:p>
        </w:tc>
      </w:tr>
      <w:tr w14:paraId="2F137F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7A69E6BD">
            <w:pPr>
              <w:pStyle w:val="222"/>
              <w:spacing w:before="177" w:line="198" w:lineRule="auto"/>
              <w:ind w:left="2683"/>
              <w:rPr>
                <w:rFonts w:ascii="宋体" w:hAnsi="宋体" w:eastAsia="宋体" w:cs="宋体"/>
                <w:sz w:val="21"/>
                <w:szCs w:val="21"/>
                <w:lang w:eastAsia="zh-CN"/>
              </w:rPr>
            </w:pPr>
            <w:r>
              <w:rPr>
                <w:rFonts w:hint="eastAsia" w:ascii="宋体" w:hAnsi="宋体" w:eastAsia="宋体" w:cs="宋体"/>
                <w:b/>
                <w:bCs/>
                <w:sz w:val="21"/>
                <w:szCs w:val="21"/>
                <w:lang w:eastAsia="zh-CN"/>
              </w:rPr>
              <w:t>投标（响应）供应商关联关系情况</w:t>
            </w:r>
          </w:p>
        </w:tc>
      </w:tr>
      <w:tr w14:paraId="158DFE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5A9F58DB">
            <w:pPr>
              <w:pStyle w:val="222"/>
              <w:spacing w:before="178" w:line="202" w:lineRule="auto"/>
              <w:ind w:left="145"/>
              <w:rPr>
                <w:rFonts w:ascii="宋体" w:hAnsi="宋体" w:eastAsia="宋体" w:cs="宋体"/>
                <w:sz w:val="21"/>
                <w:szCs w:val="21"/>
              </w:rPr>
            </w:pPr>
            <w:r>
              <w:rPr>
                <w:rFonts w:hint="eastAsia" w:ascii="宋体" w:hAnsi="宋体" w:eastAsia="宋体" w:cs="宋体"/>
                <w:spacing w:val="-5"/>
                <w:sz w:val="21"/>
                <w:szCs w:val="21"/>
              </w:rPr>
              <w:t>序号</w:t>
            </w:r>
          </w:p>
        </w:tc>
        <w:tc>
          <w:tcPr>
            <w:tcW w:w="2281" w:type="dxa"/>
            <w:gridSpan w:val="2"/>
          </w:tcPr>
          <w:p w14:paraId="3CC2C26A">
            <w:pPr>
              <w:pStyle w:val="222"/>
              <w:spacing w:before="177" w:line="202" w:lineRule="auto"/>
              <w:ind w:left="436"/>
              <w:rPr>
                <w:rFonts w:ascii="宋体" w:hAnsi="宋体" w:eastAsia="宋体" w:cs="宋体"/>
                <w:sz w:val="21"/>
                <w:szCs w:val="21"/>
              </w:rPr>
            </w:pPr>
            <w:r>
              <w:rPr>
                <w:rFonts w:hint="eastAsia" w:ascii="宋体" w:hAnsi="宋体" w:eastAsia="宋体" w:cs="宋体"/>
                <w:spacing w:val="-3"/>
                <w:sz w:val="21"/>
                <w:szCs w:val="21"/>
              </w:rPr>
              <w:t>关联关系类型</w:t>
            </w:r>
          </w:p>
        </w:tc>
        <w:tc>
          <w:tcPr>
            <w:tcW w:w="1737" w:type="dxa"/>
            <w:gridSpan w:val="2"/>
          </w:tcPr>
          <w:p w14:paraId="7724206F">
            <w:pPr>
              <w:pStyle w:val="222"/>
              <w:spacing w:before="177" w:line="203" w:lineRule="auto"/>
              <w:ind w:left="166"/>
              <w:rPr>
                <w:rFonts w:ascii="宋体" w:hAnsi="宋体" w:eastAsia="宋体" w:cs="宋体"/>
                <w:sz w:val="21"/>
                <w:szCs w:val="21"/>
              </w:rPr>
            </w:pPr>
            <w:r>
              <w:rPr>
                <w:rFonts w:hint="eastAsia" w:ascii="宋体" w:hAnsi="宋体" w:eastAsia="宋体" w:cs="宋体"/>
                <w:spacing w:val="-3"/>
                <w:sz w:val="21"/>
                <w:szCs w:val="21"/>
              </w:rPr>
              <w:t>关联主体名称</w:t>
            </w:r>
          </w:p>
        </w:tc>
        <w:tc>
          <w:tcPr>
            <w:tcW w:w="4187" w:type="dxa"/>
            <w:gridSpan w:val="3"/>
          </w:tcPr>
          <w:p w14:paraId="22DA5FE7">
            <w:pPr>
              <w:pStyle w:val="222"/>
              <w:spacing w:before="177" w:line="204" w:lineRule="auto"/>
              <w:ind w:left="1862"/>
              <w:rPr>
                <w:rFonts w:ascii="宋体" w:hAnsi="宋体" w:eastAsia="宋体" w:cs="宋体"/>
                <w:sz w:val="21"/>
                <w:szCs w:val="21"/>
              </w:rPr>
            </w:pPr>
            <w:r>
              <w:rPr>
                <w:rFonts w:hint="eastAsia" w:ascii="宋体" w:hAnsi="宋体" w:eastAsia="宋体" w:cs="宋体"/>
                <w:spacing w:val="-4"/>
                <w:sz w:val="21"/>
                <w:szCs w:val="21"/>
              </w:rPr>
              <w:t>备注</w:t>
            </w:r>
          </w:p>
        </w:tc>
      </w:tr>
      <w:tr w14:paraId="08EE11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2" w:hRule="atLeast"/>
          <w:jc w:val="center"/>
        </w:trPr>
        <w:tc>
          <w:tcPr>
            <w:tcW w:w="740" w:type="dxa"/>
          </w:tcPr>
          <w:p w14:paraId="60093FF6">
            <w:pPr>
              <w:spacing w:line="290" w:lineRule="auto"/>
              <w:rPr>
                <w:rFonts w:ascii="宋体" w:hAnsi="宋体" w:cs="宋体"/>
                <w:szCs w:val="21"/>
              </w:rPr>
            </w:pPr>
          </w:p>
          <w:p w14:paraId="16D6B08A">
            <w:pPr>
              <w:spacing w:line="290" w:lineRule="auto"/>
              <w:rPr>
                <w:rFonts w:ascii="宋体" w:hAnsi="宋体" w:cs="宋体"/>
                <w:szCs w:val="21"/>
              </w:rPr>
            </w:pPr>
          </w:p>
          <w:p w14:paraId="67C3CE9C">
            <w:pPr>
              <w:pStyle w:val="222"/>
              <w:spacing w:before="103" w:line="169" w:lineRule="auto"/>
              <w:ind w:left="321"/>
              <w:rPr>
                <w:rFonts w:ascii="宋体" w:hAnsi="宋体" w:eastAsia="宋体" w:cs="宋体"/>
                <w:sz w:val="21"/>
                <w:szCs w:val="21"/>
              </w:rPr>
            </w:pPr>
            <w:r>
              <w:rPr>
                <w:rFonts w:hint="eastAsia" w:ascii="宋体" w:hAnsi="宋体" w:eastAsia="宋体" w:cs="宋体"/>
                <w:sz w:val="21"/>
                <w:szCs w:val="21"/>
              </w:rPr>
              <w:t>1</w:t>
            </w:r>
          </w:p>
        </w:tc>
        <w:tc>
          <w:tcPr>
            <w:tcW w:w="2281" w:type="dxa"/>
            <w:gridSpan w:val="2"/>
          </w:tcPr>
          <w:p w14:paraId="4357DCAF">
            <w:pPr>
              <w:spacing w:line="274" w:lineRule="auto"/>
              <w:rPr>
                <w:rFonts w:ascii="宋体" w:hAnsi="宋体" w:cs="宋体"/>
                <w:szCs w:val="21"/>
              </w:rPr>
            </w:pPr>
          </w:p>
          <w:p w14:paraId="2FACDE67">
            <w:pPr>
              <w:spacing w:line="274" w:lineRule="auto"/>
              <w:rPr>
                <w:rFonts w:ascii="宋体" w:hAnsi="宋体" w:cs="宋体"/>
                <w:szCs w:val="21"/>
              </w:rPr>
            </w:pPr>
          </w:p>
          <w:p w14:paraId="38FC6AF4">
            <w:pPr>
              <w:pStyle w:val="222"/>
              <w:spacing w:before="103" w:line="203" w:lineRule="auto"/>
              <w:ind w:left="671"/>
              <w:rPr>
                <w:rFonts w:ascii="宋体" w:hAnsi="宋体" w:eastAsia="宋体" w:cs="宋体"/>
                <w:sz w:val="21"/>
                <w:szCs w:val="21"/>
              </w:rPr>
            </w:pPr>
            <w:r>
              <w:rPr>
                <w:rFonts w:hint="eastAsia" w:ascii="宋体" w:hAnsi="宋体" w:eastAsia="宋体" w:cs="宋体"/>
                <w:spacing w:val="-3"/>
                <w:sz w:val="21"/>
                <w:szCs w:val="21"/>
              </w:rPr>
              <w:t>控股股东</w:t>
            </w:r>
          </w:p>
        </w:tc>
        <w:tc>
          <w:tcPr>
            <w:tcW w:w="1737" w:type="dxa"/>
            <w:gridSpan w:val="2"/>
          </w:tcPr>
          <w:p w14:paraId="40091399">
            <w:pPr>
              <w:rPr>
                <w:rFonts w:ascii="宋体" w:hAnsi="宋体" w:cs="宋体"/>
                <w:szCs w:val="21"/>
              </w:rPr>
            </w:pPr>
          </w:p>
        </w:tc>
        <w:tc>
          <w:tcPr>
            <w:tcW w:w="4187" w:type="dxa"/>
            <w:gridSpan w:val="3"/>
          </w:tcPr>
          <w:p w14:paraId="6EE4F86E">
            <w:pPr>
              <w:pStyle w:val="222"/>
              <w:spacing w:before="27" w:line="200" w:lineRule="auto"/>
              <w:ind w:left="98" w:right="116" w:firstLine="19"/>
              <w:rPr>
                <w:rFonts w:ascii="宋体" w:hAnsi="宋体" w:eastAsia="宋体" w:cs="宋体"/>
                <w:sz w:val="21"/>
                <w:szCs w:val="21"/>
                <w:lang w:eastAsia="zh-CN"/>
              </w:rPr>
            </w:pPr>
            <w:r>
              <w:rPr>
                <w:rFonts w:hint="eastAsia" w:ascii="宋体" w:hAnsi="宋体" w:eastAsia="宋体" w:cs="宋体"/>
                <w:spacing w:val="-1"/>
                <w:sz w:val="21"/>
                <w:szCs w:val="21"/>
                <w:lang w:eastAsia="zh-CN"/>
              </w:rPr>
              <w:t>指出资额（或持有股份）占投标（响应）供应商资</w:t>
            </w:r>
            <w:r>
              <w:rPr>
                <w:rFonts w:hint="eastAsia" w:ascii="宋体" w:hAnsi="宋体" w:eastAsia="宋体" w:cs="宋体"/>
                <w:spacing w:val="9"/>
                <w:sz w:val="21"/>
                <w:szCs w:val="21"/>
                <w:lang w:eastAsia="zh-CN"/>
              </w:rPr>
              <w:t xml:space="preserve"> </w:t>
            </w:r>
            <w:r>
              <w:rPr>
                <w:rFonts w:hint="eastAsia" w:ascii="宋体" w:hAnsi="宋体" w:eastAsia="宋体" w:cs="宋体"/>
                <w:spacing w:val="-8"/>
                <w:sz w:val="21"/>
                <w:szCs w:val="21"/>
                <w:lang w:eastAsia="zh-CN"/>
              </w:rPr>
              <w:t>本总额（或股本总额）50%以上的股东，以及出资额</w:t>
            </w:r>
            <w:r>
              <w:rPr>
                <w:rFonts w:hint="eastAsia" w:ascii="宋体" w:hAnsi="宋体" w:eastAsia="宋体" w:cs="宋体"/>
                <w:spacing w:val="7"/>
                <w:sz w:val="21"/>
                <w:szCs w:val="21"/>
                <w:lang w:eastAsia="zh-CN"/>
              </w:rPr>
              <w:t xml:space="preserve"> </w:t>
            </w:r>
            <w:r>
              <w:rPr>
                <w:rFonts w:hint="eastAsia" w:ascii="宋体" w:hAnsi="宋体" w:eastAsia="宋体" w:cs="宋体"/>
                <w:spacing w:val="-5"/>
                <w:sz w:val="21"/>
                <w:szCs w:val="21"/>
                <w:lang w:eastAsia="zh-CN"/>
              </w:rPr>
              <w:t>（或持有股份）的比例虽然不足</w:t>
            </w:r>
            <w:r>
              <w:rPr>
                <w:rFonts w:hint="eastAsia" w:ascii="宋体" w:hAnsi="宋体" w:eastAsia="宋体" w:cs="宋体"/>
                <w:spacing w:val="15"/>
                <w:sz w:val="21"/>
                <w:szCs w:val="21"/>
                <w:lang w:eastAsia="zh-CN"/>
              </w:rPr>
              <w:t xml:space="preserve"> </w:t>
            </w:r>
            <w:r>
              <w:rPr>
                <w:rFonts w:hint="eastAsia" w:ascii="宋体" w:hAnsi="宋体" w:eastAsia="宋体" w:cs="宋体"/>
                <w:spacing w:val="-5"/>
                <w:sz w:val="21"/>
                <w:szCs w:val="21"/>
                <w:lang w:eastAsia="zh-CN"/>
              </w:rPr>
              <w:t>50%，但依</w:t>
            </w:r>
            <w:r>
              <w:rPr>
                <w:rFonts w:hint="eastAsia" w:ascii="宋体" w:hAnsi="宋体" w:eastAsia="宋体" w:cs="宋体"/>
                <w:spacing w:val="-6"/>
                <w:sz w:val="21"/>
                <w:szCs w:val="21"/>
                <w:lang w:eastAsia="zh-CN"/>
              </w:rPr>
              <w:t>其出资</w:t>
            </w:r>
            <w:r>
              <w:rPr>
                <w:rFonts w:hint="eastAsia" w:ascii="宋体" w:hAnsi="宋体" w:eastAsia="宋体" w:cs="宋体"/>
                <w:spacing w:val="-9"/>
                <w:sz w:val="21"/>
                <w:szCs w:val="21"/>
                <w:lang w:eastAsia="zh-CN"/>
              </w:rPr>
              <w:t>额（或持有股份）所享有的表决权已足以对投标（响</w:t>
            </w:r>
            <w:r>
              <w:rPr>
                <w:rFonts w:hint="eastAsia" w:ascii="宋体" w:hAnsi="宋体" w:eastAsia="宋体" w:cs="宋体"/>
                <w:spacing w:val="18"/>
                <w:w w:val="101"/>
                <w:sz w:val="21"/>
                <w:szCs w:val="21"/>
                <w:lang w:eastAsia="zh-CN"/>
              </w:rPr>
              <w:t xml:space="preserve"> </w:t>
            </w:r>
            <w:r>
              <w:rPr>
                <w:rFonts w:hint="eastAsia" w:ascii="宋体" w:hAnsi="宋体" w:eastAsia="宋体" w:cs="宋体"/>
                <w:sz w:val="21"/>
                <w:szCs w:val="21"/>
                <w:lang w:eastAsia="zh-CN"/>
              </w:rPr>
              <w:t>应）供应商股东会（或股东大会）的决议产生重要</w:t>
            </w:r>
            <w:r>
              <w:rPr>
                <w:rFonts w:hint="eastAsia" w:ascii="宋体" w:hAnsi="宋体" w:eastAsia="宋体" w:cs="宋体"/>
                <w:spacing w:val="6"/>
                <w:sz w:val="21"/>
                <w:szCs w:val="21"/>
                <w:lang w:eastAsia="zh-CN"/>
              </w:rPr>
              <w:t xml:space="preserve"> </w:t>
            </w:r>
            <w:r>
              <w:rPr>
                <w:rFonts w:hint="eastAsia" w:ascii="宋体" w:hAnsi="宋体" w:eastAsia="宋体" w:cs="宋体"/>
                <w:spacing w:val="-2"/>
                <w:sz w:val="21"/>
                <w:szCs w:val="21"/>
                <w:lang w:eastAsia="zh-CN"/>
              </w:rPr>
              <w:t>影响的股东。</w:t>
            </w:r>
          </w:p>
        </w:tc>
      </w:tr>
      <w:tr w14:paraId="616E1C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40" w:type="dxa"/>
          </w:tcPr>
          <w:p w14:paraId="00BCBF65">
            <w:pPr>
              <w:pStyle w:val="222"/>
              <w:spacing w:before="251" w:line="168" w:lineRule="auto"/>
              <w:ind w:left="322"/>
              <w:rPr>
                <w:rFonts w:ascii="宋体" w:hAnsi="宋体" w:eastAsia="宋体" w:cs="宋体"/>
                <w:sz w:val="21"/>
                <w:szCs w:val="21"/>
              </w:rPr>
            </w:pPr>
            <w:r>
              <w:rPr>
                <w:rFonts w:hint="eastAsia" w:ascii="宋体" w:hAnsi="宋体" w:eastAsia="宋体" w:cs="宋体"/>
                <w:sz w:val="21"/>
                <w:szCs w:val="21"/>
              </w:rPr>
              <w:t>2</w:t>
            </w:r>
          </w:p>
        </w:tc>
        <w:tc>
          <w:tcPr>
            <w:tcW w:w="2281" w:type="dxa"/>
            <w:gridSpan w:val="2"/>
          </w:tcPr>
          <w:p w14:paraId="349069F5">
            <w:pPr>
              <w:pStyle w:val="222"/>
              <w:spacing w:before="217" w:line="203" w:lineRule="auto"/>
              <w:ind w:left="678"/>
              <w:rPr>
                <w:rFonts w:ascii="宋体" w:hAnsi="宋体" w:eastAsia="宋体" w:cs="宋体"/>
                <w:sz w:val="21"/>
                <w:szCs w:val="21"/>
              </w:rPr>
            </w:pPr>
            <w:r>
              <w:rPr>
                <w:rFonts w:hint="eastAsia" w:ascii="宋体" w:hAnsi="宋体" w:eastAsia="宋体" w:cs="宋体"/>
                <w:spacing w:val="-5"/>
                <w:sz w:val="21"/>
                <w:szCs w:val="21"/>
              </w:rPr>
              <w:t>管理关系</w:t>
            </w:r>
          </w:p>
        </w:tc>
        <w:tc>
          <w:tcPr>
            <w:tcW w:w="1737" w:type="dxa"/>
            <w:gridSpan w:val="2"/>
          </w:tcPr>
          <w:p w14:paraId="7DC0056F">
            <w:pPr>
              <w:rPr>
                <w:rFonts w:ascii="宋体" w:hAnsi="宋体" w:cs="宋体"/>
                <w:szCs w:val="21"/>
              </w:rPr>
            </w:pPr>
          </w:p>
        </w:tc>
        <w:tc>
          <w:tcPr>
            <w:tcW w:w="4187" w:type="dxa"/>
            <w:gridSpan w:val="3"/>
          </w:tcPr>
          <w:p w14:paraId="52914ABF">
            <w:pPr>
              <w:pStyle w:val="222"/>
              <w:spacing w:before="43" w:line="190" w:lineRule="auto"/>
              <w:ind w:left="120" w:right="24"/>
              <w:rPr>
                <w:rFonts w:ascii="宋体" w:hAnsi="宋体" w:eastAsia="宋体" w:cs="宋体"/>
                <w:sz w:val="21"/>
                <w:szCs w:val="21"/>
                <w:lang w:eastAsia="zh-CN"/>
              </w:rPr>
            </w:pPr>
            <w:r>
              <w:rPr>
                <w:rFonts w:hint="eastAsia" w:ascii="宋体" w:hAnsi="宋体" w:eastAsia="宋体" w:cs="宋体"/>
                <w:spacing w:val="-8"/>
                <w:sz w:val="21"/>
                <w:szCs w:val="21"/>
                <w:lang w:eastAsia="zh-CN"/>
              </w:rPr>
              <w:t>指对投标（响应）供应商不具有出资持</w:t>
            </w:r>
            <w:r>
              <w:rPr>
                <w:rFonts w:hint="eastAsia" w:ascii="宋体" w:hAnsi="宋体" w:eastAsia="宋体" w:cs="宋体"/>
                <w:spacing w:val="-3"/>
                <w:sz w:val="21"/>
                <w:szCs w:val="21"/>
                <w:lang w:eastAsia="zh-CN"/>
              </w:rPr>
              <w:t>股关系，但对其存在管理关系的主体。</w:t>
            </w:r>
          </w:p>
        </w:tc>
      </w:tr>
      <w:tr w14:paraId="3D168C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jc w:val="center"/>
        </w:trPr>
        <w:tc>
          <w:tcPr>
            <w:tcW w:w="8945" w:type="dxa"/>
            <w:gridSpan w:val="8"/>
          </w:tcPr>
          <w:p w14:paraId="756E9475">
            <w:pPr>
              <w:pStyle w:val="222"/>
              <w:spacing w:before="42" w:line="180" w:lineRule="auto"/>
              <w:ind w:left="120"/>
              <w:rPr>
                <w:rFonts w:ascii="宋体" w:hAnsi="宋体" w:eastAsia="宋体" w:cs="宋体"/>
                <w:sz w:val="21"/>
                <w:szCs w:val="21"/>
                <w:lang w:eastAsia="zh-CN"/>
              </w:rPr>
            </w:pPr>
            <w:r>
              <w:rPr>
                <w:rFonts w:hint="eastAsia" w:ascii="宋体" w:hAnsi="宋体" w:eastAsia="宋体" w:cs="宋体"/>
                <w:b/>
                <w:bCs/>
                <w:spacing w:val="-1"/>
                <w:sz w:val="21"/>
                <w:szCs w:val="21"/>
                <w:lang w:eastAsia="zh-CN"/>
              </w:rPr>
              <w:t>说明：同一关联关系类型有多个主体的，应分行填写。</w:t>
            </w:r>
          </w:p>
        </w:tc>
      </w:tr>
    </w:tbl>
    <w:p w14:paraId="2BA3CF65">
      <w:pPr>
        <w:rPr>
          <w:rFonts w:ascii="宋体" w:hAnsi="宋体" w:cs="宋体"/>
          <w:szCs w:val="21"/>
        </w:rPr>
      </w:pPr>
    </w:p>
    <w:p w14:paraId="00D0EE5F">
      <w:pPr>
        <w:spacing w:line="360" w:lineRule="auto"/>
        <w:rPr>
          <w:rFonts w:ascii="宋体" w:hAnsi="宋体" w:cs="宋体"/>
          <w:szCs w:val="21"/>
        </w:rPr>
      </w:pPr>
      <w:r>
        <w:rPr>
          <w:rFonts w:hint="eastAsia" w:ascii="宋体" w:hAnsi="宋体" w:cs="宋体"/>
          <w:b/>
          <w:szCs w:val="21"/>
        </w:rPr>
        <w:t>注</w:t>
      </w:r>
      <w:r>
        <w:rPr>
          <w:rFonts w:hint="eastAsia" w:ascii="宋体" w:hAnsi="宋体" w:cs="宋体"/>
          <w:szCs w:val="21"/>
        </w:rPr>
        <w:t>：</w:t>
      </w:r>
    </w:p>
    <w:p w14:paraId="24C6D7CF">
      <w:pPr>
        <w:wordWrap w:val="0"/>
        <w:spacing w:line="360" w:lineRule="auto"/>
        <w:ind w:firstLine="420" w:firstLineChars="200"/>
        <w:rPr>
          <w:rFonts w:ascii="宋体" w:hAnsi="宋体" w:cs="宋体"/>
          <w:szCs w:val="21"/>
        </w:rPr>
      </w:pPr>
      <w:r>
        <w:rPr>
          <w:rFonts w:hint="eastAsia" w:ascii="宋体" w:hAnsi="宋体" w:cs="宋体"/>
          <w:szCs w:val="21"/>
        </w:rPr>
        <w:t>1.主要经营负责人即实际控制人，是指通过投资关系、协议或者其他安排，能够实际支配公司行为的人。</w:t>
      </w:r>
    </w:p>
    <w:p w14:paraId="20FDB56A">
      <w:pPr>
        <w:spacing w:line="360" w:lineRule="auto"/>
        <w:ind w:left="454"/>
        <w:rPr>
          <w:rFonts w:ascii="宋体" w:hAnsi="宋体" w:cs="宋体"/>
          <w:szCs w:val="21"/>
        </w:rPr>
      </w:pPr>
      <w:r>
        <w:rPr>
          <w:rFonts w:hint="eastAsia" w:ascii="宋体" w:hAnsi="宋体" w:cs="宋体"/>
          <w:szCs w:val="21"/>
        </w:rPr>
        <w:t>2.如未有相关情况，请在相应栏填写“无”。</w:t>
      </w:r>
    </w:p>
    <w:p w14:paraId="2C578B2E">
      <w:pPr>
        <w:spacing w:line="360" w:lineRule="auto"/>
        <w:ind w:firstLine="420" w:firstLineChars="200"/>
        <w:rPr>
          <w:rFonts w:ascii="宋体" w:hAnsi="宋体" w:cs="宋体"/>
          <w:szCs w:val="21"/>
        </w:rPr>
      </w:pPr>
      <w:r>
        <w:rPr>
          <w:rFonts w:hint="eastAsia" w:ascii="宋体" w:hAnsi="宋体" w:cs="宋体"/>
          <w:szCs w:val="21"/>
        </w:rPr>
        <w:t>3.投标供应商应如实申报本单位控股及管理关系人员信息，如存在隐瞒真实情况，提供虚假资料的，经查实，主管部门将根据相关法律法规进行处罚。</w:t>
      </w:r>
    </w:p>
    <w:p w14:paraId="5FB43AD1">
      <w:pPr>
        <w:spacing w:line="360" w:lineRule="auto"/>
        <w:ind w:firstLine="420" w:firstLineChars="200"/>
        <w:rPr>
          <w:rFonts w:asciiTheme="majorEastAsia" w:hAnsiTheme="majorEastAsia" w:eastAsiaTheme="majorEastAsia"/>
          <w:sz w:val="30"/>
          <w:szCs w:val="30"/>
        </w:rPr>
      </w:pPr>
      <w:r>
        <w:rPr>
          <w:rFonts w:hint="eastAsia" w:ascii="宋体" w:hAnsi="宋体" w:cs="宋体"/>
          <w:szCs w:val="21"/>
        </w:rPr>
        <w:t>4.如是联合体投标的，需提供各方的。</w:t>
      </w:r>
    </w:p>
    <w:p w14:paraId="63F62C6A">
      <w:pPr>
        <w:ind w:firstLine="300" w:firstLineChars="100"/>
        <w:jc w:val="center"/>
        <w:rPr>
          <w:rFonts w:asciiTheme="majorEastAsia" w:hAnsiTheme="majorEastAsia" w:eastAsiaTheme="majorEastAsia"/>
          <w:sz w:val="30"/>
          <w:szCs w:val="30"/>
        </w:rPr>
      </w:pPr>
    </w:p>
    <w:p w14:paraId="72148C7E">
      <w:pPr>
        <w:rPr>
          <w:rStyle w:val="73"/>
          <w:rFonts w:ascii="宋体" w:hAnsi="宋体" w:cs="宋体"/>
          <w:b/>
          <w:bCs/>
          <w:sz w:val="32"/>
          <w:szCs w:val="32"/>
        </w:rPr>
      </w:pPr>
      <w:bookmarkStart w:id="1430" w:name="_Toc16251"/>
      <w:bookmarkStart w:id="1431" w:name="_Toc31418"/>
      <w:bookmarkStart w:id="1432" w:name="_Toc25973"/>
      <w:bookmarkStart w:id="1433" w:name="_Toc10691"/>
      <w:bookmarkStart w:id="1434" w:name="_Toc29807"/>
      <w:bookmarkStart w:id="1435" w:name="_Toc5737"/>
      <w:bookmarkStart w:id="1436" w:name="_Toc8441"/>
      <w:bookmarkStart w:id="1437" w:name="_Toc12086"/>
      <w:bookmarkStart w:id="1438" w:name="_Toc13170"/>
      <w:bookmarkStart w:id="1439" w:name="_Toc21508"/>
      <w:bookmarkStart w:id="1440" w:name="_Toc5767"/>
      <w:bookmarkStart w:id="1441" w:name="_Toc11056"/>
      <w:bookmarkStart w:id="1442" w:name="_Toc23866"/>
      <w:bookmarkStart w:id="1443" w:name="_Toc17011"/>
      <w:bookmarkStart w:id="1444" w:name="_Toc17696"/>
      <w:bookmarkStart w:id="1445" w:name="_Toc40"/>
      <w:bookmarkStart w:id="1446" w:name="_Toc24476"/>
      <w:bookmarkStart w:id="1447" w:name="_Toc462"/>
      <w:bookmarkStart w:id="1448" w:name="_Toc21086"/>
      <w:bookmarkStart w:id="1449" w:name="_Toc21946"/>
      <w:bookmarkStart w:id="1450" w:name="_Toc1068"/>
      <w:bookmarkStart w:id="1451" w:name="_Toc24091"/>
      <w:bookmarkStart w:id="1452" w:name="_Toc2124"/>
      <w:bookmarkStart w:id="1453" w:name="_Toc5880"/>
      <w:bookmarkStart w:id="1454" w:name="_Toc21302"/>
      <w:bookmarkStart w:id="1455" w:name="_Toc31874"/>
      <w:bookmarkStart w:id="1456" w:name="_Toc28791"/>
      <w:r>
        <w:rPr>
          <w:rStyle w:val="73"/>
          <w:rFonts w:hint="eastAsia" w:ascii="宋体" w:hAnsi="宋体" w:cs="宋体"/>
          <w:b/>
          <w:bCs/>
          <w:sz w:val="32"/>
          <w:szCs w:val="32"/>
        </w:rPr>
        <w:br w:type="page"/>
      </w:r>
    </w:p>
    <w:p w14:paraId="5F67A76A">
      <w:pPr>
        <w:spacing w:line="360" w:lineRule="auto"/>
        <w:jc w:val="center"/>
        <w:outlineLvl w:val="1"/>
        <w:rPr>
          <w:rStyle w:val="73"/>
          <w:rFonts w:ascii="宋体" w:hAnsi="宋体" w:cs="宋体"/>
          <w:b/>
          <w:bCs/>
          <w:sz w:val="32"/>
          <w:szCs w:val="32"/>
        </w:rPr>
      </w:pPr>
      <w:bookmarkStart w:id="1457" w:name="_Toc16604"/>
      <w:bookmarkStart w:id="1458" w:name="_Toc21034"/>
      <w:bookmarkStart w:id="1459" w:name="_Toc18467"/>
      <w:bookmarkStart w:id="1460" w:name="_Toc14509"/>
      <w:bookmarkStart w:id="1461" w:name="_Toc20913"/>
      <w:r>
        <w:rPr>
          <w:rStyle w:val="73"/>
          <w:rFonts w:hint="eastAsia" w:ascii="宋体" w:hAnsi="宋体" w:cs="宋体"/>
          <w:b/>
          <w:bCs/>
          <w:sz w:val="32"/>
          <w:szCs w:val="32"/>
        </w:rPr>
        <w:t>格式</w:t>
      </w:r>
      <w:bookmarkStart w:id="1462" w:name="_Toc36657131"/>
      <w:bookmarkStart w:id="1463" w:name="_Toc28684"/>
      <w:bookmarkStart w:id="1464" w:name="_Toc19399"/>
      <w:bookmarkStart w:id="1465" w:name="_Toc36657252"/>
      <w:r>
        <w:rPr>
          <w:rStyle w:val="73"/>
          <w:rFonts w:hint="eastAsia" w:ascii="宋体" w:hAnsi="宋体" w:cs="宋体"/>
          <w:b/>
          <w:bCs/>
          <w:sz w:val="32"/>
          <w:szCs w:val="32"/>
        </w:rPr>
        <w:t>1</w:t>
      </w:r>
      <w:bookmarkStart w:id="1466" w:name="_Toc1442"/>
      <w:bookmarkStart w:id="1467" w:name="_Toc17649"/>
      <w:r>
        <w:rPr>
          <w:rStyle w:val="73"/>
          <w:rFonts w:hint="eastAsia" w:ascii="宋体" w:hAnsi="宋体" w:cs="宋体"/>
          <w:b/>
          <w:bCs/>
          <w:sz w:val="32"/>
          <w:szCs w:val="32"/>
        </w:rPr>
        <w:t>3：其它材料（资格要求：营业执照扫描件等、评分因素及评分细则要求的相关材料）、事项说明、承诺（如有、事项说明、承诺（如有）</w:t>
      </w:r>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p>
    <w:p w14:paraId="6CBA1C4B">
      <w:pPr>
        <w:spacing w:line="360" w:lineRule="auto"/>
        <w:rPr>
          <w:rStyle w:val="73"/>
          <w:rFonts w:ascii="宋体" w:hAnsi="宋体" w:cs="宋体"/>
        </w:rPr>
      </w:pPr>
    </w:p>
    <w:p w14:paraId="5C1D3F1F">
      <w:pPr>
        <w:spacing w:line="360" w:lineRule="auto"/>
        <w:rPr>
          <w:rStyle w:val="73"/>
          <w:rFonts w:ascii="宋体" w:hAnsi="宋体" w:cs="宋体"/>
        </w:rPr>
      </w:pPr>
    </w:p>
    <w:bookmarkEnd w:id="1462"/>
    <w:bookmarkEnd w:id="1463"/>
    <w:bookmarkEnd w:id="1464"/>
    <w:bookmarkEnd w:id="1465"/>
    <w:bookmarkEnd w:id="1466"/>
    <w:bookmarkEnd w:id="1467"/>
    <w:p w14:paraId="3B3C7D94">
      <w:pPr>
        <w:spacing w:line="360" w:lineRule="auto"/>
        <w:rPr>
          <w:rStyle w:val="73"/>
          <w:rFonts w:ascii="宋体" w:hAnsi="宋体" w:cs="宋体"/>
        </w:rPr>
      </w:pPr>
    </w:p>
    <w:p w14:paraId="0854266E">
      <w:pPr>
        <w:spacing w:line="360" w:lineRule="auto"/>
        <w:jc w:val="center"/>
        <w:outlineLvl w:val="1"/>
        <w:rPr>
          <w:rStyle w:val="73"/>
          <w:rFonts w:ascii="宋体" w:hAnsi="宋体" w:cs="宋体"/>
          <w:b/>
          <w:bCs/>
          <w:sz w:val="32"/>
          <w:szCs w:val="32"/>
          <w:u w:val="single"/>
        </w:rPr>
      </w:pPr>
      <w:bookmarkStart w:id="1468" w:name="_Toc20660"/>
      <w:bookmarkStart w:id="1469" w:name="_Toc20778"/>
      <w:bookmarkStart w:id="1470" w:name="_Toc2059"/>
      <w:bookmarkStart w:id="1471" w:name="_Toc3988"/>
      <w:bookmarkStart w:id="1472" w:name="_Toc19501"/>
      <w:bookmarkStart w:id="1473" w:name="_Toc6202"/>
      <w:bookmarkStart w:id="1474" w:name="_Toc23581"/>
      <w:bookmarkStart w:id="1475" w:name="_Toc7790"/>
      <w:bookmarkStart w:id="1476" w:name="_Toc27627"/>
      <w:bookmarkStart w:id="1477" w:name="_Toc6144"/>
      <w:bookmarkStart w:id="1478" w:name="_Toc9959"/>
      <w:bookmarkStart w:id="1479" w:name="_Toc8162"/>
      <w:bookmarkStart w:id="1480" w:name="_Toc14651"/>
      <w:bookmarkStart w:id="1481" w:name="_Toc13771"/>
      <w:bookmarkStart w:id="1482" w:name="_Toc6459"/>
      <w:bookmarkStart w:id="1483" w:name="_Toc13568"/>
      <w:bookmarkStart w:id="1484" w:name="_Toc27505"/>
      <w:bookmarkStart w:id="1485" w:name="_Toc7974"/>
      <w:bookmarkStart w:id="1486" w:name="_Toc14375"/>
      <w:bookmarkStart w:id="1487" w:name="_Toc23501"/>
      <w:bookmarkStart w:id="1488" w:name="_Toc26137"/>
      <w:bookmarkStart w:id="1489" w:name="_Toc14209"/>
      <w:bookmarkStart w:id="1490" w:name="_Toc7837"/>
      <w:bookmarkStart w:id="1491" w:name="_Toc3049"/>
      <w:bookmarkStart w:id="1492" w:name="_Toc6341"/>
      <w:bookmarkStart w:id="1493" w:name="_Toc26277"/>
      <w:bookmarkStart w:id="1494" w:name="_Toc8627"/>
      <w:bookmarkStart w:id="1495" w:name="_Toc22684"/>
      <w:bookmarkStart w:id="1496" w:name="_Toc14623"/>
      <w:bookmarkStart w:id="1497" w:name="_Toc13523"/>
      <w:bookmarkStart w:id="1498" w:name="_Toc17327"/>
      <w:bookmarkStart w:id="1499" w:name="_Toc9786"/>
      <w:r>
        <w:rPr>
          <w:rStyle w:val="73"/>
          <w:rFonts w:hint="eastAsia" w:ascii="宋体" w:hAnsi="宋体" w:cs="宋体"/>
          <w:b/>
          <w:bCs/>
          <w:sz w:val="32"/>
          <w:szCs w:val="32"/>
          <w:u w:val="single"/>
        </w:rPr>
        <w:t>其它内</w:t>
      </w:r>
      <w:bookmarkStart w:id="1500" w:name="_Toc24770"/>
      <w:bookmarkStart w:id="1501" w:name="_Toc36657132"/>
      <w:bookmarkStart w:id="1502" w:name="_Toc3575"/>
      <w:bookmarkStart w:id="1503" w:name="_Toc36657253"/>
      <w:bookmarkStart w:id="1504" w:name="_Toc13575"/>
      <w:bookmarkStart w:id="1505" w:name="_Toc15607"/>
      <w:bookmarkStart w:id="1506" w:name="_Toc26942"/>
      <w:r>
        <w:rPr>
          <w:rStyle w:val="73"/>
          <w:rFonts w:hint="eastAsia" w:ascii="宋体" w:hAnsi="宋体" w:cs="宋体"/>
          <w:b/>
          <w:bCs/>
          <w:sz w:val="32"/>
          <w:szCs w:val="32"/>
          <w:u w:val="single"/>
        </w:rPr>
        <w:t>容格式自定</w:t>
      </w:r>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p>
    <w:p w14:paraId="1EE8913C">
      <w:pPr>
        <w:spacing w:line="360" w:lineRule="auto"/>
        <w:rPr>
          <w:rStyle w:val="73"/>
          <w:rFonts w:ascii="宋体" w:hAnsi="宋体" w:cs="宋体"/>
        </w:rPr>
      </w:pPr>
      <w:r>
        <w:rPr>
          <w:rStyle w:val="73"/>
          <w:rFonts w:hint="eastAsia" w:ascii="宋体" w:hAnsi="宋体" w:cs="宋体"/>
        </w:rPr>
        <w:br w:type="page"/>
      </w:r>
    </w:p>
    <w:bookmarkEnd w:id="1500"/>
    <w:bookmarkEnd w:id="1501"/>
    <w:bookmarkEnd w:id="1502"/>
    <w:bookmarkEnd w:id="1503"/>
    <w:bookmarkEnd w:id="1504"/>
    <w:bookmarkEnd w:id="1505"/>
    <w:bookmarkEnd w:id="1506"/>
    <w:p w14:paraId="51DA1229">
      <w:pPr>
        <w:pStyle w:val="125"/>
        <w:spacing w:line="360" w:lineRule="auto"/>
        <w:jc w:val="center"/>
        <w:outlineLvl w:val="0"/>
        <w:rPr>
          <w:rStyle w:val="73"/>
          <w:rFonts w:ascii="宋体" w:hAnsi="宋体" w:cs="宋体"/>
          <w:kern w:val="44"/>
          <w:sz w:val="44"/>
          <w:szCs w:val="44"/>
        </w:rPr>
      </w:pPr>
      <w:bookmarkStart w:id="1507" w:name="_Toc21178"/>
      <w:bookmarkStart w:id="1508" w:name="_Toc861"/>
      <w:bookmarkStart w:id="1509" w:name="_Toc3855"/>
      <w:bookmarkStart w:id="1510" w:name="_Toc5011"/>
      <w:bookmarkStart w:id="1511" w:name="_Toc1680"/>
      <w:bookmarkStart w:id="1512" w:name="_Toc30124"/>
      <w:bookmarkStart w:id="1513" w:name="_Toc29574"/>
      <w:bookmarkStart w:id="1514" w:name="_Toc26537"/>
      <w:bookmarkStart w:id="1515" w:name="_Toc21360"/>
      <w:bookmarkStart w:id="1516" w:name="_Toc31246"/>
      <w:bookmarkStart w:id="1517" w:name="_Toc24636"/>
      <w:bookmarkStart w:id="1518" w:name="_Toc12103"/>
      <w:bookmarkStart w:id="1519" w:name="_Toc16799"/>
      <w:bookmarkStart w:id="1520" w:name="_Toc21316"/>
      <w:bookmarkStart w:id="1521" w:name="_Toc14012"/>
      <w:bookmarkStart w:id="1522" w:name="_Toc10786"/>
      <w:bookmarkStart w:id="1523" w:name="_Toc9760"/>
      <w:bookmarkStart w:id="1524" w:name="_Toc11184"/>
      <w:bookmarkStart w:id="1525" w:name="_Toc1860"/>
      <w:bookmarkStart w:id="1526" w:name="_Toc6173"/>
      <w:bookmarkStart w:id="1527" w:name="_Toc26370"/>
      <w:bookmarkStart w:id="1528" w:name="_Toc30965"/>
      <w:bookmarkStart w:id="1529" w:name="_Toc26363"/>
      <w:bookmarkStart w:id="1530" w:name="_Toc10982"/>
      <w:bookmarkStart w:id="1531" w:name="_Toc6041"/>
      <w:bookmarkStart w:id="1532" w:name="_Toc20230"/>
      <w:bookmarkStart w:id="1533" w:name="_Toc1416"/>
      <w:bookmarkStart w:id="1534" w:name="_Toc15404"/>
      <w:bookmarkStart w:id="1535" w:name="_Toc166"/>
      <w:bookmarkStart w:id="1536" w:name="_Toc28173"/>
      <w:bookmarkStart w:id="1537" w:name="_Toc1610"/>
      <w:bookmarkStart w:id="1538" w:name="_Toc31237"/>
      <w:bookmarkStart w:id="1539" w:name="_Toc30020"/>
      <w:bookmarkStart w:id="1540" w:name="_Toc3059"/>
      <w:bookmarkStart w:id="1541" w:name="_Toc36657133"/>
      <w:bookmarkStart w:id="1542" w:name="_Toc28185"/>
      <w:bookmarkStart w:id="1543" w:name="_Toc31684"/>
      <w:bookmarkStart w:id="1544" w:name="_Toc36657254"/>
      <w:r>
        <w:rPr>
          <w:rStyle w:val="73"/>
          <w:rFonts w:hint="eastAsia" w:ascii="宋体" w:hAnsi="宋体" w:cs="宋体"/>
          <w:kern w:val="44"/>
          <w:sz w:val="44"/>
          <w:szCs w:val="44"/>
        </w:rPr>
        <w:t>第六章 合同条款及格式</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p>
    <w:p w14:paraId="52D770E9">
      <w:pPr>
        <w:jc w:val="center"/>
        <w:rPr>
          <w:sz w:val="28"/>
          <w:szCs w:val="21"/>
        </w:rPr>
      </w:pPr>
      <w:bookmarkStart w:id="1545" w:name="_Toc21592"/>
      <w:bookmarkStart w:id="1546" w:name="_Toc8024"/>
      <w:bookmarkStart w:id="1547" w:name="_Toc17826"/>
      <w:bookmarkStart w:id="1548" w:name="_Toc3585"/>
      <w:bookmarkStart w:id="1549" w:name="_Toc18568"/>
      <w:bookmarkStart w:id="1550" w:name="_Toc23318"/>
      <w:bookmarkStart w:id="1551" w:name="_Toc28255"/>
      <w:bookmarkStart w:id="1552" w:name="_Toc21110"/>
      <w:bookmarkStart w:id="1553" w:name="_Toc15492"/>
      <w:bookmarkStart w:id="1554" w:name="_Toc24064"/>
      <w:bookmarkStart w:id="1555" w:name="_Toc5240"/>
      <w:bookmarkStart w:id="1556" w:name="_Toc12831"/>
      <w:bookmarkStart w:id="1557" w:name="_Toc18036"/>
      <w:bookmarkStart w:id="1558" w:name="_Toc28160"/>
      <w:bookmarkStart w:id="1559" w:name="_Toc10967"/>
      <w:bookmarkStart w:id="1560" w:name="_Toc10614"/>
      <w:bookmarkStart w:id="1561" w:name="_Toc30911"/>
      <w:bookmarkStart w:id="1562" w:name="_Toc2150"/>
      <w:bookmarkStart w:id="1563" w:name="_Toc6961"/>
      <w:bookmarkStart w:id="1564" w:name="_Toc16670"/>
      <w:bookmarkStart w:id="1565" w:name="_Toc23908"/>
      <w:bookmarkStart w:id="1566" w:name="_Toc10461"/>
      <w:bookmarkStart w:id="1567" w:name="_Toc20186"/>
      <w:bookmarkStart w:id="1568" w:name="_Toc19647"/>
      <w:bookmarkStart w:id="1569" w:name="_Toc10223"/>
      <w:r>
        <w:rPr>
          <w:rFonts w:hint="eastAsia"/>
          <w:sz w:val="28"/>
          <w:szCs w:val="21"/>
        </w:rPr>
        <w:t>备注：（</w:t>
      </w:r>
      <w:r>
        <w:rPr>
          <w:sz w:val="28"/>
          <w:szCs w:val="21"/>
        </w:rPr>
        <w:t>本合同实际签订将根据供应商响应情况对合同进行调整</w:t>
      </w:r>
      <w:r>
        <w:rPr>
          <w:rFonts w:hint="eastAsia"/>
          <w:sz w:val="28"/>
          <w:szCs w:val="21"/>
        </w:rPr>
        <w:t>）</w:t>
      </w:r>
    </w:p>
    <w:p w14:paraId="09C6C771">
      <w:pPr>
        <w:ind w:firstLine="480" w:firstLineChars="200"/>
        <w:jc w:val="left"/>
        <w:rPr>
          <w:rFonts w:hAnsi="宋体"/>
          <w:color w:val="2A2A2A"/>
          <w:sz w:val="24"/>
        </w:rPr>
      </w:pPr>
    </w:p>
    <w:p w14:paraId="082013A9">
      <w:pPr>
        <w:spacing w:line="360" w:lineRule="auto"/>
        <w:jc w:val="center"/>
        <w:rPr>
          <w:rFonts w:ascii="仿宋" w:hAnsi="仿宋" w:eastAsia="仿宋" w:cs="仿宋"/>
          <w:b/>
          <w:sz w:val="40"/>
          <w:szCs w:val="40"/>
        </w:rPr>
      </w:pPr>
      <w:bookmarkStart w:id="1570" w:name="_Toc21203"/>
      <w:bookmarkStart w:id="1571" w:name="_Toc7555"/>
      <w:bookmarkStart w:id="1572" w:name="_Toc12650"/>
      <w:bookmarkStart w:id="1573" w:name="_Toc21356"/>
      <w:bookmarkStart w:id="1574" w:name="_Toc21728"/>
      <w:r>
        <w:rPr>
          <w:rFonts w:hint="eastAsia" w:ascii="仿宋" w:hAnsi="仿宋" w:eastAsia="仿宋" w:cs="仿宋"/>
          <w:b/>
          <w:sz w:val="40"/>
          <w:szCs w:val="40"/>
        </w:rPr>
        <w:t>深圳海关食品检验检疫技术中心</w:t>
      </w:r>
    </w:p>
    <w:p w14:paraId="4056E9B6">
      <w:pPr>
        <w:spacing w:line="360" w:lineRule="auto"/>
        <w:jc w:val="center"/>
        <w:rPr>
          <w:rFonts w:ascii="仿宋" w:hAnsi="仿宋" w:eastAsia="仿宋" w:cs="仿宋"/>
          <w:b/>
          <w:sz w:val="28"/>
          <w:szCs w:val="28"/>
        </w:rPr>
      </w:pPr>
      <w:r>
        <w:rPr>
          <w:rFonts w:hint="eastAsia" w:ascii="仿宋" w:hAnsi="仿宋" w:eastAsia="仿宋" w:cs="仿宋"/>
          <w:b/>
          <w:sz w:val="40"/>
          <w:szCs w:val="40"/>
        </w:rPr>
        <w:t>QuEChERS萃取耗材配送服务采购项目合同</w:t>
      </w:r>
    </w:p>
    <w:p w14:paraId="0A767C20">
      <w:pPr>
        <w:spacing w:line="360" w:lineRule="auto"/>
        <w:rPr>
          <w:rFonts w:ascii="仿宋" w:hAnsi="仿宋" w:eastAsia="仿宋" w:cs="仿宋"/>
          <w:b/>
          <w:sz w:val="28"/>
          <w:szCs w:val="28"/>
        </w:rPr>
      </w:pPr>
    </w:p>
    <w:p w14:paraId="41545082">
      <w:pPr>
        <w:spacing w:line="360" w:lineRule="auto"/>
        <w:rPr>
          <w:rFonts w:hint="eastAsia" w:ascii="宋体" w:hAnsi="宋体" w:eastAsia="宋体" w:cs="宋体"/>
          <w:bCs/>
          <w:sz w:val="21"/>
          <w:szCs w:val="21"/>
        </w:rPr>
      </w:pPr>
      <w:r>
        <w:rPr>
          <w:rFonts w:hint="eastAsia" w:ascii="宋体" w:hAnsi="宋体" w:eastAsia="宋体" w:cs="宋体"/>
          <w:bCs/>
          <w:sz w:val="21"/>
          <w:szCs w:val="21"/>
        </w:rPr>
        <w:t>甲方：</w:t>
      </w:r>
      <w:r>
        <w:rPr>
          <w:rFonts w:hint="eastAsia" w:ascii="宋体" w:hAnsi="宋体" w:eastAsia="宋体" w:cs="宋体"/>
          <w:bCs/>
          <w:sz w:val="21"/>
          <w:szCs w:val="21"/>
          <w:u w:val="single"/>
        </w:rPr>
        <w:t xml:space="preserve"> 深圳海关食品检验检疫技术中心 </w:t>
      </w:r>
    </w:p>
    <w:p w14:paraId="6750AE2F">
      <w:pPr>
        <w:spacing w:line="360" w:lineRule="auto"/>
        <w:rPr>
          <w:rFonts w:hint="eastAsia" w:ascii="宋体" w:hAnsi="宋体" w:eastAsia="宋体" w:cs="宋体"/>
          <w:bCs/>
          <w:sz w:val="21"/>
          <w:szCs w:val="21"/>
        </w:rPr>
      </w:pPr>
      <w:r>
        <w:rPr>
          <w:rFonts w:hint="eastAsia" w:ascii="宋体" w:hAnsi="宋体" w:eastAsia="宋体" w:cs="宋体"/>
          <w:bCs/>
          <w:sz w:val="21"/>
          <w:szCs w:val="21"/>
        </w:rPr>
        <w:t>乙方：</w:t>
      </w:r>
      <w:r>
        <w:rPr>
          <w:rFonts w:hint="eastAsia" w:ascii="宋体" w:hAnsi="宋体" w:eastAsia="宋体" w:cs="宋体"/>
          <w:bCs/>
          <w:sz w:val="21"/>
          <w:szCs w:val="21"/>
          <w:u w:val="single"/>
        </w:rPr>
        <w:t xml:space="preserve">                              </w:t>
      </w:r>
    </w:p>
    <w:p w14:paraId="1E4F62CA">
      <w:pPr>
        <w:spacing w:line="360" w:lineRule="auto"/>
        <w:ind w:firstLine="4601" w:firstLineChars="2191"/>
        <w:rPr>
          <w:rFonts w:hint="eastAsia" w:ascii="宋体" w:hAnsi="宋体" w:eastAsia="宋体" w:cs="宋体"/>
          <w:bCs/>
          <w:sz w:val="21"/>
          <w:szCs w:val="21"/>
        </w:rPr>
      </w:pPr>
      <w:r>
        <w:rPr>
          <w:rFonts w:hint="eastAsia" w:ascii="宋体" w:hAnsi="宋体" w:eastAsia="宋体" w:cs="宋体"/>
          <w:bCs/>
          <w:sz w:val="21"/>
          <w:szCs w:val="21"/>
        </w:rPr>
        <w:t>合同编号：</w:t>
      </w:r>
      <w:r>
        <w:rPr>
          <w:rFonts w:hint="eastAsia" w:ascii="宋体" w:hAnsi="宋体" w:eastAsia="宋体" w:cs="宋体"/>
          <w:bCs/>
          <w:sz w:val="21"/>
          <w:szCs w:val="21"/>
          <w:u w:val="single"/>
        </w:rPr>
        <w:t xml:space="preserve">              </w:t>
      </w:r>
    </w:p>
    <w:p w14:paraId="4CC0D96C">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按照《中华人民共和国民法典》的规定，经双方协商，本着平等互利和诚实信用的原则，一致同意签订本合同。</w:t>
      </w:r>
    </w:p>
    <w:p w14:paraId="145BDA62">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一、合同文件：《深圳海关食品检验检疫技术中心QuEChERS萃取耗材配送服务采购项目合同》、《中标通知书》及乙方在采购活动过程中提交的正式文件等所有内容是构成本合同不可分割的部分。</w:t>
      </w:r>
    </w:p>
    <w:p w14:paraId="7EC6BDFA">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二、价格结算：</w:t>
      </w:r>
    </w:p>
    <w:p w14:paraId="65B4F76B">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按中标单价进行结算，详见附件1《QuEChERS萃取耗材配送服务采购项目结算价格清单》，甲方有权获得乙方供应商促销提供的所有价格折扣和优惠。</w:t>
      </w:r>
    </w:p>
    <w:p w14:paraId="240FBB61">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三、交货期及交货方式：</w:t>
      </w:r>
    </w:p>
    <w:p w14:paraId="7673799A">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bookmarkStart w:id="1575" w:name="OLE_LINK11"/>
      <w:r>
        <w:rPr>
          <w:rFonts w:hint="eastAsia" w:ascii="宋体" w:hAnsi="宋体" w:eastAsia="宋体" w:cs="宋体"/>
          <w:bCs/>
          <w:sz w:val="21"/>
          <w:szCs w:val="21"/>
        </w:rPr>
        <w:t>自签订合同之日起一年多次交货，</w:t>
      </w:r>
      <w:bookmarkStart w:id="1576" w:name="OLE_LINK5"/>
      <w:r>
        <w:rPr>
          <w:rFonts w:hint="eastAsia" w:ascii="宋体" w:hAnsi="宋体" w:eastAsia="宋体" w:cs="宋体"/>
          <w:bCs/>
          <w:sz w:val="21"/>
          <w:szCs w:val="21"/>
        </w:rPr>
        <w:t>乙方接到甲方的订购通知后将货物交付甲方的指定交货地点。</w:t>
      </w:r>
      <w:bookmarkEnd w:id="1576"/>
      <w:r>
        <w:rPr>
          <w:rFonts w:hint="eastAsia" w:ascii="宋体" w:hAnsi="宋体" w:eastAsia="宋体" w:cs="宋体"/>
          <w:bCs/>
          <w:sz w:val="21"/>
          <w:szCs w:val="21"/>
        </w:rPr>
        <w:t>正常情况下当天订货14天内需到货，</w:t>
      </w:r>
      <w:bookmarkStart w:id="1577" w:name="OLE_LINK4"/>
      <w:bookmarkStart w:id="1578" w:name="OLE_LINK3"/>
      <w:r>
        <w:rPr>
          <w:rFonts w:hint="eastAsia" w:ascii="宋体" w:hAnsi="宋体" w:eastAsia="宋体" w:cs="宋体"/>
          <w:bCs/>
          <w:sz w:val="21"/>
          <w:szCs w:val="21"/>
        </w:rPr>
        <w:t>如遇特殊情况，对甲方出具情况说明，甲方同意可以延期后货物30天内到货。如甲方急需，乙方应配合甲方要求。</w:t>
      </w:r>
    </w:p>
    <w:p w14:paraId="2588608A">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服务地点：深圳海关食品检验检疫技术中心指定地点</w:t>
      </w:r>
    </w:p>
    <w:bookmarkEnd w:id="1575"/>
    <w:bookmarkEnd w:id="1577"/>
    <w:bookmarkEnd w:id="1578"/>
    <w:p w14:paraId="20D9BD5A">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四、质量要求</w:t>
      </w:r>
    </w:p>
    <w:p w14:paraId="17A71D82">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lang w:eastAsia="zh-CN"/>
        </w:rPr>
      </w:pPr>
      <w:r>
        <w:rPr>
          <w:rFonts w:hint="eastAsia" w:ascii="宋体" w:hAnsi="宋体" w:eastAsia="宋体" w:cs="宋体"/>
          <w:bCs/>
          <w:sz w:val="21"/>
          <w:szCs w:val="21"/>
        </w:rPr>
        <w:t>乙方提供的标的物必须是正规商品，现货、全新，符合招标试剂耗材要求的规格型号和技术指标。乙方应随试剂耗材向使用单位提供质保书或使用说明书，非因人为原因形成的质量问题的，在发货后（以发货日期为准）90天内提供换货服务。产品保质期：自到货验收合格之日起1年以上</w:t>
      </w:r>
      <w:r>
        <w:rPr>
          <w:rFonts w:hint="eastAsia" w:ascii="宋体" w:hAnsi="宋体" w:eastAsia="宋体" w:cs="宋体"/>
          <w:bCs/>
          <w:sz w:val="21"/>
          <w:szCs w:val="21"/>
          <w:lang w:eastAsia="zh-CN"/>
        </w:rPr>
        <w:t>。</w:t>
      </w:r>
    </w:p>
    <w:p w14:paraId="6C684CBC">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五、付款方式：</w:t>
      </w:r>
    </w:p>
    <w:p w14:paraId="3EDB9B19">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依据实际采购批次，采用每批次分批结算方法。货款凭发票、送货单、购置验收入库单由甲方直接转入乙方指定账号。</w:t>
      </w:r>
    </w:p>
    <w:p w14:paraId="305D63F1">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因财政集中支付延误时间，乙方提交付款单据延迟、缺失及账户信息错误的，甲方有权相应顺延付款期限，且甲方不承担延误付款责任。</w:t>
      </w:r>
    </w:p>
    <w:p w14:paraId="73581F56">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六、违约责任：</w:t>
      </w:r>
    </w:p>
    <w:p w14:paraId="64770D1F">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1.乙方所交付的品种、型号、规格、数量、质量不符合合同规定标准的，甲方有权拒收。</w:t>
      </w:r>
    </w:p>
    <w:p w14:paraId="776645DF">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2.乙方逾期交货且双方未达成延期交付约定的，影响甲方的业务开展，甲方有权中止或解除协议，乙方需承担甲方由此造成的经济损失等违约责任。</w:t>
      </w:r>
    </w:p>
    <w:p w14:paraId="56129ECC">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3.乙方提供的试剂耗材在保质期内非因甲方原因而出现质量问题的，但未影响到甲方检测质量的，由乙方负责包修、包换或者包退，并承担调换或退货的实际费用。乙方不能退货和不能调换的，按未交货处理。</w:t>
      </w:r>
    </w:p>
    <w:p w14:paraId="3F2FAB09">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4.乙方提供的货品因质量问题而影响到甲方检测质量，造成甲方损失的，由乙方承担，如双方不能通过协商解决的，可在有关部门或其指定的技术单位进行鉴定，确认乙方责任后，乙方需承担甲方的经济损失和相关鉴定费用。</w:t>
      </w:r>
    </w:p>
    <w:p w14:paraId="0689F357">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5.甲方无正当理由不得拒收货物。</w:t>
      </w:r>
    </w:p>
    <w:p w14:paraId="2B7FEE0C">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6.其他违约责任按《中华人民共和国民法典》处理。</w:t>
      </w:r>
    </w:p>
    <w:p w14:paraId="1288F6DF">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七、不可抗力：</w:t>
      </w:r>
    </w:p>
    <w:p w14:paraId="6E845A40">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任何一方由于不可抗力原因不能履行合同时，应第一时间向对方通报，以减轻可能给对方造成的损失，在取得有关机构的不可抗力证明或双方谅解确认后，允许延期履行或修订合同，并根据情况可部分或全部免于承担违约责任。</w:t>
      </w:r>
    </w:p>
    <w:p w14:paraId="2E67BF4A">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八、甲乙双方确定以下人员为双方联系人</w:t>
      </w:r>
    </w:p>
    <w:p w14:paraId="0D31DD66">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甲方联系人：</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 xml:space="preserve">  联系电话：</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 xml:space="preserve">  QQ：</w:t>
      </w:r>
      <w:r>
        <w:rPr>
          <w:rFonts w:hint="eastAsia" w:ascii="宋体" w:hAnsi="宋体" w:eastAsia="宋体" w:cs="宋体"/>
          <w:bCs/>
          <w:sz w:val="21"/>
          <w:szCs w:val="21"/>
          <w:u w:val="single"/>
        </w:rPr>
        <w:t xml:space="preserve">            </w:t>
      </w:r>
    </w:p>
    <w:p w14:paraId="3D9B6DE5">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u w:val="single"/>
        </w:rPr>
      </w:pPr>
      <w:r>
        <w:rPr>
          <w:rFonts w:hint="eastAsia" w:ascii="宋体" w:hAnsi="宋体" w:eastAsia="宋体" w:cs="宋体"/>
          <w:bCs/>
          <w:sz w:val="21"/>
          <w:szCs w:val="21"/>
        </w:rPr>
        <w:t>乙方联系人：</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 xml:space="preserve">  订货电话：</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 xml:space="preserve">  QQ：</w:t>
      </w:r>
      <w:r>
        <w:rPr>
          <w:rFonts w:hint="eastAsia" w:ascii="宋体" w:hAnsi="宋体" w:eastAsia="宋体" w:cs="宋体"/>
          <w:bCs/>
          <w:sz w:val="21"/>
          <w:szCs w:val="21"/>
          <w:u w:val="single"/>
        </w:rPr>
        <w:t xml:space="preserve">            </w:t>
      </w:r>
    </w:p>
    <w:p w14:paraId="265D5F22">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如一方联系人、电话、传真号码、地址有变更，应在变更当日内书面通知对方，否则，应承担相应责任。</w:t>
      </w:r>
    </w:p>
    <w:p w14:paraId="64E9E608">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九、其它：</w:t>
      </w:r>
    </w:p>
    <w:p w14:paraId="563FABFD">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除双方事先书面同意外，任何一方不得部分或全部转让其应履行的合同项下的义务。</w:t>
      </w:r>
    </w:p>
    <w:p w14:paraId="7FF85ACC">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十、合同执行：</w:t>
      </w:r>
    </w:p>
    <w:p w14:paraId="1AB22BF1">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1.本合同在甲乙双方法人代表或其授权代表签字盖章后生效</w:t>
      </w:r>
    </w:p>
    <w:p w14:paraId="09BE76BD">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有效期自</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年</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月</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日至</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年</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月</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日，或供货总金额达到￥</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元时自动终止。该项目为连续性服务项目，合同一年一签，但最长不超过3年。甲方根据乙方履约情况，评估确定是否续签第二年合同，第三年以此类推。</w:t>
      </w:r>
    </w:p>
    <w:p w14:paraId="54D2E574">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2.合同执行过程中发生的任何争议，双方应及时提出解决，如双方不能通过友好协商解决，任何一方均可向甲方所在地人民法院提起诉讼解决。</w:t>
      </w:r>
    </w:p>
    <w:p w14:paraId="66EC4324">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3.本协议壹式肆份，加盖单位公章后方为有效。甲乙双方各执两份，均具同等法律效力。</w:t>
      </w:r>
    </w:p>
    <w:p w14:paraId="60850351">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4.本合同未尽事宜，由双方协商解决，达成一致的，签订补充协议明确。</w:t>
      </w:r>
    </w:p>
    <w:p w14:paraId="67069971">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z w:val="21"/>
          <w:szCs w:val="21"/>
        </w:rPr>
      </w:pPr>
    </w:p>
    <w:tbl>
      <w:tblPr>
        <w:tblStyle w:val="47"/>
        <w:tblW w:w="97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69"/>
        <w:gridCol w:w="4869"/>
      </w:tblGrid>
      <w:tr w14:paraId="0AB97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69" w:type="dxa"/>
            <w:tcBorders>
              <w:tl2br w:val="nil"/>
              <w:tr2bl w:val="nil"/>
            </w:tcBorders>
            <w:vAlign w:val="center"/>
          </w:tcPr>
          <w:p w14:paraId="631CAF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甲方：</w:t>
            </w:r>
            <w:r>
              <w:rPr>
                <w:rFonts w:hint="eastAsia" w:ascii="宋体" w:hAnsi="宋体" w:eastAsia="宋体" w:cs="宋体"/>
                <w:bCs/>
                <w:kern w:val="0"/>
                <w:sz w:val="21"/>
                <w:szCs w:val="21"/>
                <w:u w:val="single"/>
              </w:rPr>
              <w:t xml:space="preserve">深圳海关食品检验检疫技术中心     </w:t>
            </w:r>
          </w:p>
          <w:p w14:paraId="657950A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地址：</w:t>
            </w:r>
            <w:r>
              <w:rPr>
                <w:rFonts w:hint="eastAsia" w:ascii="宋体" w:hAnsi="宋体" w:eastAsia="宋体" w:cs="宋体"/>
                <w:bCs/>
                <w:kern w:val="0"/>
                <w:sz w:val="21"/>
                <w:szCs w:val="21"/>
                <w:u w:val="single"/>
              </w:rPr>
              <w:t>深圳市福田区福强路1011号国检大厦</w:t>
            </w:r>
          </w:p>
          <w:p w14:paraId="3B186FE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法定或委托代理人（签字）：</w:t>
            </w:r>
            <w:r>
              <w:rPr>
                <w:rFonts w:hint="eastAsia" w:ascii="宋体" w:hAnsi="宋体" w:eastAsia="宋体" w:cs="宋体"/>
                <w:bCs/>
                <w:kern w:val="0"/>
                <w:sz w:val="21"/>
                <w:szCs w:val="21"/>
                <w:u w:val="single"/>
              </w:rPr>
              <w:t xml:space="preserve">             </w:t>
            </w:r>
          </w:p>
          <w:p w14:paraId="340F58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开户名称：</w:t>
            </w:r>
            <w:r>
              <w:rPr>
                <w:rFonts w:hint="eastAsia" w:ascii="宋体" w:hAnsi="宋体" w:eastAsia="宋体" w:cs="宋体"/>
                <w:bCs/>
                <w:kern w:val="0"/>
                <w:sz w:val="21"/>
                <w:szCs w:val="21"/>
                <w:u w:val="single"/>
              </w:rPr>
              <w:t>深圳海关食品检验检疫技术中心</w:t>
            </w:r>
          </w:p>
          <w:p w14:paraId="331EC8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开户银行：</w:t>
            </w:r>
            <w:r>
              <w:rPr>
                <w:rFonts w:hint="eastAsia" w:ascii="宋体" w:hAnsi="宋体" w:eastAsia="宋体" w:cs="宋体"/>
                <w:bCs/>
                <w:kern w:val="0"/>
                <w:sz w:val="21"/>
                <w:szCs w:val="21"/>
                <w:u w:val="single"/>
              </w:rPr>
              <w:t xml:space="preserve">工商银行深圳皇岗支行        </w:t>
            </w:r>
          </w:p>
          <w:p w14:paraId="5657B55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账号：</w:t>
            </w:r>
            <w:r>
              <w:rPr>
                <w:rFonts w:hint="eastAsia" w:ascii="宋体" w:hAnsi="宋体" w:eastAsia="宋体" w:cs="宋体"/>
                <w:bCs/>
                <w:kern w:val="0"/>
                <w:sz w:val="21"/>
                <w:szCs w:val="21"/>
                <w:u w:val="single"/>
              </w:rPr>
              <w:t xml:space="preserve">4000026319200041772             </w:t>
            </w:r>
          </w:p>
          <w:p w14:paraId="7A81A3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签署日期：</w:t>
            </w:r>
            <w:r>
              <w:rPr>
                <w:rFonts w:hint="eastAsia" w:ascii="宋体" w:hAnsi="宋体" w:eastAsia="宋体" w:cs="宋体"/>
                <w:bCs/>
                <w:kern w:val="0"/>
                <w:sz w:val="21"/>
                <w:szCs w:val="21"/>
                <w:u w:val="single"/>
              </w:rPr>
              <w:t xml:space="preserve">                            </w:t>
            </w:r>
          </w:p>
        </w:tc>
        <w:tc>
          <w:tcPr>
            <w:tcW w:w="4869" w:type="dxa"/>
            <w:tcBorders>
              <w:tl2br w:val="nil"/>
              <w:tr2bl w:val="nil"/>
            </w:tcBorders>
            <w:vAlign w:val="center"/>
          </w:tcPr>
          <w:p w14:paraId="1199CAD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乙方：</w:t>
            </w:r>
            <w:r>
              <w:rPr>
                <w:rFonts w:hint="eastAsia" w:ascii="宋体" w:hAnsi="宋体" w:eastAsia="宋体" w:cs="宋体"/>
                <w:bCs/>
                <w:kern w:val="0"/>
                <w:sz w:val="21"/>
                <w:szCs w:val="21"/>
                <w:u w:val="single"/>
              </w:rPr>
              <w:t xml:space="preserve">                                 </w:t>
            </w:r>
          </w:p>
          <w:p w14:paraId="250ADC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地址：</w:t>
            </w:r>
            <w:r>
              <w:rPr>
                <w:rFonts w:hint="eastAsia" w:ascii="宋体" w:hAnsi="宋体" w:eastAsia="宋体" w:cs="宋体"/>
                <w:bCs/>
                <w:kern w:val="0"/>
                <w:sz w:val="21"/>
                <w:szCs w:val="21"/>
                <w:u w:val="single"/>
              </w:rPr>
              <w:t xml:space="preserve">                                 </w:t>
            </w:r>
          </w:p>
          <w:p w14:paraId="4D9CEA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法定或委托代理人（签字）：</w:t>
            </w:r>
            <w:r>
              <w:rPr>
                <w:rFonts w:hint="eastAsia" w:ascii="宋体" w:hAnsi="宋体" w:eastAsia="宋体" w:cs="宋体"/>
                <w:bCs/>
                <w:kern w:val="0"/>
                <w:sz w:val="21"/>
                <w:szCs w:val="21"/>
                <w:u w:val="single"/>
              </w:rPr>
              <w:t xml:space="preserve">             </w:t>
            </w:r>
          </w:p>
          <w:p w14:paraId="2E9C38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开户名称：</w:t>
            </w:r>
            <w:r>
              <w:rPr>
                <w:rFonts w:hint="eastAsia" w:ascii="宋体" w:hAnsi="宋体" w:eastAsia="宋体" w:cs="宋体"/>
                <w:bCs/>
                <w:kern w:val="0"/>
                <w:sz w:val="21"/>
                <w:szCs w:val="21"/>
                <w:u w:val="single"/>
              </w:rPr>
              <w:t xml:space="preserve">                             </w:t>
            </w:r>
          </w:p>
          <w:p w14:paraId="106D2B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开户银行：</w:t>
            </w:r>
            <w:r>
              <w:rPr>
                <w:rFonts w:hint="eastAsia" w:ascii="宋体" w:hAnsi="宋体" w:eastAsia="宋体" w:cs="宋体"/>
                <w:bCs/>
                <w:kern w:val="0"/>
                <w:sz w:val="21"/>
                <w:szCs w:val="21"/>
                <w:u w:val="single"/>
              </w:rPr>
              <w:t xml:space="preserve">                            </w:t>
            </w:r>
          </w:p>
          <w:p w14:paraId="1323AB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账号：</w:t>
            </w:r>
            <w:r>
              <w:rPr>
                <w:rFonts w:hint="eastAsia" w:ascii="宋体" w:hAnsi="宋体" w:eastAsia="宋体" w:cs="宋体"/>
                <w:bCs/>
                <w:kern w:val="0"/>
                <w:sz w:val="21"/>
                <w:szCs w:val="21"/>
                <w:u w:val="single"/>
              </w:rPr>
              <w:t xml:space="preserve">                                </w:t>
            </w:r>
          </w:p>
          <w:p w14:paraId="36D14CE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签署日期：</w:t>
            </w:r>
            <w:r>
              <w:rPr>
                <w:rFonts w:hint="eastAsia" w:ascii="宋体" w:hAnsi="宋体" w:eastAsia="宋体" w:cs="宋体"/>
                <w:bCs/>
                <w:kern w:val="0"/>
                <w:sz w:val="21"/>
                <w:szCs w:val="21"/>
                <w:u w:val="single"/>
              </w:rPr>
              <w:t xml:space="preserve">                            </w:t>
            </w:r>
          </w:p>
        </w:tc>
      </w:tr>
    </w:tbl>
    <w:p w14:paraId="1B8568EF">
      <w:pPr>
        <w:spacing w:line="360" w:lineRule="auto"/>
        <w:rPr>
          <w:rFonts w:ascii="仿宋" w:hAnsi="仿宋" w:eastAsia="仿宋" w:cs="仿宋"/>
          <w:bCs/>
          <w:sz w:val="24"/>
          <w:szCs w:val="24"/>
        </w:rPr>
      </w:pPr>
    </w:p>
    <w:p w14:paraId="0C737830">
      <w:pPr>
        <w:spacing w:line="360" w:lineRule="auto"/>
        <w:rPr>
          <w:rFonts w:ascii="仿宋" w:hAnsi="仿宋" w:eastAsia="仿宋" w:cs="仿宋"/>
          <w:bCs/>
          <w:sz w:val="24"/>
          <w:szCs w:val="24"/>
        </w:rPr>
      </w:pPr>
    </w:p>
    <w:p w14:paraId="40CA7ECD">
      <w:pPr>
        <w:spacing w:line="360" w:lineRule="auto"/>
        <w:rPr>
          <w:rFonts w:ascii="仿宋" w:hAnsi="仿宋" w:eastAsia="仿宋" w:cs="仿宋"/>
          <w:bCs/>
          <w:sz w:val="24"/>
          <w:szCs w:val="24"/>
        </w:rPr>
      </w:pPr>
    </w:p>
    <w:p w14:paraId="50018B2E">
      <w:pPr>
        <w:spacing w:line="360" w:lineRule="auto"/>
        <w:rPr>
          <w:rFonts w:ascii="仿宋" w:hAnsi="仿宋" w:eastAsia="仿宋" w:cs="仿宋"/>
          <w:bCs/>
          <w:sz w:val="24"/>
          <w:szCs w:val="24"/>
        </w:rPr>
      </w:pPr>
    </w:p>
    <w:p w14:paraId="79ECD3F0">
      <w:pPr>
        <w:spacing w:line="360" w:lineRule="auto"/>
        <w:rPr>
          <w:rFonts w:ascii="仿宋" w:hAnsi="仿宋" w:eastAsia="仿宋" w:cs="仿宋"/>
          <w:bCs/>
          <w:sz w:val="24"/>
          <w:szCs w:val="24"/>
        </w:rPr>
      </w:pPr>
    </w:p>
    <w:p w14:paraId="6D1FEBD5">
      <w:pPr>
        <w:spacing w:line="360" w:lineRule="auto"/>
        <w:rPr>
          <w:rFonts w:ascii="仿宋" w:hAnsi="仿宋" w:eastAsia="仿宋" w:cs="仿宋"/>
          <w:bCs/>
          <w:sz w:val="24"/>
          <w:szCs w:val="24"/>
        </w:rPr>
      </w:pPr>
    </w:p>
    <w:p w14:paraId="2CF00D42">
      <w:pPr>
        <w:spacing w:line="360" w:lineRule="auto"/>
        <w:rPr>
          <w:rFonts w:ascii="仿宋" w:hAnsi="仿宋" w:eastAsia="仿宋" w:cs="仿宋"/>
          <w:bCs/>
          <w:sz w:val="24"/>
          <w:szCs w:val="24"/>
        </w:rPr>
      </w:pPr>
    </w:p>
    <w:p w14:paraId="04A4C578">
      <w:pPr>
        <w:spacing w:line="360" w:lineRule="auto"/>
        <w:rPr>
          <w:rFonts w:ascii="仿宋" w:hAnsi="仿宋" w:eastAsia="仿宋" w:cs="仿宋"/>
          <w:bCs/>
          <w:sz w:val="24"/>
          <w:szCs w:val="24"/>
        </w:rPr>
      </w:pPr>
    </w:p>
    <w:p w14:paraId="29AFDB3A">
      <w:pPr>
        <w:spacing w:line="360" w:lineRule="auto"/>
        <w:rPr>
          <w:rFonts w:ascii="仿宋" w:hAnsi="仿宋" w:eastAsia="仿宋" w:cs="仿宋"/>
          <w:bCs/>
          <w:sz w:val="24"/>
          <w:szCs w:val="24"/>
        </w:rPr>
      </w:pPr>
    </w:p>
    <w:p w14:paraId="286840D9">
      <w:pPr>
        <w:spacing w:line="360" w:lineRule="auto"/>
        <w:rPr>
          <w:rFonts w:ascii="仿宋" w:hAnsi="仿宋" w:eastAsia="仿宋" w:cs="仿宋"/>
          <w:bCs/>
          <w:sz w:val="24"/>
          <w:szCs w:val="24"/>
        </w:rPr>
      </w:pPr>
    </w:p>
    <w:p w14:paraId="14762496">
      <w:pPr>
        <w:spacing w:line="240" w:lineRule="auto"/>
        <w:rPr>
          <w:rFonts w:hint="eastAsia" w:ascii="仿宋" w:hAnsi="仿宋" w:eastAsia="仿宋" w:cs="仿宋"/>
          <w:b/>
          <w:sz w:val="28"/>
          <w:szCs w:val="28"/>
        </w:rPr>
      </w:pPr>
      <w:r>
        <w:rPr>
          <w:rFonts w:hint="eastAsia" w:ascii="仿宋" w:hAnsi="仿宋" w:eastAsia="仿宋" w:cs="仿宋"/>
          <w:b/>
          <w:sz w:val="28"/>
          <w:szCs w:val="28"/>
        </w:rPr>
        <w:br w:type="page"/>
      </w:r>
    </w:p>
    <w:p w14:paraId="1737B5C7">
      <w:pPr>
        <w:spacing w:line="360" w:lineRule="auto"/>
        <w:rPr>
          <w:rFonts w:ascii="仿宋" w:hAnsi="仿宋" w:eastAsia="仿宋" w:cs="仿宋"/>
          <w:bCs/>
          <w:sz w:val="24"/>
          <w:szCs w:val="24"/>
        </w:rPr>
      </w:pPr>
      <w:r>
        <w:rPr>
          <w:rFonts w:hint="eastAsia" w:ascii="仿宋" w:hAnsi="仿宋" w:eastAsia="仿宋" w:cs="仿宋"/>
          <w:b/>
          <w:sz w:val="28"/>
          <w:szCs w:val="28"/>
        </w:rPr>
        <w:t>附件1</w:t>
      </w:r>
    </w:p>
    <w:p w14:paraId="2AF99616">
      <w:pPr>
        <w:spacing w:line="360" w:lineRule="auto"/>
        <w:jc w:val="center"/>
        <w:rPr>
          <w:rFonts w:ascii="仿宋" w:hAnsi="仿宋" w:eastAsia="仿宋" w:cs="仿宋"/>
          <w:b/>
          <w:sz w:val="32"/>
          <w:szCs w:val="32"/>
        </w:rPr>
      </w:pPr>
      <w:r>
        <w:rPr>
          <w:rFonts w:hint="eastAsia" w:ascii="仿宋" w:hAnsi="仿宋" w:eastAsia="仿宋" w:cs="仿宋"/>
          <w:b/>
          <w:sz w:val="32"/>
          <w:szCs w:val="32"/>
        </w:rPr>
        <w:t>QuEChERS萃取耗材配送服务采购项目结算价格清单</w:t>
      </w:r>
    </w:p>
    <w:tbl>
      <w:tblPr>
        <w:tblStyle w:val="46"/>
        <w:tblW w:w="4997" w:type="pct"/>
        <w:jc w:val="center"/>
        <w:tblLayout w:type="autofit"/>
        <w:tblCellMar>
          <w:top w:w="0" w:type="dxa"/>
          <w:left w:w="108" w:type="dxa"/>
          <w:bottom w:w="0" w:type="dxa"/>
          <w:right w:w="108" w:type="dxa"/>
        </w:tblCellMar>
      </w:tblPr>
      <w:tblGrid>
        <w:gridCol w:w="454"/>
        <w:gridCol w:w="1324"/>
        <w:gridCol w:w="502"/>
        <w:gridCol w:w="859"/>
        <w:gridCol w:w="848"/>
        <w:gridCol w:w="1083"/>
        <w:gridCol w:w="836"/>
        <w:gridCol w:w="1845"/>
        <w:gridCol w:w="860"/>
      </w:tblGrid>
      <w:tr w14:paraId="2EE6B49D">
        <w:tblPrEx>
          <w:tblCellMar>
            <w:top w:w="0" w:type="dxa"/>
            <w:left w:w="108" w:type="dxa"/>
            <w:bottom w:w="0" w:type="dxa"/>
            <w:right w:w="108" w:type="dxa"/>
          </w:tblCellMar>
        </w:tblPrEx>
        <w:trPr>
          <w:trHeight w:val="859" w:hRule="atLeast"/>
          <w:jc w:val="center"/>
        </w:trPr>
        <w:tc>
          <w:tcPr>
            <w:tcW w:w="264" w:type="pct"/>
            <w:tcBorders>
              <w:top w:val="single" w:color="000000" w:sz="4" w:space="0"/>
              <w:left w:val="single" w:color="000000" w:sz="4" w:space="0"/>
              <w:bottom w:val="single" w:color="000000" w:sz="4" w:space="0"/>
              <w:right w:val="single" w:color="000000" w:sz="4" w:space="0"/>
            </w:tcBorders>
            <w:vAlign w:val="center"/>
          </w:tcPr>
          <w:p w14:paraId="3BA2A70B">
            <w:pPr>
              <w:widowControl/>
              <w:jc w:val="center"/>
              <w:rPr>
                <w:rFonts w:ascii="仿宋" w:hAnsi="仿宋" w:eastAsia="仿宋" w:cs="仿宋"/>
                <w:b/>
                <w:bCs/>
                <w:color w:val="000000"/>
                <w:kern w:val="0"/>
                <w:szCs w:val="21"/>
              </w:rPr>
            </w:pPr>
            <w:r>
              <w:rPr>
                <w:rFonts w:hint="eastAsia" w:ascii="仿宋" w:hAnsi="仿宋" w:eastAsia="仿宋" w:cs="仿宋"/>
                <w:b/>
                <w:bCs/>
                <w:color w:val="000000"/>
                <w:szCs w:val="21"/>
              </w:rPr>
              <w:t>序号</w:t>
            </w:r>
          </w:p>
        </w:tc>
        <w:tc>
          <w:tcPr>
            <w:tcW w:w="768" w:type="pct"/>
            <w:tcBorders>
              <w:top w:val="single" w:color="000000" w:sz="4" w:space="0"/>
              <w:left w:val="single" w:color="000000" w:sz="4" w:space="0"/>
              <w:bottom w:val="single" w:color="000000" w:sz="4" w:space="0"/>
              <w:right w:val="single" w:color="000000" w:sz="4" w:space="0"/>
            </w:tcBorders>
            <w:vAlign w:val="center"/>
          </w:tcPr>
          <w:p w14:paraId="56414DE5">
            <w:pPr>
              <w:jc w:val="center"/>
              <w:rPr>
                <w:rFonts w:ascii="仿宋" w:hAnsi="仿宋" w:eastAsia="仿宋" w:cs="仿宋"/>
                <w:b/>
                <w:bCs/>
                <w:color w:val="000000"/>
                <w:szCs w:val="21"/>
              </w:rPr>
            </w:pPr>
            <w:r>
              <w:rPr>
                <w:rFonts w:hint="eastAsia" w:ascii="仿宋" w:hAnsi="仿宋" w:eastAsia="仿宋" w:cs="仿宋"/>
                <w:b/>
                <w:bCs/>
                <w:color w:val="000000"/>
                <w:szCs w:val="21"/>
              </w:rPr>
              <w:t>品名</w:t>
            </w:r>
          </w:p>
        </w:tc>
        <w:tc>
          <w:tcPr>
            <w:tcW w:w="291" w:type="pct"/>
            <w:tcBorders>
              <w:top w:val="single" w:color="000000" w:sz="4" w:space="0"/>
              <w:left w:val="single" w:color="000000" w:sz="4" w:space="0"/>
              <w:bottom w:val="single" w:color="000000" w:sz="4" w:space="0"/>
              <w:right w:val="single" w:color="000000" w:sz="4" w:space="0"/>
            </w:tcBorders>
            <w:vAlign w:val="center"/>
          </w:tcPr>
          <w:p w14:paraId="0E06CFEA">
            <w:pPr>
              <w:jc w:val="center"/>
              <w:rPr>
                <w:rFonts w:ascii="仿宋" w:hAnsi="仿宋" w:eastAsia="仿宋" w:cs="仿宋"/>
                <w:b/>
                <w:bCs/>
                <w:color w:val="000000"/>
                <w:szCs w:val="21"/>
              </w:rPr>
            </w:pPr>
            <w:r>
              <w:rPr>
                <w:rFonts w:hint="eastAsia" w:ascii="仿宋" w:hAnsi="仿宋" w:eastAsia="仿宋" w:cs="仿宋"/>
                <w:b/>
                <w:bCs/>
                <w:color w:val="000000"/>
                <w:szCs w:val="21"/>
              </w:rPr>
              <w:t>单位</w:t>
            </w:r>
          </w:p>
        </w:tc>
        <w:tc>
          <w:tcPr>
            <w:tcW w:w="498" w:type="pct"/>
            <w:tcBorders>
              <w:top w:val="single" w:color="000000" w:sz="4" w:space="0"/>
              <w:left w:val="single" w:color="000000" w:sz="4" w:space="0"/>
              <w:bottom w:val="single" w:color="000000" w:sz="4" w:space="0"/>
              <w:right w:val="single" w:color="000000" w:sz="4" w:space="0"/>
            </w:tcBorders>
            <w:vAlign w:val="center"/>
          </w:tcPr>
          <w:p w14:paraId="1433D95C">
            <w:pPr>
              <w:jc w:val="center"/>
              <w:rPr>
                <w:rFonts w:ascii="仿宋" w:hAnsi="仿宋" w:eastAsia="仿宋" w:cs="仿宋"/>
                <w:b/>
                <w:bCs/>
                <w:color w:val="000000"/>
                <w:szCs w:val="21"/>
              </w:rPr>
            </w:pPr>
            <w:r>
              <w:rPr>
                <w:rFonts w:hint="eastAsia" w:ascii="仿宋" w:hAnsi="仿宋" w:eastAsia="仿宋" w:cs="仿宋"/>
                <w:b/>
                <w:bCs/>
                <w:color w:val="000000"/>
                <w:szCs w:val="21"/>
              </w:rPr>
              <w:t>型号规格</w:t>
            </w:r>
          </w:p>
        </w:tc>
        <w:tc>
          <w:tcPr>
            <w:tcW w:w="492" w:type="pct"/>
            <w:tcBorders>
              <w:top w:val="single" w:color="000000" w:sz="4" w:space="0"/>
              <w:left w:val="single" w:color="000000" w:sz="4" w:space="0"/>
              <w:bottom w:val="single" w:color="000000" w:sz="4" w:space="0"/>
              <w:right w:val="single" w:color="000000" w:sz="4" w:space="0"/>
            </w:tcBorders>
            <w:vAlign w:val="center"/>
          </w:tcPr>
          <w:p w14:paraId="11CABE55">
            <w:pPr>
              <w:jc w:val="center"/>
              <w:rPr>
                <w:rFonts w:ascii="仿宋" w:hAnsi="仿宋" w:eastAsia="仿宋" w:cs="仿宋"/>
                <w:b/>
                <w:bCs/>
                <w:color w:val="000000"/>
                <w:szCs w:val="21"/>
              </w:rPr>
            </w:pPr>
            <w:r>
              <w:rPr>
                <w:rFonts w:hint="eastAsia" w:ascii="仿宋" w:hAnsi="仿宋" w:eastAsia="仿宋" w:cs="仿宋"/>
                <w:b/>
                <w:bCs/>
                <w:color w:val="000000"/>
                <w:szCs w:val="21"/>
              </w:rPr>
              <w:t>品牌</w:t>
            </w:r>
          </w:p>
        </w:tc>
        <w:tc>
          <w:tcPr>
            <w:tcW w:w="628" w:type="pct"/>
            <w:tcBorders>
              <w:top w:val="single" w:color="000000" w:sz="4" w:space="0"/>
              <w:left w:val="single" w:color="000000" w:sz="4" w:space="0"/>
              <w:bottom w:val="single" w:color="000000" w:sz="4" w:space="0"/>
              <w:right w:val="single" w:color="000000" w:sz="4" w:space="0"/>
            </w:tcBorders>
            <w:vAlign w:val="center"/>
          </w:tcPr>
          <w:p w14:paraId="5105AF09">
            <w:pPr>
              <w:jc w:val="center"/>
              <w:rPr>
                <w:rFonts w:ascii="仿宋" w:hAnsi="仿宋" w:eastAsia="仿宋" w:cs="仿宋"/>
                <w:b/>
                <w:bCs/>
                <w:color w:val="000000"/>
                <w:szCs w:val="21"/>
              </w:rPr>
            </w:pPr>
            <w:r>
              <w:rPr>
                <w:rFonts w:hint="eastAsia" w:ascii="仿宋" w:hAnsi="仿宋" w:eastAsia="仿宋" w:cs="仿宋"/>
                <w:b/>
                <w:bCs/>
                <w:color w:val="000000"/>
                <w:kern w:val="0"/>
                <w:sz w:val="22"/>
                <w:szCs w:val="22"/>
              </w:rPr>
              <w:t xml:space="preserve">单价 </w:t>
            </w:r>
            <w:r>
              <w:rPr>
                <w:rStyle w:val="228"/>
                <w:rFonts w:ascii="仿宋" w:hAnsi="仿宋" w:eastAsia="仿宋" w:cs="仿宋"/>
              </w:rPr>
              <w:t xml:space="preserve">       （人民币元）</w:t>
            </w:r>
          </w:p>
        </w:tc>
        <w:tc>
          <w:tcPr>
            <w:tcW w:w="485" w:type="pct"/>
            <w:tcBorders>
              <w:top w:val="single" w:color="000000" w:sz="4" w:space="0"/>
              <w:left w:val="single" w:color="000000" w:sz="4" w:space="0"/>
              <w:bottom w:val="single" w:color="000000" w:sz="4" w:space="0"/>
              <w:right w:val="single" w:color="000000" w:sz="4" w:space="0"/>
            </w:tcBorders>
            <w:vAlign w:val="center"/>
          </w:tcPr>
          <w:p w14:paraId="16768D73">
            <w:pPr>
              <w:jc w:val="center"/>
              <w:rPr>
                <w:rFonts w:ascii="仿宋" w:hAnsi="仿宋" w:eastAsia="仿宋" w:cs="仿宋"/>
                <w:b/>
                <w:bCs/>
                <w:color w:val="000000"/>
                <w:szCs w:val="21"/>
              </w:rPr>
            </w:pPr>
            <w:r>
              <w:rPr>
                <w:rFonts w:hint="eastAsia" w:ascii="仿宋" w:hAnsi="仿宋" w:eastAsia="仿宋" w:cs="仿宋"/>
                <w:b/>
                <w:bCs/>
                <w:color w:val="000000"/>
                <w:szCs w:val="21"/>
              </w:rPr>
              <w:t>供货期</w:t>
            </w:r>
          </w:p>
        </w:tc>
        <w:tc>
          <w:tcPr>
            <w:tcW w:w="1070" w:type="pct"/>
            <w:tcBorders>
              <w:top w:val="single" w:color="000000" w:sz="4" w:space="0"/>
              <w:left w:val="single" w:color="000000" w:sz="4" w:space="0"/>
              <w:bottom w:val="single" w:color="000000" w:sz="4" w:space="0"/>
              <w:right w:val="single" w:color="000000" w:sz="4" w:space="0"/>
            </w:tcBorders>
            <w:vAlign w:val="center"/>
          </w:tcPr>
          <w:p w14:paraId="17D267AC">
            <w:pPr>
              <w:jc w:val="center"/>
              <w:rPr>
                <w:rFonts w:ascii="仿宋" w:hAnsi="仿宋" w:eastAsia="仿宋" w:cs="仿宋"/>
                <w:b/>
                <w:bCs/>
                <w:color w:val="000000"/>
                <w:szCs w:val="21"/>
              </w:rPr>
            </w:pPr>
            <w:r>
              <w:rPr>
                <w:rFonts w:hint="eastAsia" w:ascii="仿宋" w:hAnsi="仿宋" w:eastAsia="仿宋" w:cs="仿宋"/>
                <w:b/>
                <w:bCs/>
                <w:color w:val="000000"/>
                <w:szCs w:val="21"/>
              </w:rPr>
              <w:t>技术参数要求</w:t>
            </w:r>
          </w:p>
        </w:tc>
        <w:tc>
          <w:tcPr>
            <w:tcW w:w="499" w:type="pct"/>
            <w:tcBorders>
              <w:top w:val="single" w:color="000000" w:sz="4" w:space="0"/>
              <w:left w:val="single" w:color="000000" w:sz="4" w:space="0"/>
              <w:bottom w:val="single" w:color="000000" w:sz="4" w:space="0"/>
              <w:right w:val="single" w:color="000000" w:sz="4" w:space="0"/>
            </w:tcBorders>
            <w:vAlign w:val="center"/>
          </w:tcPr>
          <w:p w14:paraId="2EDDE579">
            <w:pPr>
              <w:jc w:val="center"/>
              <w:rPr>
                <w:rFonts w:ascii="仿宋" w:hAnsi="仿宋" w:eastAsia="仿宋" w:cs="仿宋"/>
                <w:b/>
                <w:bCs/>
                <w:color w:val="000000"/>
                <w:szCs w:val="21"/>
              </w:rPr>
            </w:pPr>
            <w:r>
              <w:rPr>
                <w:rFonts w:hint="eastAsia" w:ascii="仿宋" w:hAnsi="仿宋" w:eastAsia="仿宋" w:cs="仿宋"/>
                <w:b/>
                <w:bCs/>
                <w:color w:val="000000"/>
                <w:szCs w:val="21"/>
              </w:rPr>
              <w:t>备注</w:t>
            </w:r>
          </w:p>
        </w:tc>
      </w:tr>
      <w:tr w14:paraId="14A87C05">
        <w:tblPrEx>
          <w:tblCellMar>
            <w:top w:w="0" w:type="dxa"/>
            <w:left w:w="108" w:type="dxa"/>
            <w:bottom w:w="0" w:type="dxa"/>
            <w:right w:w="108" w:type="dxa"/>
          </w:tblCellMar>
        </w:tblPrEx>
        <w:trPr>
          <w:trHeight w:val="859" w:hRule="atLeast"/>
          <w:jc w:val="center"/>
        </w:trPr>
        <w:tc>
          <w:tcPr>
            <w:tcW w:w="264" w:type="pct"/>
            <w:tcBorders>
              <w:top w:val="single" w:color="000000" w:sz="4" w:space="0"/>
              <w:left w:val="single" w:color="000000" w:sz="4" w:space="0"/>
              <w:bottom w:val="single" w:color="000000" w:sz="4" w:space="0"/>
              <w:right w:val="single" w:color="000000" w:sz="4" w:space="0"/>
            </w:tcBorders>
            <w:vAlign w:val="center"/>
          </w:tcPr>
          <w:p w14:paraId="690DCF3A">
            <w:pPr>
              <w:widowControl/>
              <w:jc w:val="center"/>
              <w:rPr>
                <w:rFonts w:ascii="仿宋" w:hAnsi="仿宋" w:eastAsia="仿宋" w:cs="仿宋"/>
                <w:b/>
                <w:bCs/>
                <w:color w:val="000000"/>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2DB8812C">
            <w:pPr>
              <w:jc w:val="center"/>
              <w:rPr>
                <w:rFonts w:ascii="仿宋" w:hAnsi="仿宋" w:eastAsia="仿宋" w:cs="仿宋"/>
                <w:b/>
                <w:bCs/>
                <w:color w:val="000000"/>
                <w:szCs w:val="21"/>
              </w:rPr>
            </w:pPr>
          </w:p>
        </w:tc>
        <w:tc>
          <w:tcPr>
            <w:tcW w:w="291" w:type="pct"/>
            <w:tcBorders>
              <w:top w:val="single" w:color="000000" w:sz="4" w:space="0"/>
              <w:left w:val="single" w:color="000000" w:sz="4" w:space="0"/>
              <w:bottom w:val="single" w:color="000000" w:sz="4" w:space="0"/>
              <w:right w:val="single" w:color="000000" w:sz="4" w:space="0"/>
            </w:tcBorders>
            <w:vAlign w:val="center"/>
          </w:tcPr>
          <w:p w14:paraId="3D344D6D">
            <w:pPr>
              <w:jc w:val="center"/>
              <w:rPr>
                <w:rFonts w:ascii="仿宋" w:hAnsi="仿宋" w:eastAsia="仿宋" w:cs="仿宋"/>
                <w:b/>
                <w:bCs/>
                <w:color w:val="000000"/>
                <w:szCs w:val="21"/>
              </w:rPr>
            </w:pPr>
          </w:p>
        </w:tc>
        <w:tc>
          <w:tcPr>
            <w:tcW w:w="498" w:type="pct"/>
            <w:tcBorders>
              <w:top w:val="single" w:color="000000" w:sz="4" w:space="0"/>
              <w:left w:val="single" w:color="000000" w:sz="4" w:space="0"/>
              <w:bottom w:val="single" w:color="000000" w:sz="4" w:space="0"/>
              <w:right w:val="single" w:color="000000" w:sz="4" w:space="0"/>
            </w:tcBorders>
            <w:vAlign w:val="center"/>
          </w:tcPr>
          <w:p w14:paraId="55BE388B">
            <w:pPr>
              <w:jc w:val="center"/>
              <w:rPr>
                <w:rFonts w:ascii="仿宋" w:hAnsi="仿宋" w:eastAsia="仿宋" w:cs="仿宋"/>
                <w:b/>
                <w:bCs/>
                <w:color w:val="000000"/>
                <w:szCs w:val="21"/>
              </w:rPr>
            </w:pPr>
          </w:p>
        </w:tc>
        <w:tc>
          <w:tcPr>
            <w:tcW w:w="492" w:type="pct"/>
            <w:tcBorders>
              <w:top w:val="single" w:color="000000" w:sz="4" w:space="0"/>
              <w:left w:val="single" w:color="000000" w:sz="4" w:space="0"/>
              <w:bottom w:val="single" w:color="000000" w:sz="4" w:space="0"/>
              <w:right w:val="single" w:color="000000" w:sz="4" w:space="0"/>
            </w:tcBorders>
            <w:vAlign w:val="center"/>
          </w:tcPr>
          <w:p w14:paraId="5AB46F0A">
            <w:pPr>
              <w:jc w:val="center"/>
              <w:rPr>
                <w:rFonts w:ascii="仿宋" w:hAnsi="仿宋" w:eastAsia="仿宋" w:cs="仿宋"/>
                <w:b/>
                <w:bCs/>
                <w:color w:val="000000"/>
                <w:szCs w:val="21"/>
              </w:rPr>
            </w:pPr>
          </w:p>
        </w:tc>
        <w:tc>
          <w:tcPr>
            <w:tcW w:w="628" w:type="pct"/>
            <w:tcBorders>
              <w:top w:val="single" w:color="000000" w:sz="4" w:space="0"/>
              <w:left w:val="single" w:color="000000" w:sz="4" w:space="0"/>
              <w:bottom w:val="single" w:color="000000" w:sz="4" w:space="0"/>
              <w:right w:val="single" w:color="000000" w:sz="4" w:space="0"/>
            </w:tcBorders>
            <w:vAlign w:val="center"/>
          </w:tcPr>
          <w:p w14:paraId="62A8FF48">
            <w:pPr>
              <w:jc w:val="center"/>
              <w:rPr>
                <w:rFonts w:ascii="仿宋" w:hAnsi="仿宋" w:eastAsia="仿宋" w:cs="仿宋"/>
                <w:b/>
                <w:bCs/>
                <w:color w:val="000000"/>
                <w:kern w:val="0"/>
                <w:sz w:val="22"/>
                <w:szCs w:val="22"/>
              </w:rPr>
            </w:pPr>
          </w:p>
        </w:tc>
        <w:tc>
          <w:tcPr>
            <w:tcW w:w="485" w:type="pct"/>
            <w:tcBorders>
              <w:top w:val="single" w:color="000000" w:sz="4" w:space="0"/>
              <w:left w:val="single" w:color="000000" w:sz="4" w:space="0"/>
              <w:bottom w:val="single" w:color="000000" w:sz="4" w:space="0"/>
              <w:right w:val="single" w:color="000000" w:sz="4" w:space="0"/>
            </w:tcBorders>
            <w:vAlign w:val="center"/>
          </w:tcPr>
          <w:p w14:paraId="70B1BC80">
            <w:pPr>
              <w:jc w:val="center"/>
              <w:rPr>
                <w:rFonts w:ascii="仿宋" w:hAnsi="仿宋" w:eastAsia="仿宋" w:cs="仿宋"/>
                <w:b/>
                <w:bCs/>
                <w:color w:val="000000"/>
                <w:szCs w:val="21"/>
              </w:rPr>
            </w:pPr>
          </w:p>
        </w:tc>
        <w:tc>
          <w:tcPr>
            <w:tcW w:w="1070" w:type="pct"/>
            <w:tcBorders>
              <w:top w:val="single" w:color="000000" w:sz="4" w:space="0"/>
              <w:left w:val="single" w:color="000000" w:sz="4" w:space="0"/>
              <w:bottom w:val="single" w:color="000000" w:sz="4" w:space="0"/>
              <w:right w:val="single" w:color="000000" w:sz="4" w:space="0"/>
            </w:tcBorders>
            <w:vAlign w:val="center"/>
          </w:tcPr>
          <w:p w14:paraId="6F6E2960">
            <w:pPr>
              <w:jc w:val="center"/>
              <w:rPr>
                <w:rFonts w:ascii="仿宋" w:hAnsi="仿宋" w:eastAsia="仿宋" w:cs="仿宋"/>
                <w:b/>
                <w:bCs/>
                <w:color w:val="000000"/>
                <w:szCs w:val="21"/>
              </w:rPr>
            </w:pPr>
          </w:p>
        </w:tc>
        <w:tc>
          <w:tcPr>
            <w:tcW w:w="499" w:type="pct"/>
            <w:tcBorders>
              <w:top w:val="single" w:color="000000" w:sz="4" w:space="0"/>
              <w:left w:val="single" w:color="000000" w:sz="4" w:space="0"/>
              <w:bottom w:val="single" w:color="000000" w:sz="4" w:space="0"/>
              <w:right w:val="single" w:color="000000" w:sz="4" w:space="0"/>
            </w:tcBorders>
            <w:vAlign w:val="center"/>
          </w:tcPr>
          <w:p w14:paraId="142D087F">
            <w:pPr>
              <w:jc w:val="center"/>
              <w:rPr>
                <w:rFonts w:ascii="仿宋" w:hAnsi="仿宋" w:eastAsia="仿宋" w:cs="仿宋"/>
                <w:b/>
                <w:bCs/>
                <w:color w:val="000000"/>
                <w:szCs w:val="21"/>
              </w:rPr>
            </w:pPr>
          </w:p>
        </w:tc>
      </w:tr>
      <w:tr w14:paraId="5558D91C">
        <w:tblPrEx>
          <w:tblCellMar>
            <w:top w:w="0" w:type="dxa"/>
            <w:left w:w="108" w:type="dxa"/>
            <w:bottom w:w="0" w:type="dxa"/>
            <w:right w:w="108" w:type="dxa"/>
          </w:tblCellMar>
        </w:tblPrEx>
        <w:trPr>
          <w:trHeight w:val="859" w:hRule="atLeast"/>
          <w:jc w:val="center"/>
        </w:trPr>
        <w:tc>
          <w:tcPr>
            <w:tcW w:w="264" w:type="pct"/>
            <w:tcBorders>
              <w:top w:val="single" w:color="000000" w:sz="4" w:space="0"/>
              <w:left w:val="single" w:color="000000" w:sz="4" w:space="0"/>
              <w:bottom w:val="single" w:color="000000" w:sz="4" w:space="0"/>
              <w:right w:val="single" w:color="000000" w:sz="4" w:space="0"/>
            </w:tcBorders>
            <w:vAlign w:val="center"/>
          </w:tcPr>
          <w:p w14:paraId="16399D7E">
            <w:pPr>
              <w:widowControl/>
              <w:jc w:val="center"/>
              <w:rPr>
                <w:rFonts w:ascii="仿宋" w:hAnsi="仿宋" w:eastAsia="仿宋" w:cs="仿宋"/>
                <w:b/>
                <w:bCs/>
                <w:color w:val="000000"/>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615BAA34">
            <w:pPr>
              <w:jc w:val="center"/>
              <w:rPr>
                <w:rFonts w:ascii="仿宋" w:hAnsi="仿宋" w:eastAsia="仿宋" w:cs="仿宋"/>
                <w:b/>
                <w:bCs/>
                <w:color w:val="000000"/>
                <w:szCs w:val="21"/>
              </w:rPr>
            </w:pPr>
          </w:p>
        </w:tc>
        <w:tc>
          <w:tcPr>
            <w:tcW w:w="291" w:type="pct"/>
            <w:tcBorders>
              <w:top w:val="single" w:color="000000" w:sz="4" w:space="0"/>
              <w:left w:val="single" w:color="000000" w:sz="4" w:space="0"/>
              <w:bottom w:val="single" w:color="000000" w:sz="4" w:space="0"/>
              <w:right w:val="single" w:color="000000" w:sz="4" w:space="0"/>
            </w:tcBorders>
            <w:vAlign w:val="center"/>
          </w:tcPr>
          <w:p w14:paraId="09D2D359">
            <w:pPr>
              <w:jc w:val="center"/>
              <w:rPr>
                <w:rFonts w:ascii="仿宋" w:hAnsi="仿宋" w:eastAsia="仿宋" w:cs="仿宋"/>
                <w:b/>
                <w:bCs/>
                <w:color w:val="000000"/>
                <w:szCs w:val="21"/>
              </w:rPr>
            </w:pPr>
          </w:p>
        </w:tc>
        <w:tc>
          <w:tcPr>
            <w:tcW w:w="498" w:type="pct"/>
            <w:tcBorders>
              <w:top w:val="single" w:color="000000" w:sz="4" w:space="0"/>
              <w:left w:val="single" w:color="000000" w:sz="4" w:space="0"/>
              <w:bottom w:val="single" w:color="000000" w:sz="4" w:space="0"/>
              <w:right w:val="single" w:color="000000" w:sz="4" w:space="0"/>
            </w:tcBorders>
            <w:vAlign w:val="center"/>
          </w:tcPr>
          <w:p w14:paraId="58A73395">
            <w:pPr>
              <w:jc w:val="center"/>
              <w:rPr>
                <w:rFonts w:ascii="仿宋" w:hAnsi="仿宋" w:eastAsia="仿宋" w:cs="仿宋"/>
                <w:b/>
                <w:bCs/>
                <w:color w:val="000000"/>
                <w:szCs w:val="21"/>
              </w:rPr>
            </w:pPr>
          </w:p>
        </w:tc>
        <w:tc>
          <w:tcPr>
            <w:tcW w:w="492" w:type="pct"/>
            <w:tcBorders>
              <w:top w:val="single" w:color="000000" w:sz="4" w:space="0"/>
              <w:left w:val="single" w:color="000000" w:sz="4" w:space="0"/>
              <w:bottom w:val="single" w:color="000000" w:sz="4" w:space="0"/>
              <w:right w:val="single" w:color="000000" w:sz="4" w:space="0"/>
            </w:tcBorders>
            <w:vAlign w:val="center"/>
          </w:tcPr>
          <w:p w14:paraId="4591880E">
            <w:pPr>
              <w:jc w:val="center"/>
              <w:rPr>
                <w:rFonts w:ascii="仿宋" w:hAnsi="仿宋" w:eastAsia="仿宋" w:cs="仿宋"/>
                <w:b/>
                <w:bCs/>
                <w:color w:val="000000"/>
                <w:szCs w:val="21"/>
              </w:rPr>
            </w:pPr>
          </w:p>
        </w:tc>
        <w:tc>
          <w:tcPr>
            <w:tcW w:w="628" w:type="pct"/>
            <w:tcBorders>
              <w:top w:val="single" w:color="000000" w:sz="4" w:space="0"/>
              <w:left w:val="single" w:color="000000" w:sz="4" w:space="0"/>
              <w:bottom w:val="single" w:color="000000" w:sz="4" w:space="0"/>
              <w:right w:val="single" w:color="000000" w:sz="4" w:space="0"/>
            </w:tcBorders>
            <w:vAlign w:val="center"/>
          </w:tcPr>
          <w:p w14:paraId="080B31D8">
            <w:pPr>
              <w:jc w:val="center"/>
              <w:rPr>
                <w:rFonts w:ascii="仿宋" w:hAnsi="仿宋" w:eastAsia="仿宋" w:cs="仿宋"/>
                <w:b/>
                <w:bCs/>
                <w:color w:val="000000"/>
                <w:kern w:val="0"/>
                <w:sz w:val="22"/>
                <w:szCs w:val="22"/>
              </w:rPr>
            </w:pPr>
          </w:p>
        </w:tc>
        <w:tc>
          <w:tcPr>
            <w:tcW w:w="485" w:type="pct"/>
            <w:tcBorders>
              <w:top w:val="single" w:color="000000" w:sz="4" w:space="0"/>
              <w:left w:val="single" w:color="000000" w:sz="4" w:space="0"/>
              <w:bottom w:val="single" w:color="000000" w:sz="4" w:space="0"/>
              <w:right w:val="single" w:color="000000" w:sz="4" w:space="0"/>
            </w:tcBorders>
            <w:vAlign w:val="center"/>
          </w:tcPr>
          <w:p w14:paraId="2E57E0D8">
            <w:pPr>
              <w:jc w:val="center"/>
              <w:rPr>
                <w:rFonts w:ascii="仿宋" w:hAnsi="仿宋" w:eastAsia="仿宋" w:cs="仿宋"/>
                <w:b/>
                <w:bCs/>
                <w:color w:val="000000"/>
                <w:szCs w:val="21"/>
              </w:rPr>
            </w:pPr>
          </w:p>
        </w:tc>
        <w:tc>
          <w:tcPr>
            <w:tcW w:w="1070" w:type="pct"/>
            <w:tcBorders>
              <w:top w:val="single" w:color="000000" w:sz="4" w:space="0"/>
              <w:left w:val="single" w:color="000000" w:sz="4" w:space="0"/>
              <w:bottom w:val="single" w:color="000000" w:sz="4" w:space="0"/>
              <w:right w:val="single" w:color="000000" w:sz="4" w:space="0"/>
            </w:tcBorders>
            <w:vAlign w:val="center"/>
          </w:tcPr>
          <w:p w14:paraId="60F31ABE">
            <w:pPr>
              <w:jc w:val="center"/>
              <w:rPr>
                <w:rFonts w:ascii="仿宋" w:hAnsi="仿宋" w:eastAsia="仿宋" w:cs="仿宋"/>
                <w:b/>
                <w:bCs/>
                <w:color w:val="000000"/>
                <w:szCs w:val="21"/>
              </w:rPr>
            </w:pPr>
          </w:p>
        </w:tc>
        <w:tc>
          <w:tcPr>
            <w:tcW w:w="499" w:type="pct"/>
            <w:tcBorders>
              <w:top w:val="single" w:color="000000" w:sz="4" w:space="0"/>
              <w:left w:val="single" w:color="000000" w:sz="4" w:space="0"/>
              <w:bottom w:val="single" w:color="000000" w:sz="4" w:space="0"/>
              <w:right w:val="single" w:color="000000" w:sz="4" w:space="0"/>
            </w:tcBorders>
            <w:vAlign w:val="center"/>
          </w:tcPr>
          <w:p w14:paraId="4D12A7C4">
            <w:pPr>
              <w:jc w:val="center"/>
              <w:rPr>
                <w:rFonts w:ascii="仿宋" w:hAnsi="仿宋" w:eastAsia="仿宋" w:cs="仿宋"/>
                <w:b/>
                <w:bCs/>
                <w:color w:val="000000"/>
                <w:szCs w:val="21"/>
              </w:rPr>
            </w:pPr>
          </w:p>
        </w:tc>
      </w:tr>
    </w:tbl>
    <w:p w14:paraId="4F8C9595">
      <w:pPr>
        <w:rPr>
          <w:rFonts w:hint="eastAsia" w:ascii="宋体" w:hAnsi="宋体" w:cs="宋体"/>
          <w:b/>
          <w:bCs/>
          <w:kern w:val="44"/>
          <w:sz w:val="44"/>
          <w:szCs w:val="44"/>
        </w:rPr>
      </w:pPr>
      <w:r>
        <w:rPr>
          <w:rFonts w:hint="eastAsia" w:ascii="宋体" w:hAnsi="宋体" w:cs="宋体"/>
          <w:b/>
          <w:bCs/>
          <w:kern w:val="44"/>
          <w:sz w:val="44"/>
          <w:szCs w:val="44"/>
        </w:rPr>
        <w:br w:type="page"/>
      </w:r>
    </w:p>
    <w:p w14:paraId="675D7DBF">
      <w:pPr>
        <w:jc w:val="center"/>
        <w:outlineLvl w:val="0"/>
        <w:rPr>
          <w:rFonts w:ascii="宋体" w:hAnsi="宋体" w:cs="宋体"/>
          <w:b/>
          <w:bCs/>
          <w:kern w:val="44"/>
          <w:sz w:val="44"/>
          <w:szCs w:val="44"/>
        </w:rPr>
      </w:pPr>
      <w:bookmarkStart w:id="1579" w:name="_Toc23914"/>
      <w:bookmarkStart w:id="1580" w:name="_Toc28847"/>
      <w:r>
        <w:rPr>
          <w:rFonts w:hint="eastAsia" w:ascii="宋体" w:hAnsi="宋体" w:cs="宋体"/>
          <w:b/>
          <w:bCs/>
          <w:kern w:val="44"/>
          <w:sz w:val="44"/>
          <w:szCs w:val="44"/>
        </w:rPr>
        <w:t>第七章</w:t>
      </w:r>
      <w:bookmarkStart w:id="1581" w:name="_Toc36657134"/>
      <w:bookmarkStart w:id="1582" w:name="_Toc36657255"/>
      <w:bookmarkStart w:id="1583" w:name="_Toc31097"/>
      <w:bookmarkStart w:id="1584" w:name="_Toc27509"/>
      <w:bookmarkStart w:id="1585" w:name="_Toc31361"/>
      <w:bookmarkStart w:id="1586" w:name="_Toc7806"/>
      <w:r>
        <w:rPr>
          <w:rFonts w:hint="eastAsia" w:ascii="宋体" w:hAnsi="宋体" w:cs="宋体"/>
          <w:b/>
          <w:bCs/>
          <w:kern w:val="44"/>
          <w:sz w:val="44"/>
          <w:szCs w:val="44"/>
        </w:rPr>
        <w:t xml:space="preserve"> 供应商须知</w:t>
      </w:r>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9"/>
      <w:bookmarkEnd w:id="1580"/>
    </w:p>
    <w:bookmarkEnd w:id="1581"/>
    <w:bookmarkEnd w:id="1582"/>
    <w:bookmarkEnd w:id="1583"/>
    <w:bookmarkEnd w:id="1584"/>
    <w:bookmarkEnd w:id="1585"/>
    <w:bookmarkEnd w:id="1586"/>
    <w:p w14:paraId="23E27F30">
      <w:pPr>
        <w:outlineLvl w:val="1"/>
        <w:rPr>
          <w:rFonts w:ascii="宋体" w:hAnsi="宋体" w:cs="宋体"/>
          <w:b/>
          <w:bCs/>
          <w:sz w:val="32"/>
          <w:szCs w:val="32"/>
        </w:rPr>
      </w:pPr>
      <w:bookmarkStart w:id="1587" w:name="_Toc1357"/>
      <w:bookmarkStart w:id="1588" w:name="_Toc25033"/>
      <w:bookmarkStart w:id="1589" w:name="_Toc30180"/>
      <w:bookmarkStart w:id="1590" w:name="_Toc31717"/>
      <w:bookmarkStart w:id="1591" w:name="_Toc23669"/>
      <w:bookmarkStart w:id="1592" w:name="_Toc31220"/>
      <w:bookmarkStart w:id="1593" w:name="_Toc28429"/>
      <w:bookmarkStart w:id="1594" w:name="_Toc21230"/>
      <w:bookmarkStart w:id="1595" w:name="_Toc28502"/>
      <w:bookmarkStart w:id="1596" w:name="_Toc2670"/>
      <w:bookmarkStart w:id="1597" w:name="_Toc11570"/>
      <w:bookmarkStart w:id="1598" w:name="_Toc23875"/>
      <w:bookmarkStart w:id="1599" w:name="_Toc8557"/>
      <w:bookmarkStart w:id="1600" w:name="_Toc28834"/>
      <w:bookmarkStart w:id="1601" w:name="_Toc30261"/>
      <w:bookmarkStart w:id="1602" w:name="_Toc30314"/>
      <w:bookmarkStart w:id="1603" w:name="_Toc22121"/>
      <w:bookmarkStart w:id="1604" w:name="_Toc29189"/>
      <w:bookmarkStart w:id="1605" w:name="_Toc29304"/>
      <w:bookmarkStart w:id="1606" w:name="_Toc31366"/>
      <w:bookmarkStart w:id="1607" w:name="_Toc2304"/>
      <w:bookmarkStart w:id="1608" w:name="_Toc3113"/>
      <w:bookmarkStart w:id="1609" w:name="_Toc21227"/>
      <w:bookmarkStart w:id="1610" w:name="_Toc20110"/>
      <w:bookmarkStart w:id="1611" w:name="_Toc10710"/>
      <w:bookmarkStart w:id="1612" w:name="_Toc101"/>
      <w:bookmarkStart w:id="1613" w:name="_Toc17314"/>
      <w:bookmarkStart w:id="1614" w:name="_Toc20407"/>
      <w:bookmarkStart w:id="1615" w:name="_Toc7677"/>
      <w:bookmarkStart w:id="1616" w:name="_Toc6529"/>
      <w:bookmarkStart w:id="1617" w:name="_Toc5406"/>
      <w:bookmarkStart w:id="1618" w:name="_Toc18003"/>
      <w:bookmarkStart w:id="1619" w:name="_Toc20602"/>
      <w:bookmarkStart w:id="1620" w:name="_Toc8757"/>
      <w:r>
        <w:rPr>
          <w:rFonts w:hint="eastAsia" w:ascii="宋体" w:hAnsi="宋体" w:cs="宋体"/>
          <w:b/>
          <w:bCs/>
          <w:sz w:val="32"/>
          <w:szCs w:val="32"/>
        </w:rPr>
        <w:t xml:space="preserve">1. </w:t>
      </w:r>
      <w:bookmarkStart w:id="1621" w:name="_Toc27142"/>
      <w:bookmarkStart w:id="1622" w:name="_Toc6717"/>
      <w:bookmarkStart w:id="1623" w:name="_Toc15925"/>
      <w:bookmarkStart w:id="1624" w:name="_Toc36657135"/>
      <w:bookmarkStart w:id="1625" w:name="_Toc20010"/>
      <w:bookmarkStart w:id="1626" w:name="_Toc36657256"/>
      <w:r>
        <w:rPr>
          <w:rFonts w:hint="eastAsia" w:ascii="宋体" w:hAnsi="宋体" w:cs="宋体"/>
          <w:b/>
          <w:bCs/>
          <w:sz w:val="32"/>
          <w:szCs w:val="32"/>
        </w:rPr>
        <w:t>总则</w:t>
      </w:r>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p>
    <w:p w14:paraId="29B2A89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w:t>
      </w:r>
      <w:bookmarkEnd w:id="1621"/>
      <w:bookmarkEnd w:id="1622"/>
      <w:bookmarkEnd w:id="1623"/>
      <w:bookmarkEnd w:id="1624"/>
      <w:bookmarkEnd w:id="1625"/>
      <w:bookmarkEnd w:id="1626"/>
      <w:r>
        <w:rPr>
          <w:rFonts w:hint="eastAsia" w:ascii="宋体" w:hAnsi="宋体" w:cs="宋体"/>
          <w:b/>
          <w:bCs/>
          <w:kern w:val="0"/>
          <w:sz w:val="32"/>
          <w:szCs w:val="32"/>
        </w:rPr>
        <w:t>1</w:t>
      </w:r>
      <w:bookmarkStart w:id="1627" w:name="_Toc19592"/>
      <w:bookmarkStart w:id="1628" w:name="_Toc32262"/>
      <w:bookmarkStart w:id="1629" w:name="_Toc36657136"/>
      <w:bookmarkStart w:id="1630" w:name="_Toc29793"/>
      <w:r>
        <w:rPr>
          <w:rFonts w:hint="eastAsia" w:ascii="宋体" w:hAnsi="宋体" w:cs="宋体"/>
          <w:b/>
          <w:bCs/>
          <w:kern w:val="0"/>
          <w:sz w:val="32"/>
          <w:szCs w:val="32"/>
        </w:rPr>
        <w:t xml:space="preserve"> 项目概况</w:t>
      </w:r>
    </w:p>
    <w:p w14:paraId="3C71E07C">
      <w:pPr>
        <w:spacing w:line="400" w:lineRule="exact"/>
        <w:ind w:firstLine="420" w:firstLineChars="200"/>
        <w:rPr>
          <w:rFonts w:ascii="宋体" w:hAnsi="宋体" w:cs="宋体"/>
        </w:rPr>
      </w:pPr>
      <w:r>
        <w:rPr>
          <w:rFonts w:hint="eastAsia" w:ascii="宋体" w:hAnsi="宋体" w:cs="宋体"/>
        </w:rPr>
        <w:t>1.</w:t>
      </w:r>
      <w:bookmarkEnd w:id="1627"/>
      <w:bookmarkEnd w:id="1628"/>
      <w:bookmarkEnd w:id="1629"/>
      <w:bookmarkEnd w:id="1630"/>
      <w:r>
        <w:rPr>
          <w:rFonts w:hint="eastAsia" w:ascii="宋体" w:hAnsi="宋体" w:cs="宋体"/>
        </w:rPr>
        <w:t>1.1根据《中华人民共和国政府采购法》和《中华人民共和国政府采购法实施条例》等有关法律、法规和规章的规定，本招标项目已具备招标条件，现以</w:t>
      </w:r>
      <w:r>
        <w:rPr>
          <w:rFonts w:hint="eastAsia" w:ascii="宋体" w:hAnsi="宋体" w:cs="宋体"/>
          <w:b/>
        </w:rPr>
        <w:t>投标资料表</w:t>
      </w:r>
      <w:r>
        <w:rPr>
          <w:rFonts w:hint="eastAsia" w:ascii="宋体" w:hAnsi="宋体" w:cs="宋体"/>
        </w:rPr>
        <w:t>所述招标方式进行招标。</w:t>
      </w:r>
    </w:p>
    <w:p w14:paraId="38D3A32B">
      <w:pPr>
        <w:spacing w:line="400" w:lineRule="exact"/>
        <w:ind w:firstLine="420" w:firstLineChars="200"/>
        <w:rPr>
          <w:rFonts w:ascii="宋体" w:hAnsi="宋体" w:cs="宋体"/>
        </w:rPr>
      </w:pPr>
      <w:r>
        <w:rPr>
          <w:rFonts w:hint="eastAsia" w:ascii="宋体" w:hAnsi="宋体" w:cs="宋体"/>
        </w:rPr>
        <w:t>1.1.2 本招标项目采购人：见</w:t>
      </w:r>
      <w:r>
        <w:rPr>
          <w:rFonts w:hint="eastAsia" w:ascii="宋体" w:hAnsi="宋体" w:cs="宋体"/>
          <w:b/>
        </w:rPr>
        <w:t>投标资料表</w:t>
      </w:r>
      <w:r>
        <w:rPr>
          <w:rFonts w:hint="eastAsia" w:ascii="宋体" w:hAnsi="宋体" w:cs="宋体"/>
        </w:rPr>
        <w:t>。</w:t>
      </w:r>
    </w:p>
    <w:p w14:paraId="2B2AD2C3">
      <w:pPr>
        <w:spacing w:line="400" w:lineRule="exact"/>
        <w:ind w:firstLine="420" w:firstLineChars="200"/>
        <w:rPr>
          <w:rFonts w:ascii="宋体" w:hAnsi="宋体" w:cs="宋体"/>
        </w:rPr>
      </w:pPr>
      <w:r>
        <w:rPr>
          <w:rFonts w:hint="eastAsia" w:ascii="宋体" w:hAnsi="宋体" w:cs="宋体"/>
        </w:rPr>
        <w:t>1.1.3 本招标项目采购代理机构：见</w:t>
      </w:r>
      <w:r>
        <w:rPr>
          <w:rFonts w:hint="eastAsia" w:ascii="宋体" w:hAnsi="宋体" w:cs="宋体"/>
          <w:b/>
        </w:rPr>
        <w:t>投标资料表</w:t>
      </w:r>
      <w:r>
        <w:rPr>
          <w:rFonts w:hint="eastAsia" w:ascii="宋体" w:hAnsi="宋体" w:cs="宋体"/>
        </w:rPr>
        <w:t>。</w:t>
      </w:r>
    </w:p>
    <w:p w14:paraId="383B67CE">
      <w:pPr>
        <w:spacing w:line="400" w:lineRule="exact"/>
        <w:ind w:firstLine="420" w:firstLineChars="200"/>
        <w:rPr>
          <w:rFonts w:ascii="宋体" w:hAnsi="宋体" w:cs="宋体"/>
        </w:rPr>
      </w:pPr>
      <w:r>
        <w:rPr>
          <w:rFonts w:hint="eastAsia" w:ascii="宋体" w:hAnsi="宋体" w:cs="宋体"/>
        </w:rPr>
        <w:t>1.1.4 本招标项目名称及编号：见</w:t>
      </w:r>
      <w:r>
        <w:rPr>
          <w:rFonts w:hint="eastAsia" w:ascii="宋体" w:hAnsi="宋体" w:cs="宋体"/>
          <w:b/>
        </w:rPr>
        <w:t>投标资料表</w:t>
      </w:r>
      <w:r>
        <w:rPr>
          <w:rFonts w:hint="eastAsia" w:ascii="宋体" w:hAnsi="宋体" w:cs="宋体"/>
        </w:rPr>
        <w:t>。</w:t>
      </w:r>
    </w:p>
    <w:p w14:paraId="48306654">
      <w:pPr>
        <w:spacing w:line="400" w:lineRule="exact"/>
        <w:ind w:firstLine="420" w:firstLineChars="200"/>
        <w:rPr>
          <w:rFonts w:ascii="宋体" w:hAnsi="宋体" w:cs="宋体"/>
        </w:rPr>
      </w:pPr>
      <w:r>
        <w:rPr>
          <w:rFonts w:hint="eastAsia" w:ascii="宋体" w:hAnsi="宋体" w:cs="宋体"/>
        </w:rPr>
        <w:t>1.1.5 本招标项目实施地点：见</w:t>
      </w:r>
      <w:r>
        <w:rPr>
          <w:rFonts w:hint="eastAsia" w:ascii="宋体" w:hAnsi="宋体" w:cs="宋体"/>
          <w:b/>
        </w:rPr>
        <w:t>投标资料表</w:t>
      </w:r>
      <w:r>
        <w:rPr>
          <w:rFonts w:hint="eastAsia" w:ascii="宋体" w:hAnsi="宋体" w:cs="宋体"/>
        </w:rPr>
        <w:t>。</w:t>
      </w:r>
    </w:p>
    <w:p w14:paraId="28925144">
      <w:pPr>
        <w:spacing w:line="400" w:lineRule="exact"/>
        <w:ind w:firstLine="420" w:firstLineChars="200"/>
        <w:rPr>
          <w:rFonts w:ascii="宋体" w:hAnsi="宋体" w:cs="宋体"/>
        </w:rPr>
      </w:pPr>
      <w:r>
        <w:rPr>
          <w:rFonts w:hint="eastAsia" w:ascii="宋体" w:hAnsi="宋体" w:cs="宋体"/>
        </w:rPr>
        <w:t>1.1.6 信息发布媒体：本项目招标公告、变更公告、中标公告等政府采购信息在</w:t>
      </w:r>
      <w:r>
        <w:rPr>
          <w:rFonts w:hint="eastAsia" w:ascii="宋体" w:hAnsi="宋体" w:cs="宋体"/>
          <w:b/>
        </w:rPr>
        <w:t>投标资料表</w:t>
      </w:r>
      <w:r>
        <w:rPr>
          <w:rFonts w:hint="eastAsia" w:ascii="宋体" w:hAnsi="宋体" w:cs="宋体"/>
        </w:rPr>
        <w:t>规定的媒体发布。</w:t>
      </w:r>
    </w:p>
    <w:p w14:paraId="44791802">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1.2</w:t>
      </w:r>
      <w:bookmarkStart w:id="1631" w:name="_Toc36657137"/>
      <w:bookmarkStart w:id="1632" w:name="_Toc9430"/>
      <w:bookmarkStart w:id="1633" w:name="_Toc31454"/>
      <w:bookmarkStart w:id="1634" w:name="_Toc11930"/>
      <w:r>
        <w:rPr>
          <w:rFonts w:hint="eastAsia" w:ascii="宋体" w:hAnsi="宋体" w:cs="宋体"/>
          <w:b/>
          <w:bCs/>
          <w:kern w:val="0"/>
          <w:sz w:val="32"/>
          <w:szCs w:val="32"/>
        </w:rPr>
        <w:t xml:space="preserve"> 资金来源和落实情况</w:t>
      </w:r>
    </w:p>
    <w:p w14:paraId="4A00D1D1">
      <w:pPr>
        <w:spacing w:line="400" w:lineRule="exact"/>
        <w:ind w:firstLine="420" w:firstLineChars="200"/>
        <w:rPr>
          <w:rFonts w:ascii="宋体" w:hAnsi="宋体" w:cs="宋体"/>
        </w:rPr>
      </w:pPr>
      <w:r>
        <w:rPr>
          <w:rFonts w:hint="eastAsia" w:ascii="宋体" w:hAnsi="宋体" w:cs="宋体"/>
        </w:rPr>
        <w:t>1.</w:t>
      </w:r>
      <w:bookmarkEnd w:id="1631"/>
      <w:bookmarkEnd w:id="1632"/>
      <w:bookmarkEnd w:id="1633"/>
      <w:bookmarkEnd w:id="1634"/>
      <w:r>
        <w:rPr>
          <w:rFonts w:hint="eastAsia" w:ascii="宋体" w:hAnsi="宋体" w:cs="宋体"/>
        </w:rPr>
        <w:t>2.1 本招标项目的资金来源及出资比例：见</w:t>
      </w:r>
      <w:r>
        <w:rPr>
          <w:rFonts w:hint="eastAsia" w:ascii="宋体" w:hAnsi="宋体" w:cs="宋体"/>
          <w:b/>
        </w:rPr>
        <w:t>投标资料表</w:t>
      </w:r>
      <w:r>
        <w:rPr>
          <w:rFonts w:hint="eastAsia" w:ascii="宋体" w:hAnsi="宋体" w:cs="宋体"/>
        </w:rPr>
        <w:t>。</w:t>
      </w:r>
    </w:p>
    <w:p w14:paraId="5AB91BF3">
      <w:pPr>
        <w:spacing w:line="400" w:lineRule="exact"/>
        <w:ind w:firstLine="420" w:firstLineChars="200"/>
        <w:rPr>
          <w:rFonts w:ascii="宋体" w:hAnsi="宋体" w:cs="宋体"/>
        </w:rPr>
      </w:pPr>
      <w:r>
        <w:rPr>
          <w:rFonts w:hint="eastAsia" w:ascii="宋体" w:hAnsi="宋体" w:cs="宋体"/>
        </w:rPr>
        <w:t>1.2.2 本招标项目的资金落实情况：见</w:t>
      </w:r>
      <w:r>
        <w:rPr>
          <w:rFonts w:hint="eastAsia" w:ascii="宋体" w:hAnsi="宋体" w:cs="宋体"/>
          <w:b/>
        </w:rPr>
        <w:t>投标资料表</w:t>
      </w:r>
      <w:r>
        <w:rPr>
          <w:rFonts w:hint="eastAsia" w:ascii="宋体" w:hAnsi="宋体" w:cs="宋体"/>
        </w:rPr>
        <w:t>。</w:t>
      </w:r>
    </w:p>
    <w:p w14:paraId="0BD9C37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1.3</w:t>
      </w:r>
      <w:bookmarkStart w:id="1635" w:name="_Toc8433"/>
      <w:bookmarkStart w:id="1636" w:name="_Toc31297"/>
      <w:bookmarkStart w:id="1637" w:name="_Toc22041"/>
      <w:bookmarkStart w:id="1638" w:name="_Toc36657138"/>
      <w:r>
        <w:rPr>
          <w:rFonts w:hint="eastAsia" w:ascii="宋体" w:hAnsi="宋体" w:cs="宋体"/>
          <w:b/>
          <w:bCs/>
          <w:kern w:val="0"/>
          <w:sz w:val="32"/>
          <w:szCs w:val="32"/>
        </w:rPr>
        <w:t xml:space="preserve"> 合格的供应商</w:t>
      </w:r>
    </w:p>
    <w:p w14:paraId="7B95ECAA">
      <w:pPr>
        <w:spacing w:line="400" w:lineRule="exact"/>
        <w:ind w:firstLine="420" w:firstLineChars="200"/>
        <w:rPr>
          <w:rFonts w:ascii="宋体" w:hAnsi="宋体" w:cs="宋体"/>
        </w:rPr>
      </w:pPr>
      <w:r>
        <w:rPr>
          <w:rFonts w:hint="eastAsia" w:ascii="宋体" w:hAnsi="宋体" w:cs="宋体"/>
        </w:rPr>
        <w:t>1.</w:t>
      </w:r>
      <w:bookmarkEnd w:id="1635"/>
      <w:bookmarkEnd w:id="1636"/>
      <w:bookmarkEnd w:id="1637"/>
      <w:bookmarkEnd w:id="1638"/>
      <w:r>
        <w:rPr>
          <w:rFonts w:hint="eastAsia" w:ascii="宋体" w:hAnsi="宋体" w:cs="宋体"/>
        </w:rPr>
        <w:t>3.1供应商应当符合下列资格条件要求：见</w:t>
      </w:r>
      <w:r>
        <w:rPr>
          <w:rFonts w:hint="eastAsia" w:ascii="宋体" w:hAnsi="宋体" w:cs="宋体"/>
          <w:b/>
        </w:rPr>
        <w:t>投标资料表；</w:t>
      </w:r>
    </w:p>
    <w:p w14:paraId="628C1278">
      <w:pPr>
        <w:spacing w:line="400" w:lineRule="exact"/>
        <w:ind w:firstLine="420" w:firstLineChars="200"/>
        <w:rPr>
          <w:rFonts w:ascii="宋体" w:hAnsi="宋体" w:cs="宋体"/>
        </w:rPr>
      </w:pPr>
      <w:r>
        <w:rPr>
          <w:rFonts w:hint="eastAsia" w:ascii="宋体" w:hAnsi="宋体" w:cs="宋体"/>
        </w:rPr>
        <w:t>1.3.2供应商不得存在下列情形之一：</w:t>
      </w:r>
    </w:p>
    <w:p w14:paraId="4AA45590">
      <w:pPr>
        <w:spacing w:line="400" w:lineRule="exact"/>
        <w:ind w:firstLine="420" w:firstLineChars="200"/>
        <w:rPr>
          <w:rFonts w:ascii="宋体" w:hAnsi="宋体" w:cs="宋体"/>
        </w:rPr>
      </w:pPr>
      <w:r>
        <w:rPr>
          <w:rFonts w:hint="eastAsia" w:ascii="宋体" w:hAnsi="宋体" w:cs="宋体"/>
        </w:rPr>
        <w:t>（1）为采购人的附属机构，或与采购人存在利害关系可能影响招标公正性的。</w:t>
      </w:r>
    </w:p>
    <w:p w14:paraId="4B4F1E81">
      <w:pPr>
        <w:spacing w:line="400" w:lineRule="exact"/>
        <w:ind w:firstLine="420" w:firstLineChars="200"/>
        <w:rPr>
          <w:rFonts w:ascii="宋体" w:hAnsi="宋体" w:cs="宋体"/>
        </w:rPr>
      </w:pPr>
      <w:r>
        <w:rPr>
          <w:rFonts w:hint="eastAsia" w:ascii="宋体" w:hAnsi="宋体" w:cs="宋体"/>
        </w:rPr>
        <w:t>（2）单位负责人为同一人或者存在直接控股、管理关系的不同供应商，不得参加同一合同项下的政府采购活动。</w:t>
      </w:r>
    </w:p>
    <w:p w14:paraId="490BD2F8">
      <w:pPr>
        <w:spacing w:line="400" w:lineRule="exact"/>
        <w:ind w:firstLine="420" w:firstLineChars="200"/>
        <w:rPr>
          <w:rFonts w:ascii="宋体" w:hAnsi="宋体" w:cs="宋体"/>
        </w:rPr>
      </w:pPr>
      <w:r>
        <w:rPr>
          <w:rFonts w:hint="eastAsia" w:ascii="宋体" w:hAnsi="宋体" w:cs="宋体"/>
        </w:rPr>
        <w:t>（3）为采购项目提供整体设计、规范编制或者项目管理、监理、检测等服务的供应商，不得再参加该采购项目的其他采购活动。</w:t>
      </w:r>
    </w:p>
    <w:p w14:paraId="17049F87">
      <w:pPr>
        <w:spacing w:line="400" w:lineRule="exact"/>
        <w:ind w:firstLine="420" w:firstLineChars="200"/>
        <w:rPr>
          <w:rFonts w:ascii="宋体" w:hAnsi="宋体" w:cs="宋体"/>
        </w:rPr>
      </w:pPr>
      <w:r>
        <w:rPr>
          <w:rFonts w:hint="eastAsia" w:ascii="宋体" w:hAnsi="宋体" w:cs="宋体"/>
        </w:rPr>
        <w:t>（4）在信息系统建设中，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57AF10D0">
      <w:pPr>
        <w:spacing w:line="400" w:lineRule="exact"/>
        <w:ind w:firstLine="420" w:firstLineChars="200"/>
        <w:rPr>
          <w:rFonts w:ascii="宋体" w:hAnsi="宋体" w:cs="宋体"/>
        </w:rPr>
      </w:pPr>
      <w:r>
        <w:rPr>
          <w:rFonts w:hint="eastAsia" w:ascii="宋体" w:hAnsi="宋体" w:cs="宋体"/>
        </w:rPr>
        <w:t>（5）为本招标项目的采购代理机构。</w:t>
      </w:r>
    </w:p>
    <w:p w14:paraId="79ECE814">
      <w:pPr>
        <w:spacing w:line="400" w:lineRule="exact"/>
        <w:ind w:firstLine="420" w:firstLineChars="200"/>
        <w:rPr>
          <w:rFonts w:ascii="宋体" w:hAnsi="宋体" w:cs="宋体"/>
        </w:rPr>
      </w:pPr>
      <w:r>
        <w:rPr>
          <w:rFonts w:hint="eastAsia" w:ascii="宋体" w:hAnsi="宋体" w:cs="宋体"/>
        </w:rPr>
        <w:t>（6）为本招标项目的代建单位。</w:t>
      </w:r>
    </w:p>
    <w:p w14:paraId="43DF8614">
      <w:pPr>
        <w:spacing w:line="400" w:lineRule="exact"/>
        <w:ind w:firstLine="420" w:firstLineChars="200"/>
        <w:rPr>
          <w:rFonts w:ascii="宋体" w:hAnsi="宋体" w:cs="宋体"/>
        </w:rPr>
      </w:pPr>
      <w:r>
        <w:rPr>
          <w:rFonts w:hint="eastAsia" w:ascii="宋体" w:hAnsi="宋体" w:cs="宋体"/>
        </w:rPr>
        <w:t>（7）供应商在参加政府采购活动前3年内因违法经营受到刑事处罚或责令停产停业、吊销许可证或者执照、较大数额罚款等行政处罚的。供应商在参加政府采购活动前3年内因违法经营被禁止在一定期限内参加政府采购活动，期限届满的，可以参加政府采购活动。</w:t>
      </w:r>
    </w:p>
    <w:p w14:paraId="48C6FF7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1.4</w:t>
      </w:r>
      <w:bookmarkStart w:id="1639" w:name="_Toc36657139"/>
      <w:bookmarkStart w:id="1640" w:name="_Toc312"/>
      <w:bookmarkStart w:id="1641" w:name="_Toc23043"/>
      <w:bookmarkStart w:id="1642" w:name="_Toc13980"/>
      <w:r>
        <w:rPr>
          <w:rFonts w:hint="eastAsia" w:ascii="宋体" w:hAnsi="宋体" w:cs="宋体"/>
          <w:b/>
          <w:bCs/>
          <w:kern w:val="0"/>
          <w:sz w:val="32"/>
          <w:szCs w:val="32"/>
        </w:rPr>
        <w:t xml:space="preserve"> 联合体投标</w:t>
      </w:r>
    </w:p>
    <w:p w14:paraId="207AE752">
      <w:pPr>
        <w:spacing w:line="400" w:lineRule="exact"/>
        <w:ind w:firstLine="420" w:firstLineChars="200"/>
        <w:rPr>
          <w:rFonts w:ascii="宋体" w:hAnsi="宋体" w:cs="宋体"/>
        </w:rPr>
      </w:pPr>
      <w:r>
        <w:rPr>
          <w:rFonts w:hint="eastAsia" w:ascii="宋体" w:hAnsi="宋体" w:cs="宋体"/>
        </w:rPr>
        <w:t>1.</w:t>
      </w:r>
      <w:bookmarkEnd w:id="1639"/>
      <w:bookmarkEnd w:id="1640"/>
      <w:bookmarkEnd w:id="1641"/>
      <w:bookmarkEnd w:id="1642"/>
      <w:r>
        <w:rPr>
          <w:rFonts w:hint="eastAsia" w:ascii="宋体" w:hAnsi="宋体" w:cs="宋体"/>
        </w:rPr>
        <w:t>4.1接受联合体投标的，联合体应遵守以下规定：</w:t>
      </w:r>
    </w:p>
    <w:p w14:paraId="174FA4CA">
      <w:pPr>
        <w:spacing w:line="400" w:lineRule="exact"/>
        <w:ind w:firstLine="420" w:firstLineChars="200"/>
        <w:rPr>
          <w:rFonts w:ascii="宋体" w:hAnsi="宋体" w:cs="宋体"/>
        </w:rPr>
      </w:pPr>
      <w:r>
        <w:rPr>
          <w:rFonts w:hint="eastAsia" w:ascii="宋体" w:hAnsi="宋体" w:cs="宋体"/>
        </w:rPr>
        <w:t>（1）联合体各方应签订联合体协议书，明确联合体牵头人和各方权利义务；</w:t>
      </w:r>
    </w:p>
    <w:p w14:paraId="66E03C57">
      <w:pPr>
        <w:spacing w:line="400" w:lineRule="exact"/>
        <w:ind w:firstLine="420" w:firstLineChars="200"/>
        <w:rPr>
          <w:rFonts w:ascii="宋体" w:hAnsi="宋体" w:cs="宋体"/>
        </w:rPr>
      </w:pPr>
      <w:r>
        <w:rPr>
          <w:rFonts w:hint="eastAsia" w:ascii="宋体" w:hAnsi="宋体" w:cs="宋体"/>
        </w:rPr>
        <w:t>（2）联合体各方不得再单独参加或者与其他供应商组成联合体参加同一合同项下的政府采购活动；</w:t>
      </w:r>
    </w:p>
    <w:p w14:paraId="751F4F53">
      <w:pPr>
        <w:spacing w:line="400" w:lineRule="exact"/>
        <w:ind w:firstLine="420" w:firstLineChars="200"/>
        <w:rPr>
          <w:rFonts w:ascii="宋体" w:hAnsi="宋体" w:cs="宋体"/>
        </w:rPr>
      </w:pPr>
      <w:r>
        <w:rPr>
          <w:rFonts w:hint="eastAsia" w:ascii="宋体" w:hAnsi="宋体" w:cs="宋体"/>
        </w:rPr>
        <w:t>（3）联合体对外承担连带责任。</w:t>
      </w:r>
    </w:p>
    <w:p w14:paraId="7EC3B81B">
      <w:pPr>
        <w:spacing w:line="400" w:lineRule="exact"/>
        <w:ind w:firstLine="420" w:firstLineChars="200"/>
        <w:rPr>
          <w:rFonts w:ascii="宋体" w:hAnsi="宋体" w:cs="宋体"/>
        </w:rPr>
      </w:pPr>
      <w:r>
        <w:rPr>
          <w:rFonts w:hint="eastAsia" w:ascii="宋体" w:hAnsi="宋体" w:cs="宋体"/>
        </w:rPr>
        <w:t>1.4.2联合体投标时，联合体各方均应符合政府采购法第二十二条规定的条件。联合体中有同类资质的供应商按照联合体分工承担相同工作的，按照资质等级较低的供应商确定资质等级。</w:t>
      </w:r>
    </w:p>
    <w:p w14:paraId="5AF001F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1.5</w:t>
      </w:r>
      <w:bookmarkStart w:id="1643" w:name="_Toc36657140"/>
      <w:bookmarkStart w:id="1644" w:name="_Toc30634"/>
      <w:bookmarkStart w:id="1645" w:name="_Toc17311"/>
      <w:bookmarkStart w:id="1646" w:name="_Toc8683"/>
      <w:r>
        <w:rPr>
          <w:rFonts w:hint="eastAsia" w:ascii="宋体" w:hAnsi="宋体" w:cs="宋体"/>
          <w:b/>
          <w:bCs/>
          <w:kern w:val="0"/>
          <w:sz w:val="32"/>
          <w:szCs w:val="32"/>
        </w:rPr>
        <w:t>进口产品采购</w:t>
      </w:r>
    </w:p>
    <w:p w14:paraId="33338C34">
      <w:pPr>
        <w:spacing w:line="400" w:lineRule="exact"/>
        <w:ind w:firstLine="420" w:firstLineChars="200"/>
        <w:rPr>
          <w:rFonts w:ascii="宋体" w:hAnsi="宋体" w:cs="宋体"/>
        </w:rPr>
      </w:pPr>
      <w:r>
        <w:rPr>
          <w:rFonts w:hint="eastAsia" w:ascii="宋体" w:hAnsi="宋体" w:cs="宋体"/>
        </w:rPr>
        <w:t>本项</w:t>
      </w:r>
      <w:bookmarkEnd w:id="1643"/>
      <w:bookmarkEnd w:id="1644"/>
      <w:bookmarkEnd w:id="1645"/>
      <w:bookmarkEnd w:id="1646"/>
      <w:r>
        <w:rPr>
          <w:rFonts w:hint="eastAsia" w:ascii="宋体" w:hAnsi="宋体" w:cs="宋体"/>
        </w:rPr>
        <w:t>目是否采购进口产品及相关要求见投标资料表。</w:t>
      </w:r>
    </w:p>
    <w:p w14:paraId="7B6CE37B">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1.6</w:t>
      </w:r>
      <w:bookmarkStart w:id="1647" w:name="_Toc36657141"/>
      <w:bookmarkStart w:id="1648" w:name="_Toc11939"/>
      <w:bookmarkStart w:id="1649" w:name="_Toc22254"/>
      <w:bookmarkStart w:id="1650" w:name="_Toc20955"/>
      <w:r>
        <w:rPr>
          <w:rFonts w:hint="eastAsia" w:ascii="宋体" w:hAnsi="宋体" w:cs="宋体"/>
          <w:b/>
          <w:bCs/>
          <w:kern w:val="0"/>
          <w:sz w:val="32"/>
          <w:szCs w:val="32"/>
        </w:rPr>
        <w:t xml:space="preserve"> 费用承担</w:t>
      </w:r>
    </w:p>
    <w:p w14:paraId="32C39CFF">
      <w:pPr>
        <w:spacing w:line="400" w:lineRule="exact"/>
        <w:ind w:firstLine="420" w:firstLineChars="200"/>
        <w:rPr>
          <w:rFonts w:ascii="宋体" w:hAnsi="宋体" w:cs="宋体"/>
        </w:rPr>
      </w:pPr>
      <w:r>
        <w:rPr>
          <w:rFonts w:hint="eastAsia" w:ascii="宋体" w:hAnsi="宋体" w:cs="宋体"/>
        </w:rPr>
        <w:t>投标</w:t>
      </w:r>
      <w:bookmarkEnd w:id="1647"/>
      <w:bookmarkEnd w:id="1648"/>
      <w:bookmarkEnd w:id="1649"/>
      <w:bookmarkEnd w:id="1650"/>
      <w:r>
        <w:rPr>
          <w:rFonts w:hint="eastAsia" w:ascii="宋体" w:hAnsi="宋体" w:cs="宋体"/>
        </w:rPr>
        <w:t>人准备和参加投标活动发生的费用自理。</w:t>
      </w:r>
    </w:p>
    <w:p w14:paraId="0A305FE9">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1.7</w:t>
      </w:r>
      <w:bookmarkStart w:id="1651" w:name="_Toc7774"/>
      <w:bookmarkStart w:id="1652" w:name="_Toc6150"/>
      <w:bookmarkStart w:id="1653" w:name="_Toc36657142"/>
      <w:bookmarkStart w:id="1654" w:name="_Toc13188"/>
      <w:r>
        <w:rPr>
          <w:rFonts w:hint="eastAsia" w:ascii="宋体" w:hAnsi="宋体" w:cs="宋体"/>
          <w:b/>
          <w:bCs/>
          <w:kern w:val="0"/>
          <w:sz w:val="32"/>
          <w:szCs w:val="32"/>
        </w:rPr>
        <w:t xml:space="preserve"> 保密</w:t>
      </w:r>
    </w:p>
    <w:p w14:paraId="3831CCE9">
      <w:pPr>
        <w:spacing w:line="400" w:lineRule="exact"/>
        <w:ind w:firstLine="420" w:firstLineChars="200"/>
        <w:rPr>
          <w:rFonts w:ascii="宋体" w:hAnsi="宋体" w:cs="宋体"/>
        </w:rPr>
      </w:pPr>
      <w:r>
        <w:rPr>
          <w:rFonts w:hint="eastAsia" w:ascii="宋体" w:hAnsi="宋体" w:cs="宋体"/>
        </w:rPr>
        <w:t>参与</w:t>
      </w:r>
      <w:bookmarkEnd w:id="1651"/>
      <w:bookmarkEnd w:id="1652"/>
      <w:bookmarkEnd w:id="1653"/>
      <w:bookmarkEnd w:id="1654"/>
      <w:r>
        <w:rPr>
          <w:rFonts w:hint="eastAsia" w:ascii="宋体" w:hAnsi="宋体" w:cs="宋体"/>
        </w:rPr>
        <w:t>招标投标活动的各方应对招标文件和投标文件中的商业和技术等秘密保密，违者应对由此造成的后果承担法律责任。</w:t>
      </w:r>
    </w:p>
    <w:p w14:paraId="462F67FB">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1.8</w:t>
      </w:r>
      <w:bookmarkStart w:id="1655" w:name="_Toc1032"/>
      <w:bookmarkStart w:id="1656" w:name="_Toc36657143"/>
      <w:bookmarkStart w:id="1657" w:name="_Toc24780"/>
      <w:bookmarkStart w:id="1658" w:name="_Toc18434"/>
      <w:r>
        <w:rPr>
          <w:rFonts w:hint="eastAsia" w:ascii="宋体" w:hAnsi="宋体" w:cs="宋体"/>
          <w:b/>
          <w:bCs/>
          <w:kern w:val="0"/>
          <w:sz w:val="32"/>
          <w:szCs w:val="32"/>
        </w:rPr>
        <w:t xml:space="preserve"> 语言文字</w:t>
      </w:r>
    </w:p>
    <w:p w14:paraId="03B7ABC1">
      <w:pPr>
        <w:spacing w:line="400" w:lineRule="exact"/>
        <w:ind w:firstLine="420" w:firstLineChars="200"/>
        <w:rPr>
          <w:rFonts w:ascii="宋体" w:hAnsi="宋体" w:cs="宋体"/>
        </w:rPr>
      </w:pPr>
      <w:r>
        <w:rPr>
          <w:rFonts w:hint="eastAsia" w:ascii="宋体" w:hAnsi="宋体" w:cs="宋体"/>
        </w:rPr>
        <w:t>除专</w:t>
      </w:r>
      <w:bookmarkEnd w:id="1655"/>
      <w:bookmarkEnd w:id="1656"/>
      <w:bookmarkEnd w:id="1657"/>
      <w:bookmarkEnd w:id="1658"/>
      <w:r>
        <w:rPr>
          <w:rFonts w:hint="eastAsia" w:ascii="宋体" w:hAnsi="宋体" w:cs="宋体"/>
        </w:rPr>
        <w:t>用术语外，与招标投标有关的语言均使用中文。必要时专用术语应附有中文注释。对不同文字文本投标文件的解释发生异议的，以中文文本为准。</w:t>
      </w:r>
    </w:p>
    <w:p w14:paraId="6B9A7393">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1.9</w:t>
      </w:r>
      <w:bookmarkStart w:id="1659" w:name="_Toc36657144"/>
      <w:bookmarkStart w:id="1660" w:name="_Toc32521"/>
      <w:bookmarkStart w:id="1661" w:name="_Toc3670"/>
      <w:bookmarkStart w:id="1662" w:name="_Toc11806"/>
      <w:r>
        <w:rPr>
          <w:rFonts w:hint="eastAsia" w:ascii="宋体" w:hAnsi="宋体" w:cs="宋体"/>
          <w:b/>
          <w:bCs/>
          <w:kern w:val="0"/>
          <w:sz w:val="32"/>
          <w:szCs w:val="32"/>
        </w:rPr>
        <w:t xml:space="preserve"> 计量单位</w:t>
      </w:r>
    </w:p>
    <w:p w14:paraId="25C34EDC">
      <w:pPr>
        <w:spacing w:line="400" w:lineRule="exact"/>
        <w:ind w:firstLine="420" w:firstLineChars="200"/>
        <w:rPr>
          <w:rFonts w:ascii="宋体" w:hAnsi="宋体" w:cs="宋体"/>
        </w:rPr>
      </w:pPr>
      <w:r>
        <w:rPr>
          <w:rFonts w:hint="eastAsia" w:ascii="宋体" w:hAnsi="宋体" w:cs="宋体"/>
        </w:rPr>
        <w:t>所有</w:t>
      </w:r>
      <w:bookmarkEnd w:id="1659"/>
      <w:bookmarkEnd w:id="1660"/>
      <w:bookmarkEnd w:id="1661"/>
      <w:bookmarkEnd w:id="1662"/>
      <w:r>
        <w:rPr>
          <w:rFonts w:hint="eastAsia" w:ascii="宋体" w:hAnsi="宋体" w:cs="宋体"/>
        </w:rPr>
        <w:t>计量均采用中华人民共和国法定计量单位。</w:t>
      </w:r>
    </w:p>
    <w:p w14:paraId="649BE3C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663" w:name="_Toc36657145"/>
      <w:bookmarkStart w:id="1664" w:name="_Toc8924"/>
      <w:bookmarkStart w:id="1665" w:name="_Toc8912"/>
      <w:bookmarkStart w:id="1666" w:name="_Toc12255"/>
      <w:r>
        <w:rPr>
          <w:rFonts w:hint="eastAsia" w:ascii="宋体" w:hAnsi="宋体" w:cs="宋体"/>
          <w:b/>
          <w:bCs/>
          <w:kern w:val="0"/>
          <w:sz w:val="32"/>
          <w:szCs w:val="32"/>
        </w:rPr>
        <w:t>0 踏勘现场</w:t>
      </w:r>
    </w:p>
    <w:p w14:paraId="22981E98">
      <w:pPr>
        <w:spacing w:line="400" w:lineRule="exact"/>
        <w:ind w:firstLine="420" w:firstLineChars="200"/>
        <w:rPr>
          <w:rFonts w:ascii="宋体" w:hAnsi="宋体" w:cs="宋体"/>
        </w:rPr>
      </w:pPr>
      <w:r>
        <w:rPr>
          <w:rFonts w:hint="eastAsia" w:ascii="宋体" w:hAnsi="宋体" w:cs="宋体"/>
        </w:rPr>
        <w:t>1.</w:t>
      </w:r>
      <w:bookmarkEnd w:id="1663"/>
      <w:bookmarkEnd w:id="1664"/>
      <w:bookmarkEnd w:id="1665"/>
      <w:bookmarkEnd w:id="1666"/>
      <w:r>
        <w:rPr>
          <w:rFonts w:hint="eastAsia" w:ascii="宋体" w:hAnsi="宋体" w:cs="宋体"/>
        </w:rPr>
        <w:t>10.1如有必要，采购代理机构将按投标资料表所述，或单独以书面形式通知所有获取招标文件的潜在投标人对项目现场及周围环境进行踏勘，以便投标人获取须自己负责的有关编制投标文件和签署合同所需的所有资料。踏勘现场所发生的费用由投标人自己承担。</w:t>
      </w:r>
    </w:p>
    <w:p w14:paraId="2C94B118">
      <w:pPr>
        <w:spacing w:line="400" w:lineRule="exact"/>
        <w:ind w:firstLine="420" w:firstLineChars="200"/>
        <w:rPr>
          <w:rFonts w:ascii="宋体" w:hAnsi="宋体" w:cs="宋体"/>
        </w:rPr>
      </w:pPr>
      <w:r>
        <w:rPr>
          <w:rFonts w:hint="eastAsia" w:ascii="宋体" w:hAnsi="宋体" w:cs="宋体"/>
        </w:rPr>
        <w:t>1.10.2采购人向投标人提供的有关现场的资料和数据，是采购人现有的能使投标人利用的资料。采购人对投标人由此而做出的推论、理解和结论概不负责。</w:t>
      </w:r>
    </w:p>
    <w:p w14:paraId="2128F27F">
      <w:pPr>
        <w:spacing w:line="400" w:lineRule="exact"/>
        <w:ind w:firstLine="420" w:firstLineChars="200"/>
        <w:rPr>
          <w:rFonts w:ascii="宋体" w:hAnsi="宋体" w:cs="宋体"/>
        </w:rPr>
      </w:pPr>
      <w:r>
        <w:rPr>
          <w:rFonts w:hint="eastAsia" w:ascii="宋体" w:hAnsi="宋体" w:cs="宋体"/>
        </w:rPr>
        <w:t>1.10.3投标人及其人员经过采购人的允许，可为踏勘目的进入采购人的工程现场，但投标人及其人员不得因此使采购人及其人员承担有关的责任和蒙受损失。投标人并应对由此次踏勘现场而造成的死亡、人身伤害、财产损失、损害以及任何其它损失、损害和引起的费用和开支承担责任。</w:t>
      </w:r>
    </w:p>
    <w:p w14:paraId="0C9537CD">
      <w:pPr>
        <w:spacing w:line="400" w:lineRule="exact"/>
        <w:ind w:firstLine="420" w:firstLineChars="200"/>
        <w:rPr>
          <w:rFonts w:ascii="宋体" w:hAnsi="宋体" w:cs="宋体"/>
        </w:rPr>
      </w:pPr>
      <w:r>
        <w:rPr>
          <w:rFonts w:hint="eastAsia" w:ascii="宋体" w:hAnsi="宋体" w:cs="宋体"/>
        </w:rPr>
        <w:t>如果投标人认为需要再次进行现场踏勘，采购代理机构和采购人将予以支持，费用自理。</w:t>
      </w:r>
    </w:p>
    <w:p w14:paraId="78B3B8FC">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667" w:name="_Toc28374"/>
      <w:bookmarkStart w:id="1668" w:name="_Toc23029"/>
      <w:bookmarkStart w:id="1669" w:name="_Toc18330"/>
      <w:bookmarkStart w:id="1670" w:name="_Toc36657146"/>
      <w:r>
        <w:rPr>
          <w:rFonts w:hint="eastAsia" w:ascii="宋体" w:hAnsi="宋体" w:cs="宋体"/>
          <w:b/>
          <w:bCs/>
          <w:kern w:val="0"/>
          <w:sz w:val="32"/>
          <w:szCs w:val="32"/>
        </w:rPr>
        <w:t>1 投标预备会</w:t>
      </w:r>
    </w:p>
    <w:p w14:paraId="77ADC263">
      <w:pPr>
        <w:spacing w:line="400" w:lineRule="exact"/>
        <w:ind w:firstLine="420" w:firstLineChars="200"/>
        <w:rPr>
          <w:rFonts w:ascii="宋体" w:hAnsi="宋体" w:cs="宋体"/>
        </w:rPr>
      </w:pPr>
      <w:r>
        <w:rPr>
          <w:rFonts w:hint="eastAsia" w:ascii="宋体" w:hAnsi="宋体" w:cs="宋体"/>
        </w:rPr>
        <w:t>1.</w:t>
      </w:r>
      <w:bookmarkEnd w:id="1667"/>
      <w:bookmarkEnd w:id="1668"/>
      <w:bookmarkEnd w:id="1669"/>
      <w:bookmarkEnd w:id="1670"/>
      <w:r>
        <w:rPr>
          <w:rFonts w:hint="eastAsia" w:ascii="宋体" w:hAnsi="宋体" w:cs="宋体"/>
        </w:rPr>
        <w:t xml:space="preserve">11.1 </w:t>
      </w:r>
      <w:r>
        <w:rPr>
          <w:rFonts w:hint="eastAsia" w:ascii="宋体" w:hAnsi="宋体" w:cs="宋体"/>
          <w:b/>
        </w:rPr>
        <w:t>投标资料表</w:t>
      </w:r>
      <w:r>
        <w:rPr>
          <w:rFonts w:hint="eastAsia" w:ascii="宋体" w:hAnsi="宋体" w:cs="宋体"/>
        </w:rPr>
        <w:t>规定召开投标预备会的，采购人按</w:t>
      </w:r>
      <w:r>
        <w:rPr>
          <w:rFonts w:hint="eastAsia" w:ascii="宋体" w:hAnsi="宋体" w:cs="宋体"/>
          <w:b/>
        </w:rPr>
        <w:t>投标资料表</w:t>
      </w:r>
      <w:r>
        <w:rPr>
          <w:rFonts w:hint="eastAsia" w:ascii="宋体" w:hAnsi="宋体" w:cs="宋体"/>
        </w:rPr>
        <w:t>规定的时间和地点召开投标预备会，澄清投标人提出的问题。</w:t>
      </w:r>
    </w:p>
    <w:p w14:paraId="09760C6B">
      <w:pPr>
        <w:spacing w:line="400" w:lineRule="exact"/>
        <w:ind w:firstLine="420" w:firstLineChars="200"/>
        <w:rPr>
          <w:rFonts w:ascii="宋体" w:hAnsi="宋体" w:cs="宋体"/>
        </w:rPr>
      </w:pPr>
      <w:r>
        <w:rPr>
          <w:rFonts w:hint="eastAsia" w:ascii="宋体" w:hAnsi="宋体" w:cs="宋体"/>
        </w:rPr>
        <w:t>1.11.2供应商应在不晚于投标预备会召开前一个工作日，以书面形式将提出的问题送达采购人，以便采购人在会议期间澄清。</w:t>
      </w:r>
    </w:p>
    <w:p w14:paraId="102DA01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671" w:name="_Toc4698"/>
      <w:bookmarkStart w:id="1672" w:name="_Toc36657147"/>
      <w:bookmarkStart w:id="1673" w:name="_Toc12894"/>
      <w:bookmarkStart w:id="1674" w:name="_Toc28383"/>
      <w:r>
        <w:rPr>
          <w:rFonts w:hint="eastAsia" w:ascii="宋体" w:hAnsi="宋体" w:cs="宋体"/>
          <w:b/>
          <w:bCs/>
          <w:kern w:val="0"/>
          <w:sz w:val="32"/>
          <w:szCs w:val="32"/>
        </w:rPr>
        <w:t>2 响应和偏离</w:t>
      </w:r>
    </w:p>
    <w:p w14:paraId="0733CDC5">
      <w:pPr>
        <w:spacing w:line="400" w:lineRule="exact"/>
        <w:ind w:firstLine="420" w:firstLineChars="200"/>
        <w:rPr>
          <w:rFonts w:ascii="宋体" w:hAnsi="宋体" w:cs="宋体"/>
        </w:rPr>
      </w:pPr>
      <w:r>
        <w:rPr>
          <w:rFonts w:hint="eastAsia" w:ascii="宋体" w:hAnsi="宋体" w:cs="宋体"/>
        </w:rPr>
        <w:t>1.</w:t>
      </w:r>
      <w:bookmarkEnd w:id="1671"/>
      <w:bookmarkEnd w:id="1672"/>
      <w:bookmarkEnd w:id="1673"/>
      <w:bookmarkEnd w:id="1674"/>
      <w:r>
        <w:rPr>
          <w:rFonts w:hint="eastAsia" w:ascii="宋体" w:hAnsi="宋体" w:cs="宋体"/>
        </w:rPr>
        <w:t>12.1本条所称偏离为投标文件对招标文件的偏离。不满足或不响应招标文件要求的投标内容为偏离（本招标文件中称“偏离”或“负偏离”）；优于招标文件要求的投标内容为正偏离。</w:t>
      </w:r>
    </w:p>
    <w:p w14:paraId="524C2294">
      <w:pPr>
        <w:spacing w:line="400" w:lineRule="exact"/>
        <w:ind w:firstLine="420" w:firstLineChars="200"/>
        <w:rPr>
          <w:rFonts w:ascii="宋体" w:hAnsi="宋体" w:cs="宋体"/>
        </w:rPr>
      </w:pPr>
      <w:r>
        <w:rPr>
          <w:rFonts w:hint="eastAsia" w:ascii="宋体" w:hAnsi="宋体" w:cs="宋体"/>
        </w:rPr>
        <w:t>1.12.2除法律、法规和规章规定外，招标文件中标注“★”符号的条款为实质性要求条款，投标文件应当对招标文件的实质性要求和条件作出满足性或更有利于采购人的响应，否则投标无效。</w:t>
      </w:r>
    </w:p>
    <w:p w14:paraId="74AAB26B">
      <w:pPr>
        <w:outlineLvl w:val="1"/>
        <w:rPr>
          <w:rFonts w:ascii="宋体" w:hAnsi="宋体" w:cs="宋体"/>
          <w:b/>
          <w:bCs/>
          <w:sz w:val="32"/>
          <w:szCs w:val="32"/>
        </w:rPr>
      </w:pPr>
      <w:bookmarkStart w:id="1675" w:name="_Toc12256"/>
      <w:bookmarkStart w:id="1676" w:name="_Toc9728"/>
      <w:bookmarkStart w:id="1677" w:name="_Toc15417"/>
      <w:bookmarkStart w:id="1678" w:name="_Toc24305"/>
      <w:bookmarkStart w:id="1679" w:name="_Toc13740"/>
      <w:bookmarkStart w:id="1680" w:name="_Toc600"/>
      <w:bookmarkStart w:id="1681" w:name="_Toc96"/>
      <w:bookmarkStart w:id="1682" w:name="_Toc31027"/>
      <w:bookmarkStart w:id="1683" w:name="_Toc15328"/>
      <w:bookmarkStart w:id="1684" w:name="_Toc750"/>
      <w:bookmarkStart w:id="1685" w:name="_Toc14823"/>
      <w:bookmarkStart w:id="1686" w:name="_Toc30736"/>
      <w:bookmarkStart w:id="1687" w:name="_Toc8761"/>
      <w:bookmarkStart w:id="1688" w:name="_Toc25130"/>
      <w:bookmarkStart w:id="1689" w:name="_Toc9472"/>
      <w:bookmarkStart w:id="1690" w:name="_Toc6515"/>
      <w:bookmarkStart w:id="1691" w:name="_Toc31214"/>
      <w:bookmarkStart w:id="1692" w:name="_Toc30783"/>
      <w:bookmarkStart w:id="1693" w:name="_Toc20623"/>
      <w:bookmarkStart w:id="1694" w:name="_Toc19241"/>
      <w:bookmarkStart w:id="1695" w:name="_Toc6368"/>
      <w:bookmarkStart w:id="1696" w:name="_Toc10603"/>
      <w:bookmarkStart w:id="1697" w:name="_Toc17562"/>
      <w:bookmarkStart w:id="1698" w:name="_Toc2590"/>
      <w:bookmarkStart w:id="1699" w:name="_Toc11183"/>
      <w:bookmarkStart w:id="1700" w:name="_Toc7918"/>
      <w:bookmarkStart w:id="1701" w:name="_Toc20272"/>
      <w:bookmarkStart w:id="1702" w:name="_Toc9695"/>
      <w:bookmarkStart w:id="1703" w:name="_Toc20394"/>
      <w:bookmarkStart w:id="1704" w:name="_Toc1867"/>
      <w:bookmarkStart w:id="1705" w:name="_Toc18751"/>
      <w:bookmarkStart w:id="1706" w:name="_Toc3072"/>
      <w:bookmarkStart w:id="1707" w:name="_Toc1618"/>
      <w:bookmarkStart w:id="1708" w:name="_Toc7902"/>
      <w:r>
        <w:rPr>
          <w:rFonts w:hint="eastAsia" w:ascii="宋体" w:hAnsi="宋体" w:cs="宋体"/>
          <w:b/>
          <w:bCs/>
          <w:sz w:val="32"/>
          <w:szCs w:val="32"/>
        </w:rPr>
        <w:t xml:space="preserve">2. </w:t>
      </w:r>
      <w:bookmarkStart w:id="1709" w:name="_Toc10101"/>
      <w:bookmarkStart w:id="1710" w:name="_Toc25576"/>
      <w:bookmarkStart w:id="1711" w:name="_Toc31528"/>
      <w:bookmarkStart w:id="1712" w:name="_Toc36657148"/>
      <w:bookmarkStart w:id="1713" w:name="_Toc31562"/>
      <w:bookmarkStart w:id="1714" w:name="_Toc36657257"/>
      <w:r>
        <w:rPr>
          <w:rFonts w:hint="eastAsia" w:ascii="宋体" w:hAnsi="宋体" w:cs="宋体"/>
          <w:b/>
          <w:bCs/>
          <w:sz w:val="32"/>
          <w:szCs w:val="32"/>
        </w:rPr>
        <w:t>招标文件</w:t>
      </w:r>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p>
    <w:p w14:paraId="0B91752E">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2.</w:t>
      </w:r>
      <w:bookmarkEnd w:id="1709"/>
      <w:bookmarkEnd w:id="1710"/>
      <w:bookmarkEnd w:id="1711"/>
      <w:bookmarkEnd w:id="1712"/>
      <w:bookmarkEnd w:id="1713"/>
      <w:bookmarkEnd w:id="1714"/>
      <w:r>
        <w:rPr>
          <w:rFonts w:hint="eastAsia" w:ascii="宋体" w:hAnsi="宋体" w:cs="宋体"/>
          <w:b/>
          <w:bCs/>
          <w:kern w:val="0"/>
          <w:sz w:val="32"/>
          <w:szCs w:val="32"/>
        </w:rPr>
        <w:t>1</w:t>
      </w:r>
      <w:bookmarkStart w:id="1715" w:name="_Toc275"/>
      <w:bookmarkStart w:id="1716" w:name="_Toc36657149"/>
      <w:bookmarkStart w:id="1717" w:name="_Toc18045"/>
      <w:bookmarkStart w:id="1718" w:name="_Toc10986"/>
      <w:r>
        <w:rPr>
          <w:rFonts w:hint="eastAsia" w:ascii="宋体" w:hAnsi="宋体" w:cs="宋体"/>
          <w:b/>
          <w:bCs/>
          <w:kern w:val="0"/>
          <w:sz w:val="32"/>
          <w:szCs w:val="32"/>
        </w:rPr>
        <w:t xml:space="preserve"> 招标文件的组成</w:t>
      </w:r>
    </w:p>
    <w:p w14:paraId="3E0D4ADF">
      <w:pPr>
        <w:spacing w:line="400" w:lineRule="exact"/>
        <w:rPr>
          <w:rFonts w:ascii="宋体" w:hAnsi="宋体" w:cs="宋体"/>
        </w:rPr>
      </w:pPr>
      <w:r>
        <w:rPr>
          <w:rFonts w:hint="eastAsia" w:ascii="宋体" w:hAnsi="宋体" w:cs="宋体"/>
        </w:rPr>
        <w:t>　　</w:t>
      </w:r>
      <w:bookmarkEnd w:id="1715"/>
      <w:bookmarkEnd w:id="1716"/>
      <w:bookmarkEnd w:id="1717"/>
      <w:bookmarkEnd w:id="1718"/>
      <w:r>
        <w:rPr>
          <w:rFonts w:hint="eastAsia" w:ascii="宋体" w:hAnsi="宋体" w:cs="宋体"/>
        </w:rPr>
        <w:t>2.1.1 本招标文件包括：</w:t>
      </w:r>
    </w:p>
    <w:p w14:paraId="78E1A288">
      <w:pPr>
        <w:spacing w:line="400" w:lineRule="exact"/>
        <w:ind w:firstLine="359" w:firstLineChars="171"/>
        <w:rPr>
          <w:rFonts w:ascii="宋体" w:hAnsi="宋体" w:cs="宋体"/>
          <w:b/>
        </w:rPr>
      </w:pPr>
      <w:r>
        <w:rPr>
          <w:rFonts w:hint="eastAsia" w:ascii="宋体" w:hAnsi="宋体" w:cs="宋体"/>
        </w:rPr>
        <w:t>招标文件共七章，其中第二章“项目需求”内容与其他章节不一致时，以第二章“项目需求”为准。</w:t>
      </w:r>
    </w:p>
    <w:p w14:paraId="689C30EA">
      <w:pPr>
        <w:spacing w:line="400" w:lineRule="exact"/>
        <w:ind w:firstLine="840" w:firstLineChars="400"/>
        <w:rPr>
          <w:rFonts w:ascii="宋体" w:hAnsi="宋体" w:cs="宋体"/>
        </w:rPr>
      </w:pPr>
      <w:r>
        <w:rPr>
          <w:rFonts w:hint="eastAsia" w:ascii="宋体" w:hAnsi="宋体" w:cs="宋体"/>
        </w:rPr>
        <w:t>第一章投标邀请</w:t>
      </w:r>
    </w:p>
    <w:p w14:paraId="259006A9">
      <w:pPr>
        <w:spacing w:line="400" w:lineRule="exact"/>
        <w:ind w:firstLine="840" w:firstLineChars="400"/>
        <w:rPr>
          <w:rFonts w:ascii="宋体" w:hAnsi="宋体" w:cs="宋体"/>
        </w:rPr>
      </w:pPr>
      <w:r>
        <w:rPr>
          <w:rFonts w:hint="eastAsia" w:ascii="宋体" w:hAnsi="宋体" w:cs="宋体"/>
        </w:rPr>
        <w:t>第二章项目需求</w:t>
      </w:r>
    </w:p>
    <w:p w14:paraId="33ACE747">
      <w:pPr>
        <w:spacing w:line="400" w:lineRule="exact"/>
        <w:ind w:firstLine="840" w:firstLineChars="400"/>
        <w:rPr>
          <w:rFonts w:ascii="宋体" w:hAnsi="宋体" w:cs="宋体"/>
        </w:rPr>
      </w:pPr>
      <w:r>
        <w:rPr>
          <w:rFonts w:hint="eastAsia" w:ascii="宋体" w:hAnsi="宋体" w:cs="宋体"/>
        </w:rPr>
        <w:t>第三章审查、评标和定标</w:t>
      </w:r>
    </w:p>
    <w:p w14:paraId="7C572E9B">
      <w:pPr>
        <w:spacing w:line="400" w:lineRule="exact"/>
        <w:ind w:firstLine="840" w:firstLineChars="400"/>
        <w:rPr>
          <w:rFonts w:ascii="宋体" w:hAnsi="宋体" w:cs="宋体"/>
        </w:rPr>
      </w:pPr>
      <w:r>
        <w:rPr>
          <w:rFonts w:hint="eastAsia" w:ascii="宋体" w:hAnsi="宋体" w:cs="宋体"/>
        </w:rPr>
        <w:t>第四章投标资料表</w:t>
      </w:r>
    </w:p>
    <w:p w14:paraId="695D5CE9">
      <w:pPr>
        <w:spacing w:line="400" w:lineRule="exact"/>
        <w:ind w:firstLine="840" w:firstLineChars="400"/>
        <w:rPr>
          <w:rFonts w:ascii="宋体" w:hAnsi="宋体" w:cs="宋体"/>
        </w:rPr>
      </w:pPr>
      <w:r>
        <w:rPr>
          <w:rFonts w:hint="eastAsia" w:ascii="宋体" w:hAnsi="宋体" w:cs="宋体"/>
        </w:rPr>
        <w:t>第五章投标文件格式</w:t>
      </w:r>
    </w:p>
    <w:p w14:paraId="5752F3CB">
      <w:pPr>
        <w:spacing w:line="400" w:lineRule="exact"/>
        <w:ind w:firstLine="840" w:firstLineChars="400"/>
        <w:rPr>
          <w:rFonts w:ascii="宋体" w:hAnsi="宋体" w:cs="宋体"/>
        </w:rPr>
      </w:pPr>
      <w:r>
        <w:rPr>
          <w:rFonts w:hint="eastAsia" w:ascii="宋体" w:hAnsi="宋体" w:cs="宋体"/>
        </w:rPr>
        <w:t>第六章合同条款及格式</w:t>
      </w:r>
    </w:p>
    <w:p w14:paraId="11C88EC9">
      <w:pPr>
        <w:spacing w:line="400" w:lineRule="exact"/>
        <w:ind w:firstLine="840" w:firstLineChars="400"/>
        <w:rPr>
          <w:rFonts w:ascii="宋体" w:hAnsi="宋体" w:cs="宋体"/>
        </w:rPr>
      </w:pPr>
      <w:r>
        <w:rPr>
          <w:rFonts w:hint="eastAsia" w:ascii="宋体" w:hAnsi="宋体" w:cs="宋体"/>
        </w:rPr>
        <w:t>第七章供应商须知</w:t>
      </w:r>
    </w:p>
    <w:p w14:paraId="572FA155">
      <w:pPr>
        <w:spacing w:line="400" w:lineRule="exact"/>
        <w:ind w:firstLine="420" w:firstLineChars="200"/>
        <w:rPr>
          <w:rFonts w:ascii="宋体" w:hAnsi="宋体" w:cs="宋体"/>
        </w:rPr>
      </w:pPr>
      <w:r>
        <w:rPr>
          <w:rFonts w:hint="eastAsia" w:ascii="宋体" w:hAnsi="宋体" w:cs="宋体"/>
        </w:rPr>
        <w:t>2.1.2 根据本章第2.2条对招标文件所作的澄清、修改，构成招标文件的组成部分。</w:t>
      </w:r>
    </w:p>
    <w:p w14:paraId="054B255E">
      <w:pPr>
        <w:spacing w:line="400" w:lineRule="exact"/>
        <w:ind w:firstLine="420" w:firstLineChars="200"/>
        <w:rPr>
          <w:rFonts w:ascii="宋体" w:hAnsi="宋体" w:cs="宋体"/>
        </w:rPr>
      </w:pPr>
      <w:r>
        <w:rPr>
          <w:rFonts w:hint="eastAsia" w:ascii="宋体" w:hAnsi="宋体" w:cs="宋体"/>
        </w:rPr>
        <w:t>2.1.3投标人应认真阅读招标文件中所有的事项、格式、条款和技术规格等。投标人没有按照招标文件要求提交全部资料，或者投标没有对招标文件在各方面都作出实质性响应是投标人的风险，并可能导致投标无效。</w:t>
      </w:r>
    </w:p>
    <w:p w14:paraId="2F1CF002">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2.2</w:t>
      </w:r>
      <w:bookmarkStart w:id="1719" w:name="_Toc2119"/>
      <w:bookmarkStart w:id="1720" w:name="_Toc36657150"/>
      <w:bookmarkStart w:id="1721" w:name="_Toc25006"/>
      <w:bookmarkStart w:id="1722" w:name="_Toc21256"/>
      <w:r>
        <w:rPr>
          <w:rFonts w:hint="eastAsia" w:ascii="宋体" w:hAnsi="宋体" w:cs="宋体"/>
          <w:b/>
          <w:bCs/>
          <w:kern w:val="0"/>
          <w:sz w:val="32"/>
          <w:szCs w:val="32"/>
        </w:rPr>
        <w:t xml:space="preserve"> 招标文件的澄清与修改</w:t>
      </w:r>
    </w:p>
    <w:p w14:paraId="68B5C1AD">
      <w:pPr>
        <w:spacing w:line="400" w:lineRule="exact"/>
        <w:ind w:firstLine="420" w:firstLineChars="200"/>
        <w:rPr>
          <w:rFonts w:ascii="宋体" w:hAnsi="宋体" w:cs="宋体"/>
        </w:rPr>
      </w:pPr>
      <w:r>
        <w:rPr>
          <w:rFonts w:hint="eastAsia" w:ascii="宋体" w:hAnsi="宋体" w:cs="宋体"/>
        </w:rPr>
        <w:t>2.</w:t>
      </w:r>
      <w:bookmarkEnd w:id="1719"/>
      <w:bookmarkEnd w:id="1720"/>
      <w:bookmarkEnd w:id="1721"/>
      <w:bookmarkEnd w:id="1722"/>
      <w:r>
        <w:rPr>
          <w:rFonts w:hint="eastAsia" w:ascii="宋体" w:hAnsi="宋体" w:cs="宋体"/>
        </w:rPr>
        <w:t>2.1投标人应仔细阅读和检查招标文件的全部内容。如发现缺页或附件不全，应及时向采购代理机构提出，以便补齐。如有疑问，应按《中华人民共和国政府采购法》及其实施条例规定的时间和形式将提出的问题送达采购代理机构，要求采购代理机构对招标文件予以澄清。</w:t>
      </w:r>
    </w:p>
    <w:p w14:paraId="07E1871B">
      <w:pPr>
        <w:spacing w:line="400" w:lineRule="exact"/>
        <w:ind w:firstLine="420" w:firstLineChars="200"/>
        <w:rPr>
          <w:rFonts w:ascii="宋体" w:hAnsi="宋体" w:cs="宋体"/>
        </w:rPr>
      </w:pPr>
      <w:r>
        <w:rPr>
          <w:rFonts w:hint="eastAsia" w:ascii="宋体" w:hAnsi="宋体" w:cs="宋体"/>
        </w:rPr>
        <w:t>2.2.2采购人或者采购代理机构可以对已发出的招标文件进行必要的澄清或者修改。</w:t>
      </w:r>
    </w:p>
    <w:p w14:paraId="384257EB">
      <w:pPr>
        <w:spacing w:line="400" w:lineRule="exact"/>
        <w:ind w:firstLine="420" w:firstLineChars="200"/>
        <w:rPr>
          <w:rFonts w:ascii="宋体" w:hAnsi="宋体" w:cs="宋体"/>
        </w:rPr>
      </w:pPr>
      <w:r>
        <w:rPr>
          <w:rFonts w:hint="eastAsia" w:ascii="宋体" w:hAnsi="宋体" w:cs="宋体"/>
        </w:rPr>
        <w:t>2.2.3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14:paraId="11EB692A">
      <w:pPr>
        <w:spacing w:line="400" w:lineRule="exact"/>
        <w:ind w:firstLine="420" w:firstLineChars="200"/>
        <w:rPr>
          <w:rFonts w:ascii="宋体" w:hAnsi="宋体" w:cs="宋体"/>
        </w:rPr>
      </w:pPr>
      <w:r>
        <w:rPr>
          <w:rFonts w:hint="eastAsia" w:ascii="宋体" w:hAnsi="宋体" w:cs="宋体"/>
        </w:rPr>
        <w:t>2.2.4 澄清或者修改的内容为招标文件的组成部分，相应内容均在本章第1.1.6条规定的信息发布媒体发布，并对投标人具有约束力，招标期间，投标人有义务上网查看，公告一经上网发布，即视为送达。招标文件的收受人在收到更正公告后，应以书面形式通知采购代理机构，确认已收到该更正公告。</w:t>
      </w:r>
    </w:p>
    <w:p w14:paraId="4B843A15">
      <w:pPr>
        <w:spacing w:line="400" w:lineRule="exact"/>
        <w:ind w:firstLine="420" w:firstLineChars="200"/>
        <w:rPr>
          <w:rFonts w:ascii="宋体" w:hAnsi="宋体" w:cs="宋体"/>
        </w:rPr>
      </w:pPr>
      <w:r>
        <w:rPr>
          <w:rFonts w:hint="eastAsia" w:ascii="宋体" w:hAnsi="宋体" w:cs="宋体"/>
        </w:rPr>
        <w:t>2.2.5 除非采购人认为确有必要答复，否则，采购人有权拒绝回复投标人在本章第 2.2.1 条规定的时间后的任何澄清要求。</w:t>
      </w:r>
    </w:p>
    <w:p w14:paraId="2AB55BE1">
      <w:pPr>
        <w:outlineLvl w:val="1"/>
        <w:rPr>
          <w:rFonts w:ascii="宋体" w:hAnsi="宋体" w:cs="宋体"/>
          <w:b/>
          <w:bCs/>
          <w:sz w:val="32"/>
          <w:szCs w:val="32"/>
        </w:rPr>
      </w:pPr>
      <w:bookmarkStart w:id="1723" w:name="_Toc5643"/>
      <w:bookmarkStart w:id="1724" w:name="_Toc4405"/>
      <w:bookmarkStart w:id="1725" w:name="_Toc19523"/>
      <w:bookmarkStart w:id="1726" w:name="_Toc27091"/>
      <w:bookmarkStart w:id="1727" w:name="_Toc17168"/>
      <w:bookmarkStart w:id="1728" w:name="_Toc26437"/>
      <w:bookmarkStart w:id="1729" w:name="_Toc26321"/>
      <w:bookmarkStart w:id="1730" w:name="_Toc25320"/>
      <w:bookmarkStart w:id="1731" w:name="_Toc25346"/>
      <w:bookmarkStart w:id="1732" w:name="_Toc1167"/>
      <w:bookmarkStart w:id="1733" w:name="_Toc3188"/>
      <w:bookmarkStart w:id="1734" w:name="_Toc3052"/>
      <w:bookmarkStart w:id="1735" w:name="_Toc4965"/>
      <w:bookmarkStart w:id="1736" w:name="_Toc18092"/>
      <w:bookmarkStart w:id="1737" w:name="_Toc16422"/>
      <w:bookmarkStart w:id="1738" w:name="_Toc23995"/>
      <w:bookmarkStart w:id="1739" w:name="_Toc32604"/>
      <w:bookmarkStart w:id="1740" w:name="_Toc9986"/>
      <w:bookmarkStart w:id="1741" w:name="_Toc12575"/>
      <w:bookmarkStart w:id="1742" w:name="_Toc12439"/>
      <w:bookmarkStart w:id="1743" w:name="_Toc11236"/>
      <w:bookmarkStart w:id="1744" w:name="_Toc23748"/>
      <w:bookmarkStart w:id="1745" w:name="_Toc31286"/>
      <w:bookmarkStart w:id="1746" w:name="_Toc11401"/>
      <w:bookmarkStart w:id="1747" w:name="_Toc21342"/>
      <w:bookmarkStart w:id="1748" w:name="_Toc20906"/>
      <w:bookmarkStart w:id="1749" w:name="_Toc28493"/>
      <w:bookmarkStart w:id="1750" w:name="_Toc7040"/>
      <w:bookmarkStart w:id="1751" w:name="_Toc19248"/>
      <w:bookmarkStart w:id="1752" w:name="_Toc12532"/>
      <w:bookmarkStart w:id="1753" w:name="_Toc15193"/>
      <w:bookmarkStart w:id="1754" w:name="_Toc3785"/>
      <w:bookmarkStart w:id="1755" w:name="_Toc22230"/>
      <w:bookmarkStart w:id="1756" w:name="_Toc29019"/>
      <w:r>
        <w:rPr>
          <w:rFonts w:hint="eastAsia" w:ascii="宋体" w:hAnsi="宋体" w:cs="宋体"/>
          <w:b/>
          <w:bCs/>
          <w:sz w:val="32"/>
          <w:szCs w:val="32"/>
        </w:rPr>
        <w:t xml:space="preserve">3. </w:t>
      </w:r>
      <w:bookmarkStart w:id="1757" w:name="_Toc36657258"/>
      <w:bookmarkStart w:id="1758" w:name="_Toc8812"/>
      <w:bookmarkStart w:id="1759" w:name="_Toc36657151"/>
      <w:bookmarkStart w:id="1760" w:name="_Toc20665"/>
      <w:bookmarkStart w:id="1761" w:name="_Toc31960"/>
      <w:bookmarkStart w:id="1762" w:name="_Toc15496"/>
      <w:r>
        <w:rPr>
          <w:rFonts w:hint="eastAsia" w:ascii="宋体" w:hAnsi="宋体" w:cs="宋体"/>
          <w:b/>
          <w:bCs/>
          <w:sz w:val="32"/>
          <w:szCs w:val="32"/>
        </w:rPr>
        <w:t>投标文件</w:t>
      </w:r>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p>
    <w:p w14:paraId="038956F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w:t>
      </w:r>
      <w:bookmarkEnd w:id="1757"/>
      <w:bookmarkEnd w:id="1758"/>
      <w:bookmarkEnd w:id="1759"/>
      <w:bookmarkEnd w:id="1760"/>
      <w:bookmarkEnd w:id="1761"/>
      <w:bookmarkEnd w:id="1762"/>
      <w:r>
        <w:rPr>
          <w:rFonts w:hint="eastAsia" w:ascii="宋体" w:hAnsi="宋体" w:cs="宋体"/>
          <w:b/>
          <w:bCs/>
          <w:kern w:val="0"/>
          <w:sz w:val="32"/>
          <w:szCs w:val="32"/>
        </w:rPr>
        <w:t>1</w:t>
      </w:r>
      <w:bookmarkStart w:id="1763" w:name="_Toc32610"/>
      <w:bookmarkStart w:id="1764" w:name="_Toc36657152"/>
      <w:bookmarkStart w:id="1765" w:name="_Toc25976"/>
      <w:bookmarkStart w:id="1766" w:name="_Toc11599"/>
      <w:r>
        <w:rPr>
          <w:rFonts w:hint="eastAsia" w:ascii="宋体" w:hAnsi="宋体" w:cs="宋体"/>
          <w:b/>
          <w:bCs/>
          <w:kern w:val="0"/>
          <w:sz w:val="32"/>
          <w:szCs w:val="32"/>
        </w:rPr>
        <w:t xml:space="preserve"> 投标文件的组成</w:t>
      </w:r>
    </w:p>
    <w:p w14:paraId="64D467A4">
      <w:pPr>
        <w:spacing w:line="400" w:lineRule="exact"/>
        <w:ind w:firstLine="420" w:firstLineChars="200"/>
        <w:rPr>
          <w:rFonts w:ascii="宋体" w:hAnsi="宋体" w:cs="宋体"/>
        </w:rPr>
      </w:pPr>
      <w:r>
        <w:rPr>
          <w:rFonts w:hint="eastAsia" w:ascii="宋体" w:hAnsi="宋体" w:cs="宋体"/>
        </w:rPr>
        <w:t>投标</w:t>
      </w:r>
      <w:bookmarkEnd w:id="1763"/>
      <w:bookmarkEnd w:id="1764"/>
      <w:bookmarkEnd w:id="1765"/>
      <w:bookmarkEnd w:id="1766"/>
      <w:r>
        <w:rPr>
          <w:rFonts w:hint="eastAsia" w:ascii="宋体" w:hAnsi="宋体" w:cs="宋体"/>
        </w:rPr>
        <w:t>人应完整地按招标文件第五章“投标文件格式”提供的投标文件格式制作投标文件。投标文件内容见</w:t>
      </w:r>
      <w:r>
        <w:rPr>
          <w:rFonts w:hint="eastAsia" w:ascii="宋体" w:hAnsi="宋体" w:cs="宋体"/>
          <w:b/>
        </w:rPr>
        <w:t>投标资料表</w:t>
      </w:r>
      <w:r>
        <w:rPr>
          <w:rFonts w:hint="eastAsia" w:ascii="宋体" w:hAnsi="宋体" w:cs="宋体"/>
        </w:rPr>
        <w:t>。</w:t>
      </w:r>
    </w:p>
    <w:p w14:paraId="570E5D93">
      <w:pPr>
        <w:keepNext/>
        <w:keepLines/>
        <w:spacing w:line="400" w:lineRule="exact"/>
        <w:outlineLvl w:val="2"/>
        <w:rPr>
          <w:rFonts w:ascii="宋体" w:hAnsi="宋体" w:cs="宋体"/>
          <w:b/>
          <w:bCs/>
          <w:kern w:val="0"/>
        </w:rPr>
      </w:pPr>
      <w:r>
        <w:rPr>
          <w:rFonts w:hint="eastAsia" w:ascii="宋体" w:hAnsi="宋体" w:cs="宋体"/>
          <w:b/>
          <w:bCs/>
          <w:kern w:val="0"/>
          <w:sz w:val="32"/>
          <w:szCs w:val="32"/>
        </w:rPr>
        <w:t>3.2</w:t>
      </w:r>
      <w:bookmarkStart w:id="1767" w:name="_Toc36657153"/>
      <w:bookmarkStart w:id="1768" w:name="_Toc1096"/>
      <w:bookmarkStart w:id="1769" w:name="_Toc18571"/>
      <w:bookmarkStart w:id="1770" w:name="_Toc13953"/>
      <w:r>
        <w:rPr>
          <w:rFonts w:hint="eastAsia" w:ascii="宋体" w:hAnsi="宋体" w:cs="宋体"/>
          <w:b/>
          <w:bCs/>
          <w:kern w:val="0"/>
          <w:sz w:val="32"/>
          <w:szCs w:val="32"/>
        </w:rPr>
        <w:t xml:space="preserve"> 投标报价</w:t>
      </w:r>
    </w:p>
    <w:p w14:paraId="3BA73C66">
      <w:pPr>
        <w:spacing w:line="400" w:lineRule="exact"/>
        <w:ind w:firstLine="420" w:firstLineChars="200"/>
        <w:rPr>
          <w:rFonts w:ascii="宋体" w:hAnsi="宋体" w:cs="宋体"/>
        </w:rPr>
      </w:pPr>
      <w:r>
        <w:rPr>
          <w:rFonts w:hint="eastAsia" w:ascii="宋体" w:hAnsi="宋体" w:cs="宋体"/>
        </w:rPr>
        <w:t>3.</w:t>
      </w:r>
      <w:bookmarkEnd w:id="1767"/>
      <w:bookmarkEnd w:id="1768"/>
      <w:bookmarkEnd w:id="1769"/>
      <w:bookmarkEnd w:id="1770"/>
      <w:r>
        <w:rPr>
          <w:rFonts w:hint="eastAsia" w:ascii="宋体" w:hAnsi="宋体" w:cs="宋体"/>
        </w:rPr>
        <w:t>2.1除非</w:t>
      </w:r>
      <w:r>
        <w:rPr>
          <w:rFonts w:hint="eastAsia" w:ascii="宋体" w:hAnsi="宋体" w:cs="宋体"/>
          <w:b/>
        </w:rPr>
        <w:t>投标资料表</w:t>
      </w:r>
      <w:r>
        <w:rPr>
          <w:rFonts w:hint="eastAsia" w:ascii="宋体" w:hAnsi="宋体" w:cs="宋体"/>
        </w:rPr>
        <w:t>另有规定，所有投标均以人民币报价，以其它货币报价的投标无效。投标人的投标报价应符合《中华人民共和国价格法》的有关规定。</w:t>
      </w:r>
    </w:p>
    <w:p w14:paraId="5800F40B">
      <w:pPr>
        <w:spacing w:line="400" w:lineRule="exact"/>
        <w:ind w:firstLine="420" w:firstLineChars="200"/>
        <w:rPr>
          <w:rFonts w:ascii="宋体" w:hAnsi="宋体" w:cs="宋体"/>
        </w:rPr>
      </w:pPr>
      <w:r>
        <w:rPr>
          <w:rFonts w:hint="eastAsia" w:ascii="宋体" w:hAnsi="宋体" w:cs="宋体"/>
        </w:rPr>
        <w:t>3.2.2投标人应在投标分项报价表上标明投标货物或相关服务的单价（如适用）和总价，并由法定代表人（单位负责人）或其授权代表签署。投标总价中不得包含招标文件要求以外的内容，否则，在评标时不予核减。</w:t>
      </w:r>
    </w:p>
    <w:p w14:paraId="3BB84B02">
      <w:pPr>
        <w:spacing w:line="400" w:lineRule="exact"/>
        <w:ind w:firstLine="420" w:firstLineChars="200"/>
        <w:rPr>
          <w:rFonts w:ascii="宋体" w:hAnsi="宋体" w:cs="宋体"/>
        </w:rPr>
      </w:pPr>
      <w:r>
        <w:rPr>
          <w:rFonts w:hint="eastAsia" w:ascii="宋体" w:hAnsi="宋体" w:cs="宋体"/>
        </w:rPr>
        <w:t>3.2.3投标分项报价上的价格应按下列方式填写：</w:t>
      </w:r>
    </w:p>
    <w:p w14:paraId="63A0CBAC">
      <w:pPr>
        <w:spacing w:line="400" w:lineRule="exact"/>
        <w:ind w:firstLine="420" w:firstLineChars="200"/>
        <w:rPr>
          <w:rFonts w:ascii="宋体" w:hAnsi="宋体" w:cs="宋体"/>
        </w:rPr>
      </w:pPr>
      <w:r>
        <w:rPr>
          <w:rFonts w:hint="eastAsia" w:ascii="宋体" w:hAnsi="宋体" w:cs="宋体"/>
        </w:rPr>
        <w:t>（1）投标货物包括标准附件、备品备件、专用工具等的出厂价（包括已在中国国内的进口货物完税后的仓库交货价、展室交货价或货架交货价），投标货物安装、调试、检验、技术服务和培训等费用；</w:t>
      </w:r>
    </w:p>
    <w:p w14:paraId="44F23601">
      <w:pPr>
        <w:spacing w:line="400" w:lineRule="exact"/>
        <w:ind w:firstLine="420" w:firstLineChars="200"/>
        <w:rPr>
          <w:rFonts w:ascii="宋体" w:hAnsi="宋体" w:cs="宋体"/>
        </w:rPr>
      </w:pPr>
      <w:r>
        <w:rPr>
          <w:rFonts w:hint="eastAsia" w:ascii="宋体" w:hAnsi="宋体" w:cs="宋体"/>
        </w:rPr>
        <w:t>（2）货物运至最终目的地并安装调试完毕的运输费和保险费用和伴随货物交运的有关费用；</w:t>
      </w:r>
    </w:p>
    <w:p w14:paraId="2C55E1BB">
      <w:pPr>
        <w:spacing w:line="400" w:lineRule="exact"/>
        <w:ind w:firstLine="420" w:firstLineChars="200"/>
        <w:rPr>
          <w:rFonts w:ascii="宋体" w:hAnsi="宋体" w:cs="宋体"/>
        </w:rPr>
      </w:pPr>
      <w:r>
        <w:rPr>
          <w:rFonts w:hint="eastAsia" w:ascii="宋体" w:hAnsi="宋体" w:cs="宋体"/>
        </w:rPr>
        <w:t>（3）报投标资料表中列出的其他伴随服务的费用（如果有的话）。</w:t>
      </w:r>
    </w:p>
    <w:p w14:paraId="290E3519">
      <w:pPr>
        <w:spacing w:line="400" w:lineRule="exact"/>
        <w:ind w:firstLine="420" w:firstLineChars="200"/>
        <w:rPr>
          <w:rFonts w:ascii="宋体" w:hAnsi="宋体" w:cs="宋体"/>
        </w:rPr>
      </w:pPr>
      <w:r>
        <w:rPr>
          <w:rFonts w:hint="eastAsia" w:ascii="宋体" w:hAnsi="宋体" w:cs="宋体"/>
        </w:rPr>
        <w:t>3.2.4投标人根据本须知第3.2.3条的规定将投标价分成几部分，只是为了方便评标委员会对投标文件进行比较，并不限制采购人以上述任何条件订立合同的权力。</w:t>
      </w:r>
    </w:p>
    <w:p w14:paraId="764B640D">
      <w:pPr>
        <w:spacing w:line="400" w:lineRule="exact"/>
        <w:ind w:firstLine="420" w:firstLineChars="200"/>
        <w:rPr>
          <w:rFonts w:ascii="宋体" w:hAnsi="宋体" w:cs="宋体"/>
        </w:rPr>
      </w:pPr>
      <w:r>
        <w:rPr>
          <w:rFonts w:hint="eastAsia" w:ascii="宋体" w:hAnsi="宋体" w:cs="宋体"/>
        </w:rPr>
        <w:t>3.2.5采购人不接受选择性报价及可变动的报价。除投标资料表允许提交备选方案外，投标人对每种货物及服务只允许有一个报价，投标人所报的投标价在合同执行过程中是固定不变的，不得以任何理由予以变更。包含选择性报价及可变动的报价的投标无效。</w:t>
      </w:r>
    </w:p>
    <w:p w14:paraId="22A400A4">
      <w:pPr>
        <w:spacing w:line="400" w:lineRule="exact"/>
        <w:ind w:firstLine="420" w:firstLineChars="200"/>
        <w:rPr>
          <w:rFonts w:ascii="宋体" w:hAnsi="宋体" w:cs="宋体"/>
        </w:rPr>
      </w:pPr>
      <w:r>
        <w:rPr>
          <w:rFonts w:hint="eastAsia" w:ascii="宋体" w:hAnsi="宋体" w:cs="宋体"/>
        </w:rPr>
        <w:t>3.2.6采购人不接受投标人的赠品，投标人提供的货物及服务不得报价为“零”，否则投标无效。</w:t>
      </w:r>
    </w:p>
    <w:p w14:paraId="107F41BC">
      <w:pPr>
        <w:spacing w:line="360" w:lineRule="auto"/>
        <w:ind w:firstLine="420" w:firstLineChars="200"/>
        <w:rPr>
          <w:rFonts w:ascii="宋体" w:hAnsi="宋体" w:cs="宋体"/>
          <w:sz w:val="24"/>
        </w:rPr>
      </w:pPr>
      <w:r>
        <w:rPr>
          <w:rFonts w:hint="eastAsia" w:ascii="宋体" w:hAnsi="宋体" w:cs="宋体"/>
        </w:rPr>
        <w:t>3.2.7采购人设有最高投标限价的，投标人的投标报价不得超过最高投标限价，超过最高限价的投标无效。</w:t>
      </w:r>
    </w:p>
    <w:p w14:paraId="6318DB6C">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3.3</w:t>
      </w:r>
      <w:bookmarkStart w:id="1771" w:name="_Toc15321"/>
      <w:bookmarkStart w:id="1772" w:name="_Toc18593"/>
      <w:bookmarkStart w:id="1773" w:name="_Toc36657154"/>
      <w:bookmarkStart w:id="1774" w:name="_Toc18592"/>
      <w:r>
        <w:rPr>
          <w:rFonts w:hint="eastAsia" w:ascii="宋体" w:hAnsi="宋体" w:cs="宋体"/>
          <w:b/>
          <w:bCs/>
          <w:kern w:val="0"/>
          <w:sz w:val="32"/>
          <w:szCs w:val="32"/>
        </w:rPr>
        <w:t>证明投标人合格和资格的文件</w:t>
      </w:r>
    </w:p>
    <w:p w14:paraId="3914E121">
      <w:pPr>
        <w:spacing w:line="400" w:lineRule="exact"/>
        <w:ind w:firstLine="420" w:firstLineChars="200"/>
        <w:rPr>
          <w:rFonts w:ascii="宋体" w:hAnsi="宋体" w:cs="宋体"/>
        </w:rPr>
      </w:pPr>
      <w:r>
        <w:rPr>
          <w:rFonts w:hint="eastAsia" w:ascii="宋体" w:hAnsi="宋体" w:cs="宋体"/>
        </w:rPr>
        <w:t>投标</w:t>
      </w:r>
      <w:bookmarkEnd w:id="1771"/>
      <w:bookmarkEnd w:id="1772"/>
      <w:bookmarkEnd w:id="1773"/>
      <w:bookmarkEnd w:id="1774"/>
      <w:r>
        <w:rPr>
          <w:rFonts w:hint="eastAsia" w:ascii="宋体" w:hAnsi="宋体" w:cs="宋体"/>
        </w:rPr>
        <w:t>人应提交证明文件，证明投标人资格符合1.3条“合格的供应商”的各项要求。</w:t>
      </w:r>
    </w:p>
    <w:p w14:paraId="11520EB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3.4</w:t>
      </w:r>
      <w:bookmarkStart w:id="1775" w:name="_Toc12655"/>
      <w:bookmarkStart w:id="1776" w:name="_Toc36657155"/>
      <w:bookmarkStart w:id="1777" w:name="_Toc17599"/>
      <w:bookmarkStart w:id="1778" w:name="_Toc676"/>
      <w:r>
        <w:rPr>
          <w:rFonts w:hint="eastAsia" w:ascii="宋体" w:hAnsi="宋体" w:cs="宋体"/>
          <w:b/>
          <w:bCs/>
          <w:kern w:val="0"/>
          <w:sz w:val="32"/>
          <w:szCs w:val="32"/>
        </w:rPr>
        <w:t>证明货物和服务的符合性</w:t>
      </w:r>
    </w:p>
    <w:p w14:paraId="10AE4C4C">
      <w:pPr>
        <w:spacing w:line="400" w:lineRule="exact"/>
        <w:ind w:firstLine="420" w:firstLineChars="200"/>
        <w:rPr>
          <w:rFonts w:ascii="宋体" w:hAnsi="宋体" w:cs="宋体"/>
        </w:rPr>
      </w:pPr>
      <w:r>
        <w:rPr>
          <w:rFonts w:hint="eastAsia" w:ascii="宋体" w:hAnsi="宋体" w:cs="宋体"/>
        </w:rPr>
        <w:t>3.</w:t>
      </w:r>
      <w:bookmarkEnd w:id="1775"/>
      <w:bookmarkEnd w:id="1776"/>
      <w:bookmarkEnd w:id="1777"/>
      <w:bookmarkEnd w:id="1778"/>
      <w:r>
        <w:rPr>
          <w:rFonts w:hint="eastAsia" w:ascii="宋体" w:hAnsi="宋体" w:cs="宋体"/>
        </w:rPr>
        <w:t>4.1投标人应提交证明文件，证明其拟供的合同项下的货物和服务的合格性符合招标文件规定。该证明文件作为投标文件的一部分。</w:t>
      </w:r>
    </w:p>
    <w:p w14:paraId="735D735F">
      <w:pPr>
        <w:spacing w:line="400" w:lineRule="exact"/>
        <w:ind w:firstLine="420" w:firstLineChars="200"/>
        <w:rPr>
          <w:rFonts w:ascii="宋体" w:hAnsi="宋体" w:cs="宋体"/>
        </w:rPr>
      </w:pPr>
      <w:r>
        <w:rPr>
          <w:rFonts w:hint="eastAsia" w:ascii="宋体" w:hAnsi="宋体" w:cs="宋体"/>
        </w:rPr>
        <w:t>3.4.2上述所述的证明文件，可以是文字资料、图纸和数据，它包括：</w:t>
      </w:r>
    </w:p>
    <w:p w14:paraId="52C372EF">
      <w:pPr>
        <w:spacing w:line="400" w:lineRule="exact"/>
        <w:ind w:firstLine="420" w:firstLineChars="200"/>
        <w:rPr>
          <w:rFonts w:ascii="宋体" w:hAnsi="宋体" w:cs="宋体"/>
        </w:rPr>
      </w:pPr>
      <w:r>
        <w:rPr>
          <w:rFonts w:hint="eastAsia" w:ascii="宋体" w:hAnsi="宋体" w:cs="宋体"/>
        </w:rPr>
        <w:t>（1）货物主要技术指标和性能的详细说明；</w:t>
      </w:r>
    </w:p>
    <w:p w14:paraId="76370FF3">
      <w:pPr>
        <w:spacing w:line="400" w:lineRule="exact"/>
        <w:ind w:firstLine="420" w:firstLineChars="200"/>
        <w:rPr>
          <w:rFonts w:ascii="宋体" w:hAnsi="宋体" w:cs="宋体"/>
        </w:rPr>
      </w:pPr>
      <w:r>
        <w:rPr>
          <w:rFonts w:hint="eastAsia" w:ascii="宋体" w:hAnsi="宋体" w:cs="宋体"/>
        </w:rPr>
        <w:t>（2）货物从采购人验收后开始使用至招标文件规定的保质期内正常、连续地使用所必须的备件和专用工具清单，包括备件和专用工具的货源及现行价格；</w:t>
      </w:r>
    </w:p>
    <w:p w14:paraId="6B3B188F">
      <w:pPr>
        <w:spacing w:line="400" w:lineRule="exact"/>
        <w:ind w:firstLine="420" w:firstLineChars="200"/>
        <w:rPr>
          <w:rFonts w:ascii="宋体" w:hAnsi="宋体" w:cs="宋体"/>
        </w:rPr>
      </w:pPr>
      <w:r>
        <w:rPr>
          <w:rFonts w:hint="eastAsia" w:ascii="宋体" w:hAnsi="宋体" w:cs="宋体"/>
        </w:rPr>
        <w:t>（3）对照招标文件技术规格，逐条说明所提供货物和服务已对招标文件的技术规格做出了实质性的响应，并申明与技术规格条文的偏差和例外。特别对有具体参数要求的指标，投标人应当提供所投设备的具体参数值。</w:t>
      </w:r>
    </w:p>
    <w:p w14:paraId="76747B2A">
      <w:pPr>
        <w:spacing w:line="400" w:lineRule="exact"/>
        <w:ind w:firstLine="420" w:firstLineChars="200"/>
        <w:rPr>
          <w:rFonts w:ascii="宋体" w:hAnsi="宋体" w:cs="宋体"/>
        </w:rPr>
      </w:pPr>
      <w:r>
        <w:rPr>
          <w:rFonts w:hint="eastAsia" w:ascii="宋体" w:hAnsi="宋体" w:cs="宋体"/>
        </w:rPr>
        <w:t>3.4.3投标人应注意招标文件的技术规格中指出的工艺、材料和设备的标准以及参照的品牌或型号仅起说明作用，并没有任何限制性。投标人在投标中可以选用替代标准、品牌或型号，但这些替代要实质上满足或超过招标文件的要求。</w:t>
      </w:r>
    </w:p>
    <w:p w14:paraId="36C67F0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3.5</w:t>
      </w:r>
      <w:bookmarkStart w:id="1779" w:name="_Toc11313"/>
      <w:bookmarkStart w:id="1780" w:name="_Toc36657156"/>
      <w:bookmarkStart w:id="1781" w:name="_Toc19692"/>
      <w:bookmarkStart w:id="1782" w:name="_Toc32509"/>
      <w:r>
        <w:rPr>
          <w:rFonts w:hint="eastAsia" w:ascii="宋体" w:hAnsi="宋体" w:cs="宋体"/>
          <w:b/>
          <w:bCs/>
          <w:kern w:val="0"/>
          <w:sz w:val="32"/>
          <w:szCs w:val="32"/>
        </w:rPr>
        <w:t xml:space="preserve"> 投标有效期</w:t>
      </w:r>
    </w:p>
    <w:p w14:paraId="127B1081">
      <w:pPr>
        <w:spacing w:line="400" w:lineRule="exact"/>
        <w:ind w:firstLine="420" w:firstLineChars="200"/>
        <w:rPr>
          <w:rFonts w:ascii="宋体" w:hAnsi="宋体" w:cs="宋体"/>
        </w:rPr>
      </w:pPr>
      <w:r>
        <w:rPr>
          <w:rFonts w:hint="eastAsia" w:ascii="宋体" w:hAnsi="宋体" w:cs="宋体"/>
        </w:rPr>
        <w:t>3.</w:t>
      </w:r>
      <w:bookmarkEnd w:id="1779"/>
      <w:bookmarkEnd w:id="1780"/>
      <w:bookmarkEnd w:id="1781"/>
      <w:bookmarkEnd w:id="1782"/>
      <w:r>
        <w:rPr>
          <w:rFonts w:hint="eastAsia" w:ascii="宋体" w:hAnsi="宋体" w:cs="宋体"/>
        </w:rPr>
        <w:t>5.1 除</w:t>
      </w:r>
      <w:r>
        <w:rPr>
          <w:rFonts w:hint="eastAsia" w:ascii="宋体" w:hAnsi="宋体" w:cs="宋体"/>
          <w:b/>
        </w:rPr>
        <w:t>投标资料表</w:t>
      </w:r>
      <w:r>
        <w:rPr>
          <w:rFonts w:hint="eastAsia" w:ascii="宋体" w:hAnsi="宋体" w:cs="宋体"/>
        </w:rPr>
        <w:t>另有规定外，投标有效期为90天。投标有效期自开标日起计算，并在投标有效期内保持有效。</w:t>
      </w:r>
    </w:p>
    <w:p w14:paraId="0F0DADB5">
      <w:pPr>
        <w:spacing w:line="400" w:lineRule="exact"/>
        <w:ind w:firstLine="420" w:firstLineChars="200"/>
        <w:rPr>
          <w:rFonts w:ascii="宋体" w:hAnsi="宋体" w:cs="宋体"/>
        </w:rPr>
      </w:pPr>
      <w:r>
        <w:rPr>
          <w:rFonts w:hint="eastAsia" w:ascii="宋体" w:hAnsi="宋体" w:cs="宋体"/>
        </w:rPr>
        <w:t>3.5.2投标有效期不足的投标将被视为非实质性响应，投标无效。</w:t>
      </w:r>
    </w:p>
    <w:p w14:paraId="77839802">
      <w:pPr>
        <w:spacing w:line="400" w:lineRule="exact"/>
        <w:ind w:firstLine="420" w:firstLineChars="200"/>
        <w:rPr>
          <w:rFonts w:ascii="宋体" w:hAnsi="宋体" w:cs="宋体"/>
        </w:rPr>
      </w:pPr>
      <w:r>
        <w:rPr>
          <w:rFonts w:hint="eastAsia" w:ascii="宋体" w:hAnsi="宋体" w:cs="宋体"/>
        </w:rPr>
        <w:t>3.5.3在投标有效期内，投标人撤销或修改其投标文件的，应承担招标文件和法律规定的责任。</w:t>
      </w:r>
    </w:p>
    <w:p w14:paraId="17AA51B6">
      <w:pPr>
        <w:spacing w:line="400" w:lineRule="exact"/>
        <w:ind w:firstLine="420" w:firstLineChars="200"/>
        <w:rPr>
          <w:rFonts w:ascii="宋体" w:hAnsi="宋体" w:cs="宋体"/>
        </w:rPr>
      </w:pPr>
      <w:r>
        <w:rPr>
          <w:rFonts w:hint="eastAsia" w:ascii="宋体" w:hAnsi="宋体" w:cs="宋体"/>
        </w:rPr>
        <w:t>3.5.4出现特殊情况需要延长投标有效期的，采购代理机构将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148449DF">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3.6</w:t>
      </w:r>
      <w:bookmarkStart w:id="1783" w:name="_Toc21093"/>
      <w:bookmarkStart w:id="1784" w:name="_Toc18590"/>
      <w:bookmarkStart w:id="1785" w:name="_Toc16187"/>
      <w:bookmarkStart w:id="1786" w:name="_Toc36657157"/>
      <w:r>
        <w:rPr>
          <w:rFonts w:hint="eastAsia" w:ascii="宋体" w:hAnsi="宋体" w:cs="宋体"/>
          <w:b/>
          <w:bCs/>
          <w:kern w:val="0"/>
          <w:sz w:val="32"/>
          <w:szCs w:val="32"/>
        </w:rPr>
        <w:t xml:space="preserve"> 投标保证金</w:t>
      </w:r>
    </w:p>
    <w:p w14:paraId="156642A2">
      <w:pPr>
        <w:spacing w:line="400" w:lineRule="exact"/>
        <w:ind w:firstLine="420" w:firstLineChars="200"/>
        <w:rPr>
          <w:rFonts w:ascii="宋体" w:hAnsi="宋体" w:cs="宋体"/>
        </w:rPr>
      </w:pPr>
      <w:r>
        <w:rPr>
          <w:rFonts w:hint="eastAsia" w:ascii="宋体" w:hAnsi="宋体" w:cs="宋体"/>
        </w:rPr>
        <w:t>3.</w:t>
      </w:r>
      <w:bookmarkEnd w:id="1783"/>
      <w:bookmarkEnd w:id="1784"/>
      <w:bookmarkEnd w:id="1785"/>
      <w:bookmarkEnd w:id="1786"/>
      <w:r>
        <w:rPr>
          <w:rFonts w:hint="eastAsia" w:ascii="宋体" w:hAnsi="宋体" w:cs="宋体"/>
        </w:rPr>
        <w:t>6.1</w:t>
      </w:r>
      <w:r>
        <w:rPr>
          <w:rFonts w:hint="eastAsia" w:ascii="宋体" w:hAnsi="宋体" w:cs="宋体"/>
          <w:b/>
        </w:rPr>
        <w:t>投标资料表</w:t>
      </w:r>
      <w:r>
        <w:rPr>
          <w:rFonts w:hint="eastAsia" w:ascii="宋体" w:hAnsi="宋体" w:cs="宋体"/>
        </w:rPr>
        <w:t>规定投标人缴纳投标保证金的，投标人应按</w:t>
      </w:r>
      <w:r>
        <w:rPr>
          <w:rFonts w:hint="eastAsia" w:ascii="宋体" w:hAnsi="宋体" w:cs="宋体"/>
          <w:b/>
        </w:rPr>
        <w:t>投标资料表</w:t>
      </w:r>
      <w:r>
        <w:rPr>
          <w:rFonts w:hint="eastAsia" w:ascii="宋体" w:hAnsi="宋体" w:cs="宋体"/>
        </w:rPr>
        <w:t>中规定数额、时间及方式提交投标保证金，并提交投标保证金证明文件，作为其投标文件的一部分。</w:t>
      </w:r>
      <w:r>
        <w:rPr>
          <w:rFonts w:hint="eastAsia" w:ascii="宋体" w:hAnsi="宋体" w:cs="宋体"/>
          <w:b/>
        </w:rPr>
        <w:t>投标资料表</w:t>
      </w:r>
      <w:r>
        <w:rPr>
          <w:rFonts w:hint="eastAsia" w:ascii="宋体" w:hAnsi="宋体" w:cs="宋体"/>
        </w:rPr>
        <w:t>未要求缴纳投标保证金的，无需缴纳。</w:t>
      </w:r>
    </w:p>
    <w:p w14:paraId="343469A8">
      <w:pPr>
        <w:spacing w:line="400" w:lineRule="exact"/>
        <w:ind w:firstLine="420" w:firstLineChars="200"/>
        <w:rPr>
          <w:rFonts w:ascii="宋体" w:hAnsi="宋体" w:cs="宋体"/>
        </w:rPr>
      </w:pPr>
      <w:r>
        <w:rPr>
          <w:rFonts w:hint="eastAsia" w:ascii="宋体" w:hAnsi="宋体" w:cs="宋体"/>
        </w:rPr>
        <w:t>3.6.2投标保证金是为了保护采购代理机构和采购人免遭因投标人的行为而蒙受损失。采购代理机构和采购人在因投标人的行为受到损害时可根据本须知第3.6.5条的规定不予退还投标人的投标保证金。</w:t>
      </w:r>
    </w:p>
    <w:p w14:paraId="6609707D">
      <w:pPr>
        <w:spacing w:line="400" w:lineRule="exact"/>
        <w:ind w:firstLine="420" w:firstLineChars="200"/>
        <w:rPr>
          <w:rFonts w:ascii="宋体" w:hAnsi="宋体" w:cs="宋体"/>
        </w:rPr>
      </w:pPr>
      <w:r>
        <w:rPr>
          <w:rFonts w:hint="eastAsia" w:ascii="宋体" w:hAnsi="宋体" w:cs="宋体"/>
        </w:rPr>
        <w:t>3.6.3采购代理机构接受以下方式的投标保证金：银行转账方式、投标资料表中规定的其他方式。投标人在提交投标保证金时需注明投标人名称、项目名称、项目编号等信息，款项必须在投标资料表中规定的投标保证金递交截止时间前到达采购代理机构指定的账号。投标保证金有效期和投标有效期一致。投标人未按照招标文件要求方式提交投标保证金的，投标保证金未在规定时间到账的，投标保证金投标有效期不符合招标文件要求的，投标无效。</w:t>
      </w:r>
    </w:p>
    <w:p w14:paraId="7AAFA43E">
      <w:pPr>
        <w:spacing w:line="400" w:lineRule="exact"/>
        <w:ind w:firstLine="420" w:firstLineChars="200"/>
        <w:rPr>
          <w:rFonts w:ascii="宋体" w:hAnsi="宋体" w:cs="宋体"/>
        </w:rPr>
      </w:pPr>
      <w:r>
        <w:rPr>
          <w:rFonts w:hint="eastAsia" w:ascii="宋体" w:hAnsi="宋体" w:cs="宋体"/>
        </w:rPr>
        <w:t>3.6.4投标保证金的退还</w:t>
      </w:r>
    </w:p>
    <w:p w14:paraId="5B306A7D">
      <w:pPr>
        <w:spacing w:line="400" w:lineRule="exact"/>
        <w:ind w:firstLine="420" w:firstLineChars="200"/>
        <w:rPr>
          <w:rFonts w:ascii="宋体" w:hAnsi="宋体" w:cs="宋体"/>
        </w:rPr>
      </w:pPr>
      <w:r>
        <w:rPr>
          <w:rFonts w:hint="eastAsia" w:ascii="宋体" w:hAnsi="宋体" w:cs="宋体"/>
        </w:rPr>
        <w:t>3.6.4.1招标文件要求向采购代理机构缴纳投标保证金的，未中标的投标人的投标保证金，将于中标通知书发出之日起五个工作日内无息退还投标人，但因投标人自身原因导致无法及时退还的除外。中标人的投标保证金，在其与采购人签订合同，并将合同副本提交采购代理机构存档后予以无息退还。</w:t>
      </w:r>
    </w:p>
    <w:p w14:paraId="4C298344">
      <w:pPr>
        <w:spacing w:line="400" w:lineRule="exact"/>
        <w:ind w:firstLine="420" w:firstLineChars="200"/>
        <w:rPr>
          <w:rFonts w:ascii="宋体" w:hAnsi="宋体" w:cs="宋体"/>
        </w:rPr>
      </w:pPr>
      <w:r>
        <w:rPr>
          <w:rFonts w:hint="eastAsia" w:ascii="宋体" w:hAnsi="宋体" w:cs="宋体"/>
        </w:rPr>
        <w:t>3.6.5下列任何情况发生时，投标保证金将不予退还：</w:t>
      </w:r>
    </w:p>
    <w:p w14:paraId="4A693639">
      <w:pPr>
        <w:spacing w:line="400" w:lineRule="exact"/>
        <w:ind w:firstLine="420" w:firstLineChars="200"/>
        <w:rPr>
          <w:rFonts w:ascii="宋体" w:hAnsi="宋体" w:cs="宋体"/>
        </w:rPr>
      </w:pPr>
      <w:r>
        <w:rPr>
          <w:rFonts w:hint="eastAsia" w:ascii="宋体" w:hAnsi="宋体" w:cs="宋体"/>
        </w:rPr>
        <w:t>（1）投标有效期内投标人撤销投标文件；</w:t>
      </w:r>
    </w:p>
    <w:p w14:paraId="67A4123E">
      <w:pPr>
        <w:spacing w:line="400" w:lineRule="exact"/>
        <w:ind w:firstLine="420" w:firstLineChars="200"/>
        <w:rPr>
          <w:rFonts w:ascii="宋体" w:hAnsi="宋体" w:cs="宋体"/>
        </w:rPr>
      </w:pPr>
      <w:r>
        <w:rPr>
          <w:rFonts w:hint="eastAsia" w:ascii="宋体" w:hAnsi="宋体" w:cs="宋体"/>
        </w:rPr>
        <w:t>（2）投标人串通投标或者以其他弄虚作假方式投标；</w:t>
      </w:r>
    </w:p>
    <w:p w14:paraId="7F40D487">
      <w:pPr>
        <w:spacing w:line="400" w:lineRule="exact"/>
        <w:ind w:firstLine="420" w:firstLineChars="200"/>
        <w:rPr>
          <w:rFonts w:ascii="宋体" w:hAnsi="宋体" w:cs="宋体"/>
        </w:rPr>
      </w:pPr>
      <w:r>
        <w:rPr>
          <w:rFonts w:hint="eastAsia" w:ascii="宋体" w:hAnsi="宋体" w:cs="宋体"/>
        </w:rPr>
        <w:t>（3）中标人在规定期限内未能根据本须知第7.4条规定提供履约担保；</w:t>
      </w:r>
    </w:p>
    <w:p w14:paraId="46FB84E9">
      <w:pPr>
        <w:spacing w:line="400" w:lineRule="exact"/>
        <w:ind w:firstLine="420" w:firstLineChars="200"/>
        <w:rPr>
          <w:rFonts w:ascii="宋体" w:hAnsi="宋体" w:cs="宋体"/>
        </w:rPr>
      </w:pPr>
      <w:r>
        <w:rPr>
          <w:rFonts w:hint="eastAsia" w:ascii="宋体" w:hAnsi="宋体" w:cs="宋体"/>
        </w:rPr>
        <w:t>（4）中标人在规定期限内未能根据本须知第7.5条规定签订合同；</w:t>
      </w:r>
    </w:p>
    <w:p w14:paraId="1DB8DF30">
      <w:pPr>
        <w:spacing w:line="400" w:lineRule="exact"/>
        <w:ind w:firstLine="420" w:firstLineChars="200"/>
        <w:rPr>
          <w:rFonts w:ascii="宋体" w:hAnsi="宋体" w:cs="宋体"/>
        </w:rPr>
      </w:pPr>
      <w:r>
        <w:rPr>
          <w:rFonts w:hint="eastAsia" w:ascii="宋体" w:hAnsi="宋体" w:cs="宋体"/>
        </w:rPr>
        <w:t>（5）中标人在规定期限内未能根据本项须知第7.7条规定交纳招标代理服务费；</w:t>
      </w:r>
    </w:p>
    <w:p w14:paraId="1E314F16">
      <w:pPr>
        <w:spacing w:line="400" w:lineRule="exact"/>
        <w:ind w:firstLine="420" w:firstLineChars="200"/>
        <w:rPr>
          <w:rFonts w:ascii="宋体" w:hAnsi="宋体" w:cs="宋体"/>
        </w:rPr>
      </w:pPr>
      <w:r>
        <w:rPr>
          <w:rFonts w:hint="eastAsia" w:ascii="宋体" w:hAnsi="宋体" w:cs="宋体"/>
        </w:rPr>
        <w:t>（6）投标人提供虚假情况质疑投诉；</w:t>
      </w:r>
    </w:p>
    <w:p w14:paraId="630A6BB4">
      <w:pPr>
        <w:spacing w:line="400" w:lineRule="exact"/>
        <w:ind w:firstLine="420" w:firstLineChars="200"/>
        <w:rPr>
          <w:rFonts w:ascii="宋体" w:hAnsi="宋体" w:cs="宋体"/>
        </w:rPr>
      </w:pPr>
      <w:r>
        <w:rPr>
          <w:rFonts w:hint="eastAsia" w:ascii="宋体" w:hAnsi="宋体" w:cs="宋体"/>
        </w:rPr>
        <w:t>（7）法律法规规定的其它情况。</w:t>
      </w:r>
    </w:p>
    <w:p w14:paraId="4F2EC3C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3.7</w:t>
      </w:r>
      <w:bookmarkStart w:id="1787" w:name="_Toc342"/>
      <w:bookmarkStart w:id="1788" w:name="_Toc27930"/>
      <w:bookmarkStart w:id="1789" w:name="_Toc12159"/>
      <w:bookmarkStart w:id="1790" w:name="_Toc36657158"/>
      <w:r>
        <w:rPr>
          <w:rFonts w:hint="eastAsia" w:ascii="宋体" w:hAnsi="宋体" w:cs="宋体"/>
          <w:b/>
          <w:bCs/>
          <w:kern w:val="0"/>
          <w:sz w:val="32"/>
          <w:szCs w:val="32"/>
        </w:rPr>
        <w:t>投标文件的编制</w:t>
      </w:r>
    </w:p>
    <w:p w14:paraId="3855DF20">
      <w:pPr>
        <w:spacing w:line="400" w:lineRule="exact"/>
        <w:ind w:firstLine="420" w:firstLineChars="200"/>
        <w:rPr>
          <w:rFonts w:ascii="宋体" w:hAnsi="宋体" w:cs="宋体"/>
        </w:rPr>
      </w:pPr>
      <w:r>
        <w:rPr>
          <w:rFonts w:hint="eastAsia" w:ascii="宋体" w:hAnsi="宋体" w:cs="宋体"/>
        </w:rPr>
        <w:t>3.</w:t>
      </w:r>
      <w:bookmarkEnd w:id="1787"/>
      <w:bookmarkEnd w:id="1788"/>
      <w:bookmarkEnd w:id="1789"/>
      <w:bookmarkEnd w:id="1790"/>
      <w:r>
        <w:rPr>
          <w:rFonts w:hint="eastAsia" w:ascii="宋体" w:hAnsi="宋体" w:cs="宋体"/>
        </w:rPr>
        <w:t>7.1投标文件应按第五章“投标文件格式”进行编写，完整地填写和提供资料，对招标文件要求的内容作出响应，并保证所提供的全部资料的真实性。如有必要，可以增加附页或按格式相应扩展，作为投标文件的组成部分。</w:t>
      </w:r>
    </w:p>
    <w:p w14:paraId="592D8EB5">
      <w:pPr>
        <w:spacing w:line="400" w:lineRule="exact"/>
        <w:ind w:firstLine="420" w:firstLineChars="200"/>
        <w:rPr>
          <w:rFonts w:ascii="宋体" w:hAnsi="宋体" w:cs="宋体"/>
        </w:rPr>
      </w:pPr>
      <w:r>
        <w:rPr>
          <w:rFonts w:hint="eastAsia" w:ascii="宋体" w:hAnsi="宋体" w:cs="宋体"/>
        </w:rPr>
        <w:t>3.7.2 投标文件应当对招标文件的实质性内容作出响应。投标文件在满足招标文件实质性要求的基础上，可以提出比招标文件要求更有利于采购人的承诺。</w:t>
      </w:r>
    </w:p>
    <w:p w14:paraId="4482F7AD">
      <w:pPr>
        <w:spacing w:line="400" w:lineRule="exact"/>
        <w:ind w:firstLine="420" w:firstLineChars="200"/>
        <w:rPr>
          <w:rFonts w:ascii="宋体" w:hAnsi="宋体" w:cs="宋体"/>
        </w:rPr>
      </w:pPr>
      <w:r>
        <w:rPr>
          <w:rFonts w:hint="eastAsia" w:ascii="宋体" w:hAnsi="宋体" w:cs="宋体"/>
        </w:rPr>
        <w:t>3.7.3投标文件正本应用不褪色的材料书写或打印，并由投标人的法定代表人（单位负责人）或其委托代理人签字及加盖单位公章。盖章和签字要求见</w:t>
      </w:r>
      <w:r>
        <w:rPr>
          <w:rFonts w:hint="eastAsia" w:ascii="宋体" w:hAnsi="宋体" w:cs="宋体"/>
          <w:b/>
        </w:rPr>
        <w:t>投标资料表</w:t>
      </w:r>
      <w:r>
        <w:rPr>
          <w:rFonts w:hint="eastAsia" w:ascii="宋体" w:hAnsi="宋体" w:cs="宋体"/>
        </w:rPr>
        <w:t>。委托代理人签字的，投标文件应附法定代表人（单位负责人）签署的授权委托书。投标文件应尽量避免涂改、行间插字或删除。如果出现上述情况，改动之处应加盖单位公章或由投标人的法定代表人（单位负责人）或其授权的代理人签字确认。投标文件的副本可采用正本的复印件。</w:t>
      </w:r>
    </w:p>
    <w:p w14:paraId="6C2F9E68">
      <w:pPr>
        <w:spacing w:line="400" w:lineRule="exact"/>
        <w:ind w:firstLine="420" w:firstLineChars="200"/>
        <w:rPr>
          <w:rFonts w:ascii="宋体" w:hAnsi="宋体" w:cs="宋体"/>
        </w:rPr>
      </w:pPr>
      <w:r>
        <w:rPr>
          <w:rFonts w:hint="eastAsia" w:ascii="宋体" w:hAnsi="宋体" w:cs="宋体"/>
        </w:rPr>
        <w:t>3.7.4 为节约资源，鼓励投标文件采用双面打印。</w:t>
      </w:r>
    </w:p>
    <w:p w14:paraId="2828C301">
      <w:pPr>
        <w:spacing w:line="400" w:lineRule="exact"/>
        <w:ind w:firstLine="420" w:firstLineChars="200"/>
        <w:rPr>
          <w:rFonts w:ascii="宋体" w:hAnsi="宋体" w:cs="宋体"/>
        </w:rPr>
      </w:pPr>
      <w:r>
        <w:rPr>
          <w:rFonts w:hint="eastAsia" w:ascii="宋体" w:hAnsi="宋体" w:cs="宋体"/>
        </w:rPr>
        <w:t>3.7.5 投标文件的正本与副本应分别装订成册，装订要求见</w:t>
      </w:r>
      <w:r>
        <w:rPr>
          <w:rFonts w:hint="eastAsia" w:ascii="宋体" w:hAnsi="宋体" w:cs="宋体"/>
          <w:b/>
        </w:rPr>
        <w:t>投标资料表</w:t>
      </w:r>
      <w:r>
        <w:rPr>
          <w:rFonts w:hint="eastAsia" w:ascii="宋体" w:hAnsi="宋体" w:cs="宋体"/>
        </w:rPr>
        <w:t>。</w:t>
      </w:r>
    </w:p>
    <w:p w14:paraId="0AFE0755">
      <w:pPr>
        <w:spacing w:line="400" w:lineRule="exact"/>
        <w:ind w:firstLine="420" w:firstLineChars="200"/>
        <w:rPr>
          <w:rFonts w:ascii="宋体" w:hAnsi="宋体" w:cs="宋体"/>
        </w:rPr>
      </w:pPr>
      <w:r>
        <w:rPr>
          <w:rFonts w:hint="eastAsia" w:ascii="宋体" w:hAnsi="宋体" w:cs="宋体"/>
        </w:rPr>
        <w:t>3.7.6 投标文件正本一份, 副本和投标文件电子版份数见</w:t>
      </w:r>
      <w:r>
        <w:rPr>
          <w:rFonts w:hint="eastAsia" w:ascii="宋体" w:hAnsi="宋体" w:cs="宋体"/>
          <w:b/>
        </w:rPr>
        <w:t>投标资料表</w:t>
      </w:r>
      <w:r>
        <w:rPr>
          <w:rFonts w:hint="eastAsia" w:ascii="宋体" w:hAnsi="宋体" w:cs="宋体"/>
        </w:rPr>
        <w:t>。正本和副本的封面上应清楚地标记“正本”或“副本”的字样。当副本和正本不一致时，以正本为准，当纸质文件和投标文件电子版不一致时，以纸质文件为准。</w:t>
      </w:r>
    </w:p>
    <w:p w14:paraId="46EAE07D">
      <w:pPr>
        <w:spacing w:line="400" w:lineRule="exact"/>
        <w:ind w:firstLine="420" w:firstLineChars="200"/>
        <w:rPr>
          <w:rFonts w:ascii="宋体" w:hAnsi="宋体" w:cs="宋体"/>
        </w:rPr>
      </w:pPr>
      <w:r>
        <w:rPr>
          <w:rFonts w:hint="eastAsia" w:ascii="宋体" w:hAnsi="宋体" w:cs="宋体"/>
        </w:rPr>
        <w:t>3.7.7供应商应随投标文件递交投标文件电子版，有关要求见</w:t>
      </w:r>
      <w:r>
        <w:rPr>
          <w:rFonts w:hint="eastAsia" w:ascii="宋体" w:hAnsi="宋体" w:cs="宋体"/>
          <w:b/>
        </w:rPr>
        <w:t>投标资料表</w:t>
      </w:r>
      <w:r>
        <w:rPr>
          <w:rFonts w:hint="eastAsia" w:ascii="宋体" w:hAnsi="宋体" w:cs="宋体"/>
        </w:rPr>
        <w:t>。</w:t>
      </w:r>
    </w:p>
    <w:p w14:paraId="7E196FA3">
      <w:pPr>
        <w:outlineLvl w:val="1"/>
        <w:rPr>
          <w:rFonts w:ascii="宋体" w:hAnsi="宋体" w:cs="宋体"/>
          <w:b/>
          <w:bCs/>
          <w:sz w:val="32"/>
          <w:szCs w:val="32"/>
        </w:rPr>
      </w:pPr>
      <w:bookmarkStart w:id="1791" w:name="_Toc14921"/>
      <w:bookmarkStart w:id="1792" w:name="_Toc30750"/>
      <w:bookmarkStart w:id="1793" w:name="_Toc22946"/>
      <w:bookmarkStart w:id="1794" w:name="_Toc2015"/>
      <w:bookmarkStart w:id="1795" w:name="_Toc16312"/>
      <w:bookmarkStart w:id="1796" w:name="_Toc32567"/>
      <w:bookmarkStart w:id="1797" w:name="_Toc1711"/>
      <w:bookmarkStart w:id="1798" w:name="_Toc6270"/>
      <w:bookmarkStart w:id="1799" w:name="_Toc10289"/>
      <w:bookmarkStart w:id="1800" w:name="_Toc21803"/>
      <w:bookmarkStart w:id="1801" w:name="_Toc22557"/>
      <w:bookmarkStart w:id="1802" w:name="_Toc25248"/>
      <w:bookmarkStart w:id="1803" w:name="_Toc27851"/>
      <w:bookmarkStart w:id="1804" w:name="_Toc3836"/>
      <w:bookmarkStart w:id="1805" w:name="_Toc27011"/>
      <w:bookmarkStart w:id="1806" w:name="_Toc8069"/>
      <w:bookmarkStart w:id="1807" w:name="_Toc21751"/>
      <w:bookmarkStart w:id="1808" w:name="_Toc18623"/>
      <w:bookmarkStart w:id="1809" w:name="_Toc32674"/>
      <w:bookmarkStart w:id="1810" w:name="_Toc29742"/>
      <w:bookmarkStart w:id="1811" w:name="_Toc27362"/>
      <w:bookmarkStart w:id="1812" w:name="_Toc25705"/>
      <w:bookmarkStart w:id="1813" w:name="_Toc17580"/>
      <w:bookmarkStart w:id="1814" w:name="_Toc19216"/>
      <w:bookmarkStart w:id="1815" w:name="_Toc13134"/>
      <w:bookmarkStart w:id="1816" w:name="_Toc7233"/>
      <w:bookmarkStart w:id="1817" w:name="_Toc28887"/>
      <w:bookmarkStart w:id="1818" w:name="_Toc5143"/>
      <w:bookmarkStart w:id="1819" w:name="_Toc1958"/>
      <w:bookmarkStart w:id="1820" w:name="_Toc20737"/>
      <w:bookmarkStart w:id="1821" w:name="_Toc31785"/>
      <w:bookmarkStart w:id="1822" w:name="_Toc31900"/>
      <w:bookmarkStart w:id="1823" w:name="_Toc5477"/>
      <w:bookmarkStart w:id="1824" w:name="_Toc15240"/>
      <w:r>
        <w:rPr>
          <w:rFonts w:hint="eastAsia" w:ascii="宋体" w:hAnsi="宋体" w:cs="宋体"/>
          <w:b/>
          <w:bCs/>
          <w:sz w:val="32"/>
          <w:szCs w:val="32"/>
        </w:rPr>
        <w:t xml:space="preserve">4. </w:t>
      </w:r>
      <w:bookmarkStart w:id="1825" w:name="_Toc36657159"/>
      <w:bookmarkStart w:id="1826" w:name="_Toc36657259"/>
      <w:bookmarkStart w:id="1827" w:name="_Toc78"/>
      <w:bookmarkStart w:id="1828" w:name="_Toc17101"/>
      <w:bookmarkStart w:id="1829" w:name="_Toc2676"/>
      <w:bookmarkStart w:id="1830" w:name="_Toc3191"/>
      <w:r>
        <w:rPr>
          <w:rFonts w:hint="eastAsia" w:ascii="宋体" w:hAnsi="宋体" w:cs="宋体"/>
          <w:b/>
          <w:bCs/>
          <w:sz w:val="32"/>
          <w:szCs w:val="32"/>
        </w:rPr>
        <w:t>投标</w:t>
      </w:r>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p>
    <w:p w14:paraId="6F218C2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w:t>
      </w:r>
      <w:bookmarkEnd w:id="1825"/>
      <w:bookmarkEnd w:id="1826"/>
      <w:bookmarkEnd w:id="1827"/>
      <w:bookmarkEnd w:id="1828"/>
      <w:bookmarkEnd w:id="1829"/>
      <w:bookmarkEnd w:id="1830"/>
      <w:r>
        <w:rPr>
          <w:rFonts w:hint="eastAsia" w:ascii="宋体" w:hAnsi="宋体" w:cs="宋体"/>
          <w:b/>
          <w:bCs/>
          <w:kern w:val="0"/>
          <w:sz w:val="32"/>
          <w:szCs w:val="32"/>
        </w:rPr>
        <w:t>1</w:t>
      </w:r>
      <w:bookmarkStart w:id="1831" w:name="_Toc14587"/>
      <w:bookmarkStart w:id="1832" w:name="_Toc36657160"/>
      <w:bookmarkStart w:id="1833" w:name="_Toc18860"/>
      <w:bookmarkStart w:id="1834" w:name="_Toc6835"/>
      <w:r>
        <w:rPr>
          <w:rFonts w:hint="eastAsia" w:ascii="宋体" w:hAnsi="宋体" w:cs="宋体"/>
          <w:b/>
          <w:bCs/>
          <w:kern w:val="0"/>
          <w:sz w:val="32"/>
          <w:szCs w:val="32"/>
        </w:rPr>
        <w:t xml:space="preserve"> 投标文件的密封和标记</w:t>
      </w:r>
    </w:p>
    <w:p w14:paraId="2A796A52">
      <w:pPr>
        <w:spacing w:line="400" w:lineRule="exact"/>
        <w:ind w:firstLine="420" w:firstLineChars="200"/>
        <w:rPr>
          <w:rFonts w:ascii="宋体" w:hAnsi="宋体" w:cs="宋体"/>
        </w:rPr>
      </w:pPr>
      <w:r>
        <w:rPr>
          <w:rFonts w:hint="eastAsia" w:ascii="宋体" w:hAnsi="宋体" w:cs="宋体"/>
        </w:rPr>
        <w:t>4.</w:t>
      </w:r>
      <w:bookmarkEnd w:id="1831"/>
      <w:bookmarkEnd w:id="1832"/>
      <w:bookmarkEnd w:id="1833"/>
      <w:bookmarkEnd w:id="1834"/>
      <w:r>
        <w:rPr>
          <w:rFonts w:hint="eastAsia" w:ascii="宋体" w:hAnsi="宋体" w:cs="宋体"/>
        </w:rPr>
        <w:t>1.1 投标文件应密封包装，开标文件应单独密封，所有封套的封口处加盖投标人公章。</w:t>
      </w:r>
    </w:p>
    <w:p w14:paraId="3D635760">
      <w:pPr>
        <w:spacing w:line="400" w:lineRule="exact"/>
        <w:ind w:firstLine="420" w:firstLineChars="200"/>
        <w:rPr>
          <w:rFonts w:ascii="宋体" w:hAnsi="宋体" w:cs="宋体"/>
        </w:rPr>
      </w:pPr>
      <w:r>
        <w:rPr>
          <w:rFonts w:hint="eastAsia" w:ascii="宋体" w:hAnsi="宋体" w:cs="宋体"/>
        </w:rPr>
        <w:t>4.1.2 投标文件封套上应写明：</w:t>
      </w:r>
    </w:p>
    <w:p w14:paraId="355CB065">
      <w:pPr>
        <w:spacing w:line="400" w:lineRule="exact"/>
        <w:ind w:firstLine="420" w:firstLineChars="200"/>
        <w:rPr>
          <w:rFonts w:ascii="宋体" w:hAnsi="宋体" w:cs="宋体"/>
        </w:rPr>
      </w:pPr>
      <w:r>
        <w:rPr>
          <w:rFonts w:hint="eastAsia" w:ascii="宋体" w:hAnsi="宋体" w:cs="宋体"/>
        </w:rPr>
        <w:t>（1）招标项目名称、项目编号、包组号（如果分包组的话）和“在</w:t>
      </w:r>
      <w:r>
        <w:rPr>
          <w:rFonts w:hint="eastAsia" w:ascii="宋体" w:hAnsi="宋体" w:cs="宋体"/>
          <w:u w:val="single"/>
        </w:rPr>
        <w:t>（开标日期、时间）</w:t>
      </w:r>
      <w:r>
        <w:rPr>
          <w:rFonts w:hint="eastAsia" w:ascii="宋体" w:hAnsi="宋体" w:cs="宋体"/>
        </w:rPr>
        <w:t>之前不得启封”，并填入本章第5.1.1条规定的开标日期和时间。</w:t>
      </w:r>
    </w:p>
    <w:p w14:paraId="4282CCAE">
      <w:pPr>
        <w:spacing w:line="400" w:lineRule="exact"/>
        <w:ind w:firstLine="420" w:firstLineChars="200"/>
        <w:rPr>
          <w:rFonts w:ascii="宋体" w:hAnsi="宋体" w:cs="宋体"/>
        </w:rPr>
      </w:pPr>
      <w:r>
        <w:rPr>
          <w:rFonts w:hint="eastAsia" w:ascii="宋体" w:hAnsi="宋体" w:cs="宋体"/>
        </w:rPr>
        <w:t>（2）投标人名称。</w:t>
      </w:r>
    </w:p>
    <w:p w14:paraId="79B97957">
      <w:pPr>
        <w:spacing w:line="400" w:lineRule="exact"/>
        <w:ind w:firstLine="420" w:firstLineChars="200"/>
        <w:rPr>
          <w:rFonts w:ascii="宋体" w:hAnsi="宋体" w:cs="宋体"/>
        </w:rPr>
      </w:pPr>
      <w:r>
        <w:rPr>
          <w:rFonts w:hint="eastAsia" w:ascii="宋体" w:hAnsi="宋体" w:cs="宋体"/>
        </w:rPr>
        <w:t>（3）开标文件除上述内容外，封套上还应单独写明“开标文件”字样。</w:t>
      </w:r>
    </w:p>
    <w:p w14:paraId="52EA50A1">
      <w:pPr>
        <w:spacing w:line="400" w:lineRule="exact"/>
        <w:ind w:firstLine="420" w:firstLineChars="200"/>
        <w:rPr>
          <w:rFonts w:ascii="宋体" w:hAnsi="宋体" w:cs="宋体"/>
        </w:rPr>
      </w:pPr>
      <w:r>
        <w:rPr>
          <w:rFonts w:hint="eastAsia" w:ascii="宋体" w:hAnsi="宋体" w:cs="宋体"/>
        </w:rPr>
        <w:t>4.1.3 未按本章第4.1.1项或第4.1.2项要求密封和加写标记的投标文件，采购代理机构将拒收。</w:t>
      </w:r>
    </w:p>
    <w:p w14:paraId="16B56F7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4.2</w:t>
      </w:r>
      <w:bookmarkStart w:id="1835" w:name="_Toc14361"/>
      <w:bookmarkStart w:id="1836" w:name="_Toc36657161"/>
      <w:bookmarkStart w:id="1837" w:name="_Toc26424"/>
      <w:bookmarkStart w:id="1838" w:name="_Toc26800"/>
      <w:r>
        <w:rPr>
          <w:rFonts w:hint="eastAsia" w:ascii="宋体" w:hAnsi="宋体" w:cs="宋体"/>
          <w:b/>
          <w:bCs/>
          <w:kern w:val="0"/>
          <w:sz w:val="32"/>
          <w:szCs w:val="32"/>
        </w:rPr>
        <w:t xml:space="preserve"> 投标文件的递交</w:t>
      </w:r>
    </w:p>
    <w:p w14:paraId="24070D5D">
      <w:pPr>
        <w:spacing w:line="400" w:lineRule="exact"/>
        <w:ind w:firstLine="420" w:firstLineChars="200"/>
        <w:rPr>
          <w:rFonts w:ascii="宋体" w:hAnsi="宋体" w:cs="宋体"/>
        </w:rPr>
      </w:pPr>
      <w:r>
        <w:rPr>
          <w:rFonts w:hint="eastAsia" w:ascii="宋体" w:hAnsi="宋体" w:cs="宋体"/>
        </w:rPr>
        <w:t>4.</w:t>
      </w:r>
      <w:bookmarkEnd w:id="1835"/>
      <w:bookmarkEnd w:id="1836"/>
      <w:bookmarkEnd w:id="1837"/>
      <w:bookmarkEnd w:id="1838"/>
      <w:r>
        <w:rPr>
          <w:rFonts w:hint="eastAsia" w:ascii="宋体" w:hAnsi="宋体" w:cs="宋体"/>
        </w:rPr>
        <w:t>2.1供应商应在本章第5.1.1条规定的开标时间（投标截止时间）前递交投标文件。</w:t>
      </w:r>
    </w:p>
    <w:p w14:paraId="09C03522">
      <w:pPr>
        <w:spacing w:line="400" w:lineRule="exact"/>
        <w:ind w:firstLine="420" w:firstLineChars="200"/>
        <w:rPr>
          <w:rFonts w:ascii="宋体" w:hAnsi="宋体" w:cs="宋体"/>
        </w:rPr>
      </w:pPr>
      <w:r>
        <w:rPr>
          <w:rFonts w:hint="eastAsia" w:ascii="宋体" w:hAnsi="宋体" w:cs="宋体"/>
        </w:rPr>
        <w:t>4.2.2供应商递交投标文件的地点：见</w:t>
      </w:r>
      <w:r>
        <w:rPr>
          <w:rFonts w:hint="eastAsia" w:ascii="宋体" w:hAnsi="宋体" w:cs="宋体"/>
          <w:b/>
        </w:rPr>
        <w:t>投标资料表</w:t>
      </w:r>
      <w:r>
        <w:rPr>
          <w:rFonts w:hint="eastAsia" w:ascii="宋体" w:hAnsi="宋体" w:cs="宋体"/>
        </w:rPr>
        <w:t>。</w:t>
      </w:r>
    </w:p>
    <w:p w14:paraId="2B9D66F0">
      <w:pPr>
        <w:spacing w:line="400" w:lineRule="exact"/>
        <w:ind w:firstLine="420" w:firstLineChars="200"/>
        <w:rPr>
          <w:rFonts w:ascii="宋体" w:hAnsi="宋体" w:cs="宋体"/>
        </w:rPr>
      </w:pPr>
      <w:r>
        <w:rPr>
          <w:rFonts w:hint="eastAsia" w:ascii="宋体" w:hAnsi="宋体" w:cs="宋体"/>
        </w:rPr>
        <w:t>4.2.3 除</w:t>
      </w:r>
      <w:r>
        <w:rPr>
          <w:rFonts w:hint="eastAsia" w:ascii="宋体" w:hAnsi="宋体" w:cs="宋体"/>
          <w:b/>
        </w:rPr>
        <w:t>投标资料表</w:t>
      </w:r>
      <w:r>
        <w:rPr>
          <w:rFonts w:hint="eastAsia" w:ascii="宋体" w:hAnsi="宋体" w:cs="宋体"/>
        </w:rPr>
        <w:t>另有规定外，投标人所递交的投标文件不予退还。</w:t>
      </w:r>
    </w:p>
    <w:p w14:paraId="19465CCC">
      <w:pPr>
        <w:spacing w:line="400" w:lineRule="exact"/>
        <w:ind w:firstLine="420" w:firstLineChars="200"/>
        <w:rPr>
          <w:rFonts w:ascii="宋体" w:hAnsi="宋体" w:cs="宋体"/>
        </w:rPr>
      </w:pPr>
      <w:r>
        <w:rPr>
          <w:rFonts w:hint="eastAsia" w:ascii="宋体" w:hAnsi="宋体" w:cs="宋体"/>
        </w:rPr>
        <w:t>4.2.4 采购代理机构收到投标文件后，向投标人出具签收回执。</w:t>
      </w:r>
    </w:p>
    <w:p w14:paraId="58300950">
      <w:pPr>
        <w:spacing w:line="400" w:lineRule="exact"/>
        <w:ind w:firstLine="420" w:firstLineChars="200"/>
        <w:rPr>
          <w:rFonts w:ascii="宋体" w:hAnsi="宋体" w:cs="宋体"/>
        </w:rPr>
      </w:pPr>
      <w:r>
        <w:rPr>
          <w:rFonts w:hint="eastAsia" w:ascii="宋体" w:hAnsi="宋体" w:cs="宋体"/>
        </w:rPr>
        <w:t>4.2.5 逾期送达的或者未送达指定地点的投标文件，未在采购代理机构报名或未在电子招投标系统中报名的投标人的投标文件，采购代理机构将拒收。</w:t>
      </w:r>
    </w:p>
    <w:p w14:paraId="361B99D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4.3</w:t>
      </w:r>
      <w:bookmarkStart w:id="1839" w:name="_Toc21381"/>
      <w:bookmarkStart w:id="1840" w:name="_Toc7068"/>
      <w:bookmarkStart w:id="1841" w:name="_Toc10424"/>
      <w:bookmarkStart w:id="1842" w:name="_Toc36657162"/>
      <w:r>
        <w:rPr>
          <w:rFonts w:hint="eastAsia" w:ascii="宋体" w:hAnsi="宋体" w:cs="宋体"/>
          <w:b/>
          <w:bCs/>
          <w:kern w:val="0"/>
          <w:sz w:val="32"/>
          <w:szCs w:val="32"/>
        </w:rPr>
        <w:t xml:space="preserve"> 投标文件的修改与撤回</w:t>
      </w:r>
    </w:p>
    <w:p w14:paraId="3734B492">
      <w:pPr>
        <w:spacing w:line="400" w:lineRule="exact"/>
        <w:ind w:firstLine="420" w:firstLineChars="200"/>
        <w:rPr>
          <w:rFonts w:ascii="宋体" w:hAnsi="宋体" w:cs="宋体"/>
        </w:rPr>
      </w:pPr>
      <w:r>
        <w:rPr>
          <w:rFonts w:hint="eastAsia" w:ascii="宋体" w:hAnsi="宋体" w:cs="宋体"/>
        </w:rPr>
        <w:t>4.</w:t>
      </w:r>
      <w:bookmarkEnd w:id="1839"/>
      <w:bookmarkEnd w:id="1840"/>
      <w:bookmarkEnd w:id="1841"/>
      <w:bookmarkEnd w:id="1842"/>
      <w:r>
        <w:rPr>
          <w:rFonts w:hint="eastAsia" w:ascii="宋体" w:hAnsi="宋体" w:cs="宋体"/>
        </w:rPr>
        <w:t>3.1 在本章第5.1.1条规定的开标时间（投标截止时间）前，投标人可以修改或撤回已递交的投标文件，但应以书面形式通知采购人。</w:t>
      </w:r>
    </w:p>
    <w:p w14:paraId="72069630">
      <w:pPr>
        <w:spacing w:line="400" w:lineRule="exact"/>
        <w:ind w:firstLine="420" w:firstLineChars="200"/>
        <w:rPr>
          <w:rFonts w:ascii="宋体" w:hAnsi="宋体" w:cs="宋体"/>
        </w:rPr>
      </w:pPr>
      <w:r>
        <w:rPr>
          <w:rFonts w:hint="eastAsia" w:ascii="宋体" w:hAnsi="宋体" w:cs="宋体"/>
        </w:rPr>
        <w:t>4.3.2供应商修改或撤回已递交投标文件的书面通知应按照本章第3.7.3项的要求签字或盖章。采购人收到书面通知后，向投标人出具签收回执。</w:t>
      </w:r>
    </w:p>
    <w:p w14:paraId="3AB63D1E">
      <w:pPr>
        <w:spacing w:line="400" w:lineRule="exact"/>
        <w:ind w:firstLine="420" w:firstLineChars="200"/>
        <w:rPr>
          <w:rFonts w:ascii="宋体" w:hAnsi="宋体" w:cs="宋体"/>
        </w:rPr>
      </w:pPr>
      <w:r>
        <w:rPr>
          <w:rFonts w:hint="eastAsia" w:ascii="宋体" w:hAnsi="宋体" w:cs="宋体"/>
        </w:rPr>
        <w:t>4.3.3供应商撤回投标文件的，采购代理机构自收到投标人书面撤回通知之日起5日内退还已收取的投标保证金，但因投标人自身原因导致无法及时退还的除外。</w:t>
      </w:r>
    </w:p>
    <w:p w14:paraId="612B4D1A">
      <w:pPr>
        <w:spacing w:line="400" w:lineRule="exact"/>
        <w:ind w:firstLine="420" w:firstLineChars="200"/>
        <w:rPr>
          <w:rFonts w:ascii="宋体" w:hAnsi="宋体" w:cs="宋体"/>
        </w:rPr>
      </w:pPr>
      <w:r>
        <w:rPr>
          <w:rFonts w:hint="eastAsia" w:ascii="宋体" w:hAnsi="宋体" w:cs="宋体"/>
        </w:rPr>
        <w:t>4.3.4 修改的内容为投标文件的组成部分。修改的投标文件应按照本章第3条、第4条规定进行编制、密封、标记和递交，并标明“修改”字样。</w:t>
      </w:r>
    </w:p>
    <w:p w14:paraId="6E9A6FF4">
      <w:pPr>
        <w:outlineLvl w:val="1"/>
        <w:rPr>
          <w:rFonts w:ascii="宋体" w:hAnsi="宋体" w:cs="宋体"/>
          <w:b/>
          <w:bCs/>
          <w:sz w:val="32"/>
          <w:szCs w:val="32"/>
        </w:rPr>
      </w:pPr>
      <w:bookmarkStart w:id="1843" w:name="_Toc10024"/>
      <w:bookmarkStart w:id="1844" w:name="_Toc1600"/>
      <w:bookmarkStart w:id="1845" w:name="_Toc23157"/>
      <w:bookmarkStart w:id="1846" w:name="_Toc32265"/>
      <w:bookmarkStart w:id="1847" w:name="_Toc25854"/>
      <w:bookmarkStart w:id="1848" w:name="_Toc11575"/>
      <w:bookmarkStart w:id="1849" w:name="_Toc19153"/>
      <w:bookmarkStart w:id="1850" w:name="_Toc911"/>
      <w:bookmarkStart w:id="1851" w:name="_Toc7229"/>
      <w:bookmarkStart w:id="1852" w:name="_Toc7934"/>
      <w:bookmarkStart w:id="1853" w:name="_Toc27470"/>
      <w:bookmarkStart w:id="1854" w:name="_Toc7769"/>
      <w:bookmarkStart w:id="1855" w:name="_Toc4002"/>
      <w:bookmarkStart w:id="1856" w:name="_Toc14241"/>
      <w:bookmarkStart w:id="1857" w:name="_Toc10296"/>
      <w:bookmarkStart w:id="1858" w:name="_Toc10885"/>
      <w:bookmarkStart w:id="1859" w:name="_Toc24128"/>
      <w:bookmarkStart w:id="1860" w:name="_Toc31535"/>
      <w:bookmarkStart w:id="1861" w:name="_Toc15620"/>
      <w:bookmarkStart w:id="1862" w:name="_Toc31750"/>
      <w:bookmarkStart w:id="1863" w:name="_Toc10968"/>
      <w:bookmarkStart w:id="1864" w:name="_Toc9313"/>
      <w:bookmarkStart w:id="1865" w:name="_Toc21658"/>
      <w:bookmarkStart w:id="1866" w:name="_Toc878"/>
      <w:bookmarkStart w:id="1867" w:name="_Toc10705"/>
      <w:bookmarkStart w:id="1868" w:name="_Toc28154"/>
      <w:bookmarkStart w:id="1869" w:name="_Toc20854"/>
      <w:bookmarkStart w:id="1870" w:name="_Toc10394"/>
      <w:bookmarkStart w:id="1871" w:name="_Toc4241"/>
      <w:bookmarkStart w:id="1872" w:name="_Toc10678"/>
      <w:bookmarkStart w:id="1873" w:name="_Toc15177"/>
      <w:bookmarkStart w:id="1874" w:name="_Toc24950"/>
      <w:bookmarkStart w:id="1875" w:name="_Toc13129"/>
      <w:bookmarkStart w:id="1876" w:name="_Toc6175"/>
      <w:r>
        <w:rPr>
          <w:rFonts w:hint="eastAsia" w:ascii="宋体" w:hAnsi="宋体" w:cs="宋体"/>
          <w:b/>
          <w:bCs/>
          <w:sz w:val="32"/>
          <w:szCs w:val="32"/>
        </w:rPr>
        <w:t xml:space="preserve">5. </w:t>
      </w:r>
      <w:bookmarkStart w:id="1877" w:name="_Toc36657260"/>
      <w:bookmarkStart w:id="1878" w:name="_Toc36657163"/>
      <w:bookmarkStart w:id="1879" w:name="_Toc4672"/>
      <w:bookmarkStart w:id="1880" w:name="_Toc4702"/>
      <w:bookmarkStart w:id="1881" w:name="_Toc16493"/>
      <w:bookmarkStart w:id="1882" w:name="_Toc21120"/>
      <w:r>
        <w:rPr>
          <w:rFonts w:hint="eastAsia" w:ascii="宋体" w:hAnsi="宋体" w:cs="宋体"/>
          <w:b/>
          <w:bCs/>
          <w:sz w:val="32"/>
          <w:szCs w:val="32"/>
        </w:rPr>
        <w:t>开标</w:t>
      </w:r>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p>
    <w:p w14:paraId="5351DCE7">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w:t>
      </w:r>
      <w:bookmarkEnd w:id="1877"/>
      <w:bookmarkEnd w:id="1878"/>
      <w:bookmarkEnd w:id="1879"/>
      <w:bookmarkEnd w:id="1880"/>
      <w:bookmarkEnd w:id="1881"/>
      <w:bookmarkEnd w:id="1882"/>
      <w:r>
        <w:rPr>
          <w:rFonts w:hint="eastAsia" w:ascii="宋体" w:hAnsi="宋体" w:cs="宋体"/>
          <w:b/>
          <w:bCs/>
          <w:kern w:val="0"/>
          <w:sz w:val="32"/>
          <w:szCs w:val="32"/>
        </w:rPr>
        <w:t>1</w:t>
      </w:r>
      <w:bookmarkStart w:id="1883" w:name="_Toc36657164"/>
      <w:bookmarkStart w:id="1884" w:name="_Toc3322"/>
      <w:bookmarkStart w:id="1885" w:name="_Toc20864"/>
      <w:bookmarkStart w:id="1886" w:name="_Toc28422"/>
      <w:r>
        <w:rPr>
          <w:rFonts w:hint="eastAsia" w:ascii="宋体" w:hAnsi="宋体" w:cs="宋体"/>
          <w:b/>
          <w:bCs/>
          <w:kern w:val="0"/>
          <w:sz w:val="32"/>
          <w:szCs w:val="32"/>
        </w:rPr>
        <w:t xml:space="preserve"> 开标时间（投标截止时间）和地点</w:t>
      </w:r>
    </w:p>
    <w:p w14:paraId="11B5DB03">
      <w:pPr>
        <w:spacing w:line="400" w:lineRule="exact"/>
        <w:ind w:firstLine="420" w:firstLineChars="200"/>
        <w:rPr>
          <w:rFonts w:ascii="宋体" w:hAnsi="宋体" w:cs="宋体"/>
        </w:rPr>
      </w:pPr>
      <w:r>
        <w:rPr>
          <w:rFonts w:hint="eastAsia" w:ascii="宋体" w:hAnsi="宋体" w:cs="宋体"/>
        </w:rPr>
        <w:t>5.</w:t>
      </w:r>
      <w:bookmarkEnd w:id="1883"/>
      <w:bookmarkEnd w:id="1884"/>
      <w:bookmarkEnd w:id="1885"/>
      <w:bookmarkEnd w:id="1886"/>
      <w:r>
        <w:rPr>
          <w:rFonts w:hint="eastAsia" w:ascii="宋体" w:hAnsi="宋体" w:cs="宋体"/>
        </w:rPr>
        <w:t>1.1开标时间和投标截止时间是同一时间。开标时间（投标截止时间）和开标地点见</w:t>
      </w:r>
      <w:r>
        <w:rPr>
          <w:rFonts w:hint="eastAsia" w:ascii="宋体" w:hAnsi="宋体" w:cs="宋体"/>
          <w:b/>
        </w:rPr>
        <w:t>投标资料表。</w:t>
      </w:r>
      <w:r>
        <w:rPr>
          <w:rFonts w:hint="eastAsia" w:ascii="宋体" w:hAnsi="宋体" w:cs="宋体"/>
        </w:rPr>
        <w:t>采购代理机构将在上述时间地点组织公开开标，并邀请投标人参加。参加开标的投标人代表应签名报到以证明其出席。</w:t>
      </w:r>
    </w:p>
    <w:p w14:paraId="55F39D09">
      <w:pPr>
        <w:spacing w:line="400" w:lineRule="exact"/>
        <w:ind w:firstLine="420" w:firstLineChars="200"/>
        <w:rPr>
          <w:rFonts w:ascii="宋体" w:hAnsi="宋体" w:cs="宋体"/>
        </w:rPr>
      </w:pPr>
      <w:r>
        <w:rPr>
          <w:rFonts w:hint="eastAsia" w:ascii="宋体" w:hAnsi="宋体" w:cs="宋体"/>
        </w:rPr>
        <w:t>5.1.2采购代理机构将拒绝迟到的投标人代表参加开标。</w:t>
      </w:r>
    </w:p>
    <w:p w14:paraId="4BC416E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5.2</w:t>
      </w:r>
      <w:bookmarkStart w:id="1887" w:name="_Toc36657165"/>
      <w:bookmarkStart w:id="1888" w:name="_Toc18921"/>
      <w:bookmarkStart w:id="1889" w:name="_Toc6192"/>
      <w:bookmarkStart w:id="1890" w:name="_Toc14133"/>
      <w:r>
        <w:rPr>
          <w:rFonts w:hint="eastAsia" w:ascii="宋体" w:hAnsi="宋体" w:cs="宋体"/>
          <w:b/>
          <w:bCs/>
          <w:kern w:val="0"/>
          <w:sz w:val="32"/>
          <w:szCs w:val="32"/>
        </w:rPr>
        <w:t xml:space="preserve"> 不予开标</w:t>
      </w:r>
    </w:p>
    <w:p w14:paraId="4AB5E21E">
      <w:pPr>
        <w:spacing w:line="400" w:lineRule="exact"/>
        <w:ind w:firstLine="420" w:firstLineChars="200"/>
        <w:rPr>
          <w:rFonts w:ascii="宋体" w:hAnsi="宋体" w:cs="宋体"/>
        </w:rPr>
      </w:pPr>
      <w:r>
        <w:rPr>
          <w:rFonts w:hint="eastAsia" w:ascii="宋体" w:hAnsi="宋体" w:cs="宋体"/>
        </w:rPr>
        <w:t>投标</w:t>
      </w:r>
      <w:bookmarkEnd w:id="1887"/>
      <w:bookmarkEnd w:id="1888"/>
      <w:bookmarkEnd w:id="1889"/>
      <w:bookmarkEnd w:id="1890"/>
      <w:r>
        <w:rPr>
          <w:rFonts w:hint="eastAsia" w:ascii="宋体" w:hAnsi="宋体" w:cs="宋体"/>
        </w:rPr>
        <w:t>截止时间到达后，投标人数量不足3家的不予开标。投标文件原封退回投标人。</w:t>
      </w:r>
    </w:p>
    <w:p w14:paraId="5EB0A38C">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5.3</w:t>
      </w:r>
      <w:bookmarkStart w:id="1891" w:name="_Toc1777"/>
      <w:bookmarkStart w:id="1892" w:name="_Toc32353"/>
      <w:bookmarkStart w:id="1893" w:name="_Toc291"/>
      <w:bookmarkStart w:id="1894" w:name="_Toc36657166"/>
      <w:r>
        <w:rPr>
          <w:rFonts w:hint="eastAsia" w:ascii="宋体" w:hAnsi="宋体" w:cs="宋体"/>
          <w:b/>
          <w:bCs/>
          <w:kern w:val="0"/>
          <w:sz w:val="32"/>
          <w:szCs w:val="32"/>
        </w:rPr>
        <w:t xml:space="preserve"> 开标程序</w:t>
      </w:r>
    </w:p>
    <w:p w14:paraId="159D02B2">
      <w:pPr>
        <w:spacing w:line="400" w:lineRule="exact"/>
        <w:ind w:firstLine="420" w:firstLineChars="200"/>
        <w:rPr>
          <w:rFonts w:ascii="宋体" w:hAnsi="宋体" w:cs="宋体"/>
        </w:rPr>
      </w:pPr>
      <w:r>
        <w:rPr>
          <w:rFonts w:hint="eastAsia" w:ascii="宋体" w:hAnsi="宋体" w:cs="宋体"/>
        </w:rPr>
        <w:t>主持</w:t>
      </w:r>
      <w:bookmarkEnd w:id="1891"/>
      <w:bookmarkEnd w:id="1892"/>
      <w:bookmarkEnd w:id="1893"/>
      <w:bookmarkEnd w:id="1894"/>
      <w:r>
        <w:rPr>
          <w:rFonts w:hint="eastAsia" w:ascii="宋体" w:hAnsi="宋体" w:cs="宋体"/>
        </w:rPr>
        <w:t>人按下列程序进行开标：</w:t>
      </w:r>
    </w:p>
    <w:p w14:paraId="48CC1334">
      <w:pPr>
        <w:spacing w:line="400" w:lineRule="exact"/>
        <w:ind w:firstLine="359" w:firstLineChars="171"/>
        <w:rPr>
          <w:rFonts w:ascii="宋体" w:hAnsi="宋体" w:cs="宋体"/>
        </w:rPr>
      </w:pPr>
      <w:r>
        <w:rPr>
          <w:rFonts w:hint="eastAsia" w:ascii="宋体" w:hAnsi="宋体" w:cs="宋体"/>
        </w:rPr>
        <w:t>（1）宣布开标纪律；</w:t>
      </w:r>
    </w:p>
    <w:p w14:paraId="6B30450C">
      <w:pPr>
        <w:spacing w:line="400" w:lineRule="exact"/>
        <w:ind w:firstLine="359" w:firstLineChars="171"/>
        <w:rPr>
          <w:rFonts w:ascii="宋体" w:hAnsi="宋体" w:cs="宋体"/>
        </w:rPr>
      </w:pPr>
      <w:r>
        <w:rPr>
          <w:rFonts w:hint="eastAsia" w:ascii="宋体" w:hAnsi="宋体" w:cs="宋体"/>
        </w:rPr>
        <w:t>（2）宣读在投标截止时间前递交投标文件的投标人名称，并确认投标人是否派人到场；</w:t>
      </w:r>
    </w:p>
    <w:p w14:paraId="20F8A20E">
      <w:pPr>
        <w:spacing w:line="400" w:lineRule="exact"/>
        <w:ind w:firstLine="359" w:firstLineChars="171"/>
        <w:rPr>
          <w:rFonts w:ascii="宋体" w:hAnsi="宋体" w:cs="宋体"/>
        </w:rPr>
      </w:pPr>
      <w:r>
        <w:rPr>
          <w:rFonts w:hint="eastAsia" w:ascii="宋体" w:hAnsi="宋体" w:cs="宋体"/>
        </w:rPr>
        <w:t>（3）宣布开标人、唱标人、记录人等有关人员姓名；</w:t>
      </w:r>
    </w:p>
    <w:p w14:paraId="3C4DCFF6">
      <w:pPr>
        <w:spacing w:line="400" w:lineRule="exact"/>
        <w:ind w:firstLine="359" w:firstLineChars="171"/>
        <w:rPr>
          <w:rFonts w:ascii="宋体" w:hAnsi="宋体" w:cs="宋体"/>
        </w:rPr>
      </w:pPr>
      <w:r>
        <w:rPr>
          <w:rFonts w:hint="eastAsia" w:ascii="宋体" w:hAnsi="宋体" w:cs="宋体"/>
        </w:rPr>
        <w:t>（4）由投标人或者其推选的代表检查投标文件的密封情况；</w:t>
      </w:r>
    </w:p>
    <w:p w14:paraId="47DE3BB3">
      <w:pPr>
        <w:spacing w:line="400" w:lineRule="exact"/>
        <w:ind w:firstLine="359" w:firstLineChars="171"/>
        <w:rPr>
          <w:rFonts w:ascii="宋体" w:hAnsi="宋体" w:cs="宋体"/>
        </w:rPr>
      </w:pPr>
      <w:r>
        <w:rPr>
          <w:rFonts w:hint="eastAsia" w:ascii="宋体" w:hAnsi="宋体" w:cs="宋体"/>
        </w:rPr>
        <w:t>（5）按照</w:t>
      </w:r>
      <w:r>
        <w:rPr>
          <w:rFonts w:hint="eastAsia" w:ascii="宋体" w:hAnsi="宋体" w:cs="宋体"/>
          <w:b/>
        </w:rPr>
        <w:t>投标资料表</w:t>
      </w:r>
      <w:r>
        <w:rPr>
          <w:rFonts w:hint="eastAsia" w:ascii="宋体" w:hAnsi="宋体" w:cs="宋体"/>
        </w:rPr>
        <w:t>的规定确定并宣布投标文件开标顺序；</w:t>
      </w:r>
    </w:p>
    <w:p w14:paraId="2F853F41">
      <w:pPr>
        <w:spacing w:line="400" w:lineRule="exact"/>
        <w:ind w:firstLine="359" w:firstLineChars="171"/>
        <w:rPr>
          <w:rFonts w:ascii="宋体" w:hAnsi="宋体" w:cs="宋体"/>
        </w:rPr>
      </w:pPr>
      <w:r>
        <w:rPr>
          <w:rFonts w:hint="eastAsia" w:ascii="宋体" w:hAnsi="宋体" w:cs="宋体"/>
        </w:rPr>
        <w:t>（6）开标，宣布投标人名称、投标价格和招标文件规定的其他内容；</w:t>
      </w:r>
    </w:p>
    <w:p w14:paraId="618B4E7F">
      <w:pPr>
        <w:spacing w:line="400" w:lineRule="exact"/>
        <w:ind w:firstLine="359" w:firstLineChars="171"/>
        <w:rPr>
          <w:rFonts w:ascii="宋体" w:hAnsi="宋体" w:cs="宋体"/>
        </w:rPr>
      </w:pPr>
      <w:r>
        <w:rPr>
          <w:rFonts w:hint="eastAsia" w:ascii="宋体" w:hAnsi="宋体" w:cs="宋体"/>
        </w:rPr>
        <w:t>（7）参加开标的投标人代表和相关工作人员签字确认开标记录；</w:t>
      </w:r>
    </w:p>
    <w:p w14:paraId="628DA33A">
      <w:pPr>
        <w:spacing w:line="400" w:lineRule="exact"/>
        <w:ind w:firstLine="359" w:firstLineChars="171"/>
        <w:rPr>
          <w:rFonts w:ascii="宋体" w:hAnsi="宋体" w:cs="宋体"/>
        </w:rPr>
      </w:pPr>
      <w:r>
        <w:rPr>
          <w:rFonts w:hint="eastAsia" w:ascii="宋体" w:hAnsi="宋体" w:cs="宋体"/>
        </w:rPr>
        <w:t>（8）开标结束。</w:t>
      </w:r>
    </w:p>
    <w:p w14:paraId="64ACD222">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5.4</w:t>
      </w:r>
      <w:bookmarkStart w:id="1895" w:name="_Toc2433"/>
      <w:bookmarkStart w:id="1896" w:name="_Toc14339"/>
      <w:bookmarkStart w:id="1897" w:name="_Toc8083"/>
      <w:bookmarkStart w:id="1898" w:name="_Toc36657167"/>
      <w:r>
        <w:rPr>
          <w:rFonts w:hint="eastAsia" w:ascii="宋体" w:hAnsi="宋体" w:cs="宋体"/>
          <w:b/>
          <w:bCs/>
          <w:kern w:val="0"/>
          <w:sz w:val="32"/>
          <w:szCs w:val="32"/>
        </w:rPr>
        <w:t xml:space="preserve"> 开标疑义和回避申请</w:t>
      </w:r>
    </w:p>
    <w:p w14:paraId="7B79F68D">
      <w:pPr>
        <w:spacing w:line="400" w:lineRule="exact"/>
        <w:ind w:firstLine="420" w:firstLineChars="200"/>
        <w:rPr>
          <w:rFonts w:ascii="宋体" w:hAnsi="宋体" w:cs="宋体"/>
        </w:rPr>
      </w:pPr>
      <w:r>
        <w:rPr>
          <w:rFonts w:hint="eastAsia" w:ascii="宋体" w:hAnsi="宋体" w:cs="宋体"/>
        </w:rPr>
        <w:t>5.</w:t>
      </w:r>
      <w:bookmarkEnd w:id="1895"/>
      <w:bookmarkEnd w:id="1896"/>
      <w:bookmarkEnd w:id="1897"/>
      <w:bookmarkEnd w:id="1898"/>
      <w:r>
        <w:rPr>
          <w:rFonts w:hint="eastAsia" w:ascii="宋体" w:hAnsi="宋体" w:cs="宋体"/>
        </w:rPr>
        <w:t>4.1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D76C897">
      <w:pPr>
        <w:spacing w:line="400" w:lineRule="exact"/>
        <w:ind w:firstLine="420" w:firstLineChars="200"/>
        <w:rPr>
          <w:rFonts w:ascii="宋体" w:hAnsi="宋体" w:cs="宋体"/>
        </w:rPr>
      </w:pPr>
      <w:r>
        <w:rPr>
          <w:rFonts w:hint="eastAsia" w:ascii="宋体" w:hAnsi="宋体" w:cs="宋体"/>
        </w:rPr>
        <w:t>5.4.2投标人未参加开标的，视同认可开标程序，不得对开标过程和开标结果提出质疑或投诉。</w:t>
      </w:r>
    </w:p>
    <w:p w14:paraId="36D824A6">
      <w:pPr>
        <w:outlineLvl w:val="1"/>
        <w:rPr>
          <w:rFonts w:ascii="宋体" w:hAnsi="宋体" w:cs="宋体"/>
          <w:b/>
          <w:bCs/>
          <w:sz w:val="32"/>
          <w:szCs w:val="32"/>
        </w:rPr>
      </w:pPr>
      <w:bookmarkStart w:id="1899" w:name="_Toc24983"/>
      <w:bookmarkStart w:id="1900" w:name="_Toc8972"/>
      <w:bookmarkStart w:id="1901" w:name="_Toc23298"/>
      <w:bookmarkStart w:id="1902" w:name="_Toc15011"/>
      <w:bookmarkStart w:id="1903" w:name="_Toc17176"/>
      <w:bookmarkStart w:id="1904" w:name="_Toc7285"/>
      <w:bookmarkStart w:id="1905" w:name="_Toc6152"/>
      <w:bookmarkStart w:id="1906" w:name="_Toc4164"/>
      <w:bookmarkStart w:id="1907" w:name="_Toc19958"/>
      <w:bookmarkStart w:id="1908" w:name="_Toc12096"/>
      <w:bookmarkStart w:id="1909" w:name="_Toc14714"/>
      <w:bookmarkStart w:id="1910" w:name="_Toc10764"/>
      <w:bookmarkStart w:id="1911" w:name="_Toc4034"/>
      <w:bookmarkStart w:id="1912" w:name="_Toc630"/>
      <w:bookmarkStart w:id="1913" w:name="_Toc18271"/>
      <w:bookmarkStart w:id="1914" w:name="_Toc9488"/>
      <w:bookmarkStart w:id="1915" w:name="_Toc13213"/>
      <w:bookmarkStart w:id="1916" w:name="_Toc29064"/>
      <w:bookmarkStart w:id="1917" w:name="_Toc20929"/>
      <w:bookmarkStart w:id="1918" w:name="_Toc17891"/>
      <w:bookmarkStart w:id="1919" w:name="_Toc5383"/>
      <w:bookmarkStart w:id="1920" w:name="_Toc9978"/>
      <w:bookmarkStart w:id="1921" w:name="_Toc7655"/>
      <w:bookmarkStart w:id="1922" w:name="_Toc19778"/>
      <w:bookmarkStart w:id="1923" w:name="_Toc24769"/>
      <w:bookmarkStart w:id="1924" w:name="_Toc19231"/>
      <w:bookmarkStart w:id="1925" w:name="_Toc27938"/>
      <w:bookmarkStart w:id="1926" w:name="_Toc11"/>
      <w:bookmarkStart w:id="1927" w:name="_Toc22893"/>
      <w:bookmarkStart w:id="1928" w:name="_Toc15372"/>
      <w:bookmarkStart w:id="1929" w:name="_Toc26235"/>
      <w:bookmarkStart w:id="1930" w:name="_Toc6611"/>
      <w:bookmarkStart w:id="1931" w:name="_Toc25189"/>
      <w:bookmarkStart w:id="1932" w:name="_Toc486"/>
      <w:r>
        <w:rPr>
          <w:rFonts w:hint="eastAsia" w:ascii="宋体" w:hAnsi="宋体" w:cs="宋体"/>
          <w:b/>
          <w:bCs/>
          <w:sz w:val="32"/>
          <w:szCs w:val="32"/>
        </w:rPr>
        <w:t xml:space="preserve">6. </w:t>
      </w:r>
      <w:bookmarkStart w:id="1933" w:name="_Toc28530"/>
      <w:bookmarkStart w:id="1934" w:name="_Toc1007"/>
      <w:bookmarkStart w:id="1935" w:name="_Toc18085"/>
      <w:bookmarkStart w:id="1936" w:name="_Toc36657168"/>
      <w:bookmarkStart w:id="1937" w:name="_Toc36657261"/>
      <w:bookmarkStart w:id="1938" w:name="_Toc14316"/>
      <w:r>
        <w:rPr>
          <w:rFonts w:hint="eastAsia" w:ascii="宋体" w:hAnsi="宋体" w:cs="宋体"/>
          <w:b/>
          <w:bCs/>
          <w:sz w:val="32"/>
          <w:szCs w:val="32"/>
        </w:rPr>
        <w:t>资格审查及评标</w:t>
      </w:r>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p>
    <w:p w14:paraId="66FE8A1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w:t>
      </w:r>
      <w:bookmarkEnd w:id="1933"/>
      <w:bookmarkEnd w:id="1934"/>
      <w:bookmarkEnd w:id="1935"/>
      <w:bookmarkEnd w:id="1936"/>
      <w:bookmarkEnd w:id="1937"/>
      <w:bookmarkEnd w:id="1938"/>
      <w:r>
        <w:rPr>
          <w:rFonts w:hint="eastAsia" w:ascii="宋体" w:hAnsi="宋体" w:cs="宋体"/>
          <w:b/>
          <w:bCs/>
          <w:kern w:val="0"/>
          <w:sz w:val="32"/>
          <w:szCs w:val="32"/>
        </w:rPr>
        <w:t>1</w:t>
      </w:r>
      <w:bookmarkStart w:id="1939" w:name="_Toc36657169"/>
      <w:bookmarkStart w:id="1940" w:name="_Toc9825"/>
      <w:bookmarkStart w:id="1941" w:name="_Toc31733"/>
      <w:bookmarkStart w:id="1942" w:name="_Toc31094"/>
      <w:r>
        <w:rPr>
          <w:rFonts w:hint="eastAsia" w:ascii="宋体" w:hAnsi="宋体" w:cs="宋体"/>
          <w:b/>
          <w:bCs/>
          <w:kern w:val="0"/>
          <w:sz w:val="32"/>
          <w:szCs w:val="32"/>
        </w:rPr>
        <w:t xml:space="preserve"> 资格审查</w:t>
      </w:r>
    </w:p>
    <w:p w14:paraId="30B95A73">
      <w:pPr>
        <w:spacing w:line="400" w:lineRule="exact"/>
        <w:ind w:firstLine="420" w:firstLineChars="200"/>
        <w:rPr>
          <w:rFonts w:ascii="宋体" w:hAnsi="宋体" w:cs="宋体"/>
        </w:rPr>
      </w:pPr>
      <w:r>
        <w:rPr>
          <w:rFonts w:hint="eastAsia" w:ascii="宋体" w:hAnsi="宋体" w:cs="宋体"/>
        </w:rPr>
        <w:t>6.</w:t>
      </w:r>
      <w:bookmarkEnd w:id="1939"/>
      <w:bookmarkEnd w:id="1940"/>
      <w:bookmarkEnd w:id="1941"/>
      <w:bookmarkEnd w:id="1942"/>
      <w:r>
        <w:rPr>
          <w:rFonts w:hint="eastAsia" w:ascii="宋体" w:hAnsi="宋体" w:cs="宋体"/>
        </w:rPr>
        <w:t>1.1公开招标采购项目开标结束后，采购代理机构依法对投标人的资格进行审查。资格审查的内容详见第三章“审查、评标和定标”。</w:t>
      </w:r>
    </w:p>
    <w:p w14:paraId="71F1D171">
      <w:pPr>
        <w:spacing w:line="400" w:lineRule="exact"/>
        <w:ind w:firstLine="420" w:firstLineChars="200"/>
        <w:rPr>
          <w:rFonts w:ascii="宋体" w:hAnsi="宋体" w:cs="宋体"/>
        </w:rPr>
      </w:pPr>
      <w:r>
        <w:rPr>
          <w:rFonts w:hint="eastAsia" w:ascii="宋体" w:hAnsi="宋体" w:cs="宋体"/>
        </w:rPr>
        <w:t>6.1.2合格投标人不足3家的，不得评标。</w:t>
      </w:r>
    </w:p>
    <w:p w14:paraId="6112C576">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6.2</w:t>
      </w:r>
      <w:bookmarkStart w:id="1943" w:name="_Toc30217"/>
      <w:bookmarkStart w:id="1944" w:name="_Toc14389"/>
      <w:bookmarkStart w:id="1945" w:name="_Toc36657170"/>
      <w:bookmarkStart w:id="1946" w:name="_Toc2883"/>
      <w:r>
        <w:rPr>
          <w:rFonts w:hint="eastAsia" w:ascii="宋体" w:hAnsi="宋体" w:cs="宋体"/>
          <w:b/>
          <w:bCs/>
          <w:kern w:val="0"/>
          <w:sz w:val="32"/>
          <w:szCs w:val="32"/>
        </w:rPr>
        <w:t xml:space="preserve"> </w:t>
      </w:r>
      <w:bookmarkEnd w:id="1943"/>
      <w:bookmarkEnd w:id="1944"/>
      <w:bookmarkEnd w:id="1945"/>
      <w:bookmarkEnd w:id="1946"/>
      <w:r>
        <w:rPr>
          <w:rFonts w:hint="eastAsia" w:ascii="宋体" w:hAnsi="宋体" w:cs="宋体"/>
          <w:b/>
          <w:bCs/>
          <w:kern w:val="0"/>
          <w:sz w:val="32"/>
          <w:szCs w:val="32"/>
        </w:rPr>
        <w:t>评标委员会</w:t>
      </w:r>
    </w:p>
    <w:p w14:paraId="78011456">
      <w:pPr>
        <w:spacing w:line="400" w:lineRule="exact"/>
        <w:ind w:firstLine="420" w:firstLineChars="200"/>
        <w:rPr>
          <w:rFonts w:ascii="宋体" w:hAnsi="宋体" w:cs="宋体"/>
        </w:rPr>
      </w:pPr>
      <w:r>
        <w:rPr>
          <w:rFonts w:hint="eastAsia" w:ascii="宋体" w:hAnsi="宋体" w:cs="宋体"/>
        </w:rPr>
        <w:t>6.2.1 采购代理机构负责组织评标工作，评标委员会负责具体评标事务，评标委员会由采购人代表和评审专家组成。评标委员会成员人数和评审专家的确定方式见</w:t>
      </w:r>
      <w:r>
        <w:rPr>
          <w:rFonts w:hint="eastAsia" w:ascii="宋体" w:hAnsi="宋体" w:cs="宋体"/>
          <w:b/>
        </w:rPr>
        <w:t>投标资料表</w:t>
      </w:r>
      <w:r>
        <w:rPr>
          <w:rFonts w:hint="eastAsia" w:ascii="宋体" w:hAnsi="宋体" w:cs="宋体"/>
        </w:rPr>
        <w:t>。</w:t>
      </w:r>
    </w:p>
    <w:p w14:paraId="01F52469">
      <w:pPr>
        <w:spacing w:line="400" w:lineRule="exact"/>
        <w:ind w:firstLine="420" w:firstLineChars="200"/>
        <w:rPr>
          <w:rFonts w:ascii="宋体" w:hAnsi="宋体" w:cs="宋体"/>
        </w:rPr>
      </w:pPr>
      <w:r>
        <w:rPr>
          <w:rFonts w:hint="eastAsia" w:ascii="宋体" w:hAnsi="宋体" w:cs="宋体"/>
        </w:rPr>
        <w:t>6.2.2 评标委员会成员有下列情形之一的，应当回避：</w:t>
      </w:r>
    </w:p>
    <w:p w14:paraId="4FC82518">
      <w:pPr>
        <w:spacing w:line="400" w:lineRule="exact"/>
        <w:ind w:firstLine="359" w:firstLineChars="171"/>
        <w:rPr>
          <w:rFonts w:ascii="宋体" w:hAnsi="宋体" w:cs="宋体"/>
        </w:rPr>
      </w:pPr>
      <w:r>
        <w:rPr>
          <w:rFonts w:hint="eastAsia" w:ascii="宋体" w:hAnsi="宋体" w:cs="宋体"/>
        </w:rPr>
        <w:t>（1）参加采购活动前三年内，与供应商存在劳动关系，或者担任过供应商的董事、监事，或者是供应商的控股股东或实际控制人；</w:t>
      </w:r>
    </w:p>
    <w:p w14:paraId="10C82F1B">
      <w:pPr>
        <w:spacing w:line="400" w:lineRule="exact"/>
        <w:ind w:firstLine="359" w:firstLineChars="171"/>
        <w:rPr>
          <w:rFonts w:ascii="宋体" w:hAnsi="宋体" w:cs="宋体"/>
        </w:rPr>
      </w:pPr>
      <w:r>
        <w:rPr>
          <w:rFonts w:hint="eastAsia" w:ascii="宋体" w:hAnsi="宋体" w:cs="宋体"/>
        </w:rPr>
        <w:t>（2）与供应商的法定代表人或者负责人有夫妻、直系血亲、三代以内旁系血亲或者近姻亲关系；</w:t>
      </w:r>
    </w:p>
    <w:p w14:paraId="66DA9B35">
      <w:pPr>
        <w:spacing w:line="400" w:lineRule="exact"/>
        <w:ind w:firstLine="359" w:firstLineChars="171"/>
        <w:rPr>
          <w:rFonts w:ascii="宋体" w:hAnsi="宋体" w:cs="宋体"/>
        </w:rPr>
      </w:pPr>
      <w:r>
        <w:rPr>
          <w:rFonts w:hint="eastAsia" w:ascii="宋体" w:hAnsi="宋体" w:cs="宋体"/>
        </w:rPr>
        <w:t>（3）与供应商有其他可能影响政府采购活动公平、公正进行的关系。</w:t>
      </w:r>
    </w:p>
    <w:p w14:paraId="0763E0C9">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6.3</w:t>
      </w:r>
      <w:bookmarkStart w:id="1947" w:name="_Toc12142"/>
      <w:bookmarkStart w:id="1948" w:name="_Toc36657171"/>
      <w:bookmarkStart w:id="1949" w:name="_Toc23040"/>
      <w:bookmarkStart w:id="1950" w:name="_Toc13247"/>
      <w:r>
        <w:rPr>
          <w:rFonts w:hint="eastAsia" w:ascii="宋体" w:hAnsi="宋体" w:cs="宋体"/>
          <w:b/>
          <w:bCs/>
          <w:kern w:val="0"/>
          <w:sz w:val="32"/>
          <w:szCs w:val="32"/>
        </w:rPr>
        <w:t xml:space="preserve"> 评标原则</w:t>
      </w:r>
    </w:p>
    <w:p w14:paraId="706ADB43">
      <w:pPr>
        <w:spacing w:line="400" w:lineRule="exact"/>
        <w:ind w:firstLine="420" w:firstLineChars="200"/>
        <w:rPr>
          <w:rFonts w:ascii="宋体" w:hAnsi="宋体" w:cs="宋体"/>
        </w:rPr>
      </w:pPr>
      <w:r>
        <w:rPr>
          <w:rFonts w:hint="eastAsia" w:ascii="宋体" w:hAnsi="宋体" w:cs="宋体"/>
        </w:rPr>
        <w:t>评标</w:t>
      </w:r>
      <w:bookmarkEnd w:id="1947"/>
      <w:bookmarkEnd w:id="1948"/>
      <w:bookmarkEnd w:id="1949"/>
      <w:bookmarkEnd w:id="1950"/>
      <w:r>
        <w:rPr>
          <w:rFonts w:hint="eastAsia" w:ascii="宋体" w:hAnsi="宋体" w:cs="宋体"/>
        </w:rPr>
        <w:t>活动遵循公平、公正、科学和择优的原则。</w:t>
      </w:r>
    </w:p>
    <w:p w14:paraId="55466B3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6.4</w:t>
      </w:r>
      <w:bookmarkStart w:id="1951" w:name="_Toc14838"/>
      <w:bookmarkStart w:id="1952" w:name="_Toc6227"/>
      <w:bookmarkStart w:id="1953" w:name="_Toc15105"/>
      <w:bookmarkStart w:id="1954" w:name="_Toc36657172"/>
      <w:r>
        <w:rPr>
          <w:rFonts w:hint="eastAsia" w:ascii="宋体" w:hAnsi="宋体" w:cs="宋体"/>
          <w:b/>
          <w:bCs/>
          <w:kern w:val="0"/>
          <w:sz w:val="32"/>
          <w:szCs w:val="32"/>
        </w:rPr>
        <w:t>评标程序</w:t>
      </w:r>
    </w:p>
    <w:bookmarkEnd w:id="1951"/>
    <w:bookmarkEnd w:id="1952"/>
    <w:bookmarkEnd w:id="1953"/>
    <w:bookmarkEnd w:id="1954"/>
    <w:p w14:paraId="3DC8F8D2">
      <w:pPr>
        <w:spacing w:line="400" w:lineRule="exact"/>
        <w:ind w:firstLine="359" w:firstLineChars="171"/>
        <w:rPr>
          <w:rFonts w:ascii="宋体" w:hAnsi="宋体" w:cs="宋体"/>
        </w:rPr>
      </w:pPr>
      <w:r>
        <w:rPr>
          <w:rFonts w:hint="eastAsia" w:ascii="宋体" w:hAnsi="宋体" w:cs="宋体"/>
        </w:rPr>
        <w:t>评标委员会按照下列工作程序评标：</w:t>
      </w:r>
    </w:p>
    <w:p w14:paraId="173287B9">
      <w:pPr>
        <w:spacing w:line="400" w:lineRule="exact"/>
        <w:ind w:firstLine="359" w:firstLineChars="171"/>
        <w:outlineLvl w:val="3"/>
        <w:rPr>
          <w:rFonts w:ascii="宋体" w:hAnsi="宋体" w:cs="宋体"/>
        </w:rPr>
      </w:pPr>
      <w:r>
        <w:rPr>
          <w:rFonts w:hint="eastAsia" w:ascii="宋体" w:hAnsi="宋体" w:cs="宋体"/>
        </w:rPr>
        <w:t>（一）符合性审查</w:t>
      </w:r>
    </w:p>
    <w:p w14:paraId="6BFE391A">
      <w:pPr>
        <w:spacing w:line="400" w:lineRule="exact"/>
        <w:ind w:firstLine="359" w:firstLineChars="171"/>
        <w:rPr>
          <w:rFonts w:ascii="宋体" w:hAnsi="宋体" w:cs="宋体"/>
        </w:rPr>
      </w:pPr>
      <w:r>
        <w:rPr>
          <w:rFonts w:hint="eastAsia" w:ascii="宋体" w:hAnsi="宋体" w:cs="宋体"/>
        </w:rPr>
        <w:t>评标委员会依据法律法规和招标文件的规定，对符合资格的投标人的投标文件进行符合性审查，以确定其是否满足招标文件的实质性要求。</w:t>
      </w:r>
    </w:p>
    <w:p w14:paraId="11E46159">
      <w:pPr>
        <w:spacing w:line="400" w:lineRule="exact"/>
        <w:ind w:firstLine="420" w:firstLineChars="200"/>
        <w:rPr>
          <w:rFonts w:ascii="宋体" w:hAnsi="宋体" w:cs="宋体"/>
        </w:rPr>
      </w:pPr>
      <w:r>
        <w:rPr>
          <w:rFonts w:hint="eastAsia" w:ascii="宋体" w:hAnsi="宋体" w:cs="宋体"/>
        </w:rPr>
        <w:t>符合性审查中，对于投标文件中含义不明确、同类问题表述不一致或者有明显文字和计算错误的内容，评标委员会以书面形式要求投标人作出必要的澄清、说明或者补正。</w:t>
      </w:r>
    </w:p>
    <w:p w14:paraId="3699049B">
      <w:pPr>
        <w:spacing w:line="400" w:lineRule="exact"/>
        <w:ind w:firstLine="420" w:firstLineChars="200"/>
        <w:outlineLvl w:val="3"/>
        <w:rPr>
          <w:rFonts w:ascii="宋体" w:hAnsi="宋体" w:cs="宋体"/>
        </w:rPr>
      </w:pPr>
      <w:r>
        <w:rPr>
          <w:rFonts w:hint="eastAsia" w:ascii="宋体" w:hAnsi="宋体" w:cs="宋体"/>
        </w:rPr>
        <w:t>（二）比较与评价</w:t>
      </w:r>
    </w:p>
    <w:p w14:paraId="2129E250">
      <w:pPr>
        <w:spacing w:line="400" w:lineRule="exact"/>
        <w:ind w:firstLine="420" w:firstLineChars="200"/>
        <w:rPr>
          <w:rFonts w:ascii="宋体" w:hAnsi="宋体" w:cs="宋体"/>
        </w:rPr>
      </w:pPr>
      <w:r>
        <w:rPr>
          <w:rFonts w:hint="eastAsia" w:ascii="宋体" w:hAnsi="宋体" w:cs="宋体"/>
        </w:rPr>
        <w:t>评标委员会按照招标文件中规定的评标方法和标准，对符合性审查合格的投标文件进行商务和技术评估，综合比较与评价，并推荐中标候选人。</w:t>
      </w:r>
    </w:p>
    <w:p w14:paraId="1EBE5A80">
      <w:pPr>
        <w:spacing w:line="400" w:lineRule="exact"/>
        <w:ind w:firstLine="420" w:firstLineChars="200"/>
        <w:outlineLvl w:val="3"/>
        <w:rPr>
          <w:rFonts w:ascii="宋体" w:hAnsi="宋体" w:cs="宋体"/>
        </w:rPr>
      </w:pPr>
      <w:r>
        <w:rPr>
          <w:rFonts w:hint="eastAsia" w:ascii="宋体" w:hAnsi="宋体" w:cs="宋体"/>
        </w:rPr>
        <w:t>（三）编写评标报告</w:t>
      </w:r>
    </w:p>
    <w:p w14:paraId="2418199B">
      <w:pPr>
        <w:spacing w:line="400" w:lineRule="exact"/>
        <w:ind w:firstLine="420" w:firstLineChars="200"/>
        <w:rPr>
          <w:rFonts w:ascii="宋体" w:hAnsi="宋体" w:cs="宋体"/>
        </w:rPr>
      </w:pPr>
      <w:r>
        <w:rPr>
          <w:rFonts w:hint="eastAsia" w:ascii="宋体" w:hAnsi="宋体" w:cs="宋体"/>
        </w:rPr>
        <w:t>评标委员会根据全体评标成员签字的原始评标记录和评标结果编写评标报告。</w:t>
      </w:r>
    </w:p>
    <w:p w14:paraId="01946B5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6.5</w:t>
      </w:r>
      <w:bookmarkStart w:id="1955" w:name="_Toc9474"/>
      <w:bookmarkStart w:id="1956" w:name="_Toc27570"/>
      <w:bookmarkStart w:id="1957" w:name="_Toc36657173"/>
      <w:bookmarkStart w:id="1958" w:name="_Toc26156"/>
      <w:r>
        <w:rPr>
          <w:rFonts w:hint="eastAsia" w:ascii="宋体" w:hAnsi="宋体" w:cs="宋体"/>
          <w:b/>
          <w:bCs/>
          <w:kern w:val="0"/>
          <w:sz w:val="32"/>
          <w:szCs w:val="32"/>
        </w:rPr>
        <w:t xml:space="preserve"> 评标方法</w:t>
      </w:r>
    </w:p>
    <w:bookmarkEnd w:id="1955"/>
    <w:bookmarkEnd w:id="1956"/>
    <w:bookmarkEnd w:id="1957"/>
    <w:bookmarkEnd w:id="1958"/>
    <w:p w14:paraId="439E8764">
      <w:pPr>
        <w:spacing w:line="400" w:lineRule="exact"/>
        <w:ind w:firstLine="420" w:firstLineChars="200"/>
        <w:rPr>
          <w:rFonts w:ascii="宋体" w:hAnsi="宋体" w:cs="宋体"/>
        </w:rPr>
      </w:pPr>
      <w:r>
        <w:rPr>
          <w:rFonts w:hint="eastAsia" w:ascii="宋体" w:hAnsi="宋体" w:cs="宋体"/>
        </w:rPr>
        <w:t>评标委员会按照第三章“审查、评标和定标”规定的方法、评审因素、标准和程序对投标文件进行评审。第三章“审查、评标和定标”没有规定的方法、评审因素和标准，不作为评标依据。</w:t>
      </w:r>
    </w:p>
    <w:p w14:paraId="5C3F584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6.6</w:t>
      </w:r>
      <w:bookmarkStart w:id="1959" w:name="_Toc36657174"/>
      <w:bookmarkStart w:id="1960" w:name="_Toc2265"/>
      <w:bookmarkStart w:id="1961" w:name="_Toc24453"/>
      <w:bookmarkStart w:id="1962" w:name="_Toc16917"/>
      <w:r>
        <w:rPr>
          <w:rFonts w:hint="eastAsia" w:ascii="宋体" w:hAnsi="宋体" w:cs="宋体"/>
          <w:b/>
          <w:bCs/>
          <w:kern w:val="0"/>
          <w:sz w:val="32"/>
          <w:szCs w:val="32"/>
        </w:rPr>
        <w:t>与采购代理机构和采购人的接触</w:t>
      </w:r>
    </w:p>
    <w:p w14:paraId="6C068926">
      <w:pPr>
        <w:spacing w:line="400" w:lineRule="exact"/>
        <w:ind w:firstLine="420" w:firstLineChars="200"/>
        <w:rPr>
          <w:rFonts w:ascii="宋体" w:hAnsi="宋体" w:cs="宋体"/>
        </w:rPr>
      </w:pPr>
      <w:r>
        <w:rPr>
          <w:rFonts w:hint="eastAsia" w:ascii="宋体" w:hAnsi="宋体" w:cs="宋体"/>
        </w:rPr>
        <w:t>投标</w:t>
      </w:r>
      <w:bookmarkEnd w:id="1959"/>
      <w:bookmarkEnd w:id="1960"/>
      <w:bookmarkEnd w:id="1961"/>
      <w:bookmarkEnd w:id="1962"/>
      <w:r>
        <w:rPr>
          <w:rFonts w:hint="eastAsia" w:ascii="宋体" w:hAnsi="宋体" w:cs="宋体"/>
        </w:rPr>
        <w:t>人试图对采购人、采购代理机构和评标委员会的评标或授予合同的决定进行影响，都可能导致其投标无效。</w:t>
      </w:r>
    </w:p>
    <w:p w14:paraId="2EB60317">
      <w:pPr>
        <w:outlineLvl w:val="1"/>
        <w:rPr>
          <w:rFonts w:ascii="宋体" w:hAnsi="宋体" w:cs="宋体"/>
          <w:b/>
          <w:bCs/>
          <w:sz w:val="32"/>
          <w:szCs w:val="32"/>
        </w:rPr>
      </w:pPr>
      <w:bookmarkStart w:id="1963" w:name="_Toc350"/>
      <w:bookmarkStart w:id="1964" w:name="_Toc2807"/>
      <w:bookmarkStart w:id="1965" w:name="_Toc19608"/>
      <w:bookmarkStart w:id="1966" w:name="_Toc4081"/>
      <w:bookmarkStart w:id="1967" w:name="_Toc25812"/>
      <w:bookmarkStart w:id="1968" w:name="_Toc18872"/>
      <w:bookmarkStart w:id="1969" w:name="_Toc10448"/>
      <w:bookmarkStart w:id="1970" w:name="_Toc20722"/>
      <w:bookmarkStart w:id="1971" w:name="_Toc14068"/>
      <w:bookmarkStart w:id="1972" w:name="_Toc19165"/>
      <w:bookmarkStart w:id="1973" w:name="_Toc26770"/>
      <w:bookmarkStart w:id="1974" w:name="_Toc23494"/>
      <w:bookmarkStart w:id="1975" w:name="_Toc9764"/>
      <w:bookmarkStart w:id="1976" w:name="_Toc21840"/>
      <w:bookmarkStart w:id="1977" w:name="_Toc24392"/>
      <w:bookmarkStart w:id="1978" w:name="_Toc28668"/>
      <w:bookmarkStart w:id="1979" w:name="_Toc1620"/>
      <w:bookmarkStart w:id="1980" w:name="_Toc11565"/>
      <w:bookmarkStart w:id="1981" w:name="_Toc25302"/>
      <w:bookmarkStart w:id="1982" w:name="_Toc6238"/>
      <w:bookmarkStart w:id="1983" w:name="_Toc17263"/>
      <w:bookmarkStart w:id="1984" w:name="_Toc8455"/>
      <w:bookmarkStart w:id="1985" w:name="_Toc9454"/>
      <w:bookmarkStart w:id="1986" w:name="_Toc1410"/>
      <w:bookmarkStart w:id="1987" w:name="_Toc6997"/>
      <w:bookmarkStart w:id="1988" w:name="_Toc24665"/>
      <w:bookmarkStart w:id="1989" w:name="_Toc26752"/>
      <w:bookmarkStart w:id="1990" w:name="_Toc26342"/>
      <w:bookmarkStart w:id="1991" w:name="_Toc23214"/>
      <w:bookmarkStart w:id="1992" w:name="_Toc5469"/>
      <w:bookmarkStart w:id="1993" w:name="_Toc14486"/>
      <w:bookmarkStart w:id="1994" w:name="_Toc18578"/>
      <w:bookmarkStart w:id="1995" w:name="_Toc29900"/>
      <w:bookmarkStart w:id="1996" w:name="_Toc31878"/>
      <w:r>
        <w:rPr>
          <w:rFonts w:hint="eastAsia" w:ascii="宋体" w:hAnsi="宋体" w:cs="宋体"/>
          <w:b/>
          <w:bCs/>
          <w:sz w:val="32"/>
          <w:szCs w:val="32"/>
        </w:rPr>
        <w:t xml:space="preserve">7. </w:t>
      </w:r>
      <w:bookmarkStart w:id="1997" w:name="_Toc23368"/>
      <w:bookmarkStart w:id="1998" w:name="_Toc36657262"/>
      <w:bookmarkStart w:id="1999" w:name="_Toc27941"/>
      <w:bookmarkStart w:id="2000" w:name="_Toc10835"/>
      <w:bookmarkStart w:id="2001" w:name="_Toc16220"/>
      <w:bookmarkStart w:id="2002" w:name="_Toc36657175"/>
      <w:r>
        <w:rPr>
          <w:rFonts w:hint="eastAsia" w:ascii="宋体" w:hAnsi="宋体" w:cs="宋体"/>
          <w:b/>
          <w:bCs/>
          <w:sz w:val="32"/>
          <w:szCs w:val="32"/>
        </w:rPr>
        <w:t>合同授予</w:t>
      </w:r>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p>
    <w:p w14:paraId="05FF0C4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w:t>
      </w:r>
      <w:bookmarkEnd w:id="1997"/>
      <w:bookmarkEnd w:id="1998"/>
      <w:bookmarkEnd w:id="1999"/>
      <w:bookmarkEnd w:id="2000"/>
      <w:bookmarkEnd w:id="2001"/>
      <w:bookmarkEnd w:id="2002"/>
      <w:r>
        <w:rPr>
          <w:rFonts w:hint="eastAsia" w:ascii="宋体" w:hAnsi="宋体" w:cs="宋体"/>
          <w:b/>
          <w:bCs/>
          <w:kern w:val="0"/>
          <w:sz w:val="32"/>
          <w:szCs w:val="32"/>
        </w:rPr>
        <w:t>1</w:t>
      </w:r>
      <w:bookmarkStart w:id="2003" w:name="_Toc36657176"/>
      <w:bookmarkStart w:id="2004" w:name="_Toc13985"/>
      <w:bookmarkStart w:id="2005" w:name="_Toc28436"/>
      <w:bookmarkStart w:id="2006" w:name="_Toc24782"/>
      <w:r>
        <w:rPr>
          <w:rFonts w:hint="eastAsia" w:ascii="宋体" w:hAnsi="宋体" w:cs="宋体"/>
          <w:b/>
          <w:bCs/>
          <w:kern w:val="0"/>
          <w:sz w:val="32"/>
          <w:szCs w:val="32"/>
        </w:rPr>
        <w:t xml:space="preserve"> 确定中标人</w:t>
      </w:r>
    </w:p>
    <w:p w14:paraId="50FA49F3">
      <w:pPr>
        <w:spacing w:line="400" w:lineRule="exact"/>
        <w:ind w:firstLine="420" w:firstLineChars="200"/>
        <w:rPr>
          <w:rFonts w:ascii="宋体" w:hAnsi="宋体" w:cs="宋体"/>
        </w:rPr>
      </w:pPr>
      <w:r>
        <w:rPr>
          <w:rFonts w:hint="eastAsia" w:ascii="宋体" w:hAnsi="宋体" w:cs="宋体"/>
        </w:rPr>
        <w:t>本项</w:t>
      </w:r>
      <w:bookmarkEnd w:id="2003"/>
      <w:bookmarkEnd w:id="2004"/>
      <w:bookmarkEnd w:id="2005"/>
      <w:bookmarkEnd w:id="2006"/>
      <w:r>
        <w:rPr>
          <w:rFonts w:hint="eastAsia" w:ascii="宋体" w:hAnsi="宋体" w:cs="宋体"/>
        </w:rPr>
        <w:t>目确定中标人的程序见招标文件第三章“审查、评标和定标”。</w:t>
      </w:r>
    </w:p>
    <w:p w14:paraId="4CB336A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7.2</w:t>
      </w:r>
      <w:bookmarkStart w:id="2007" w:name="_Toc13507"/>
      <w:bookmarkStart w:id="2008" w:name="_Toc36657177"/>
      <w:bookmarkStart w:id="2009" w:name="_Toc12907"/>
      <w:bookmarkStart w:id="2010" w:name="_Toc23829"/>
      <w:r>
        <w:rPr>
          <w:rFonts w:hint="eastAsia" w:ascii="宋体" w:hAnsi="宋体" w:cs="宋体"/>
          <w:b/>
          <w:bCs/>
          <w:kern w:val="0"/>
          <w:sz w:val="32"/>
          <w:szCs w:val="32"/>
        </w:rPr>
        <w:t xml:space="preserve"> 公示中标结果</w:t>
      </w:r>
    </w:p>
    <w:p w14:paraId="59BF91D4">
      <w:pPr>
        <w:spacing w:line="400" w:lineRule="exact"/>
        <w:ind w:firstLine="420" w:firstLineChars="200"/>
        <w:rPr>
          <w:rFonts w:ascii="宋体" w:hAnsi="宋体" w:cs="宋体"/>
        </w:rPr>
      </w:pPr>
      <w:r>
        <w:rPr>
          <w:rFonts w:hint="eastAsia" w:ascii="宋体" w:hAnsi="宋体" w:cs="宋体"/>
        </w:rPr>
        <w:t>7.</w:t>
      </w:r>
      <w:bookmarkEnd w:id="2007"/>
      <w:bookmarkEnd w:id="2008"/>
      <w:bookmarkEnd w:id="2009"/>
      <w:bookmarkEnd w:id="2010"/>
      <w:r>
        <w:rPr>
          <w:rFonts w:hint="eastAsia" w:ascii="宋体" w:hAnsi="宋体" w:cs="宋体"/>
        </w:rPr>
        <w:t>2.1采购代理机构在发出中标通知书之前，将中标结果通过政府采购指定网站进行公示，涉及国家秘密和商业秘密的内容除外。招标文件随中标结果同时公告，中标结果公告前采购文件已公告的，不再重复公告。</w:t>
      </w:r>
    </w:p>
    <w:p w14:paraId="1432025B">
      <w:pPr>
        <w:spacing w:line="400" w:lineRule="exact"/>
        <w:ind w:firstLine="420" w:firstLineChars="200"/>
        <w:rPr>
          <w:rFonts w:ascii="宋体" w:hAnsi="宋体" w:cs="宋体"/>
        </w:rPr>
      </w:pPr>
      <w:r>
        <w:rPr>
          <w:rFonts w:hint="eastAsia" w:ascii="宋体" w:hAnsi="宋体" w:cs="宋体"/>
        </w:rPr>
        <w:t>7.2.2中标结果公示应当包括以下内容：</w:t>
      </w:r>
    </w:p>
    <w:p w14:paraId="461D4AD0">
      <w:pPr>
        <w:spacing w:line="400" w:lineRule="exact"/>
        <w:ind w:firstLine="420" w:firstLineChars="200"/>
        <w:rPr>
          <w:rFonts w:ascii="宋体" w:hAnsi="宋体" w:cs="宋体"/>
        </w:rPr>
      </w:pPr>
      <w:r>
        <w:rPr>
          <w:rFonts w:hint="eastAsia" w:ascii="宋体" w:hAnsi="宋体" w:cs="宋体"/>
        </w:rPr>
        <w:t>（1）投标供应商名称、资格响应文件和报价；</w:t>
      </w:r>
    </w:p>
    <w:p w14:paraId="0FD2A325">
      <w:pPr>
        <w:spacing w:line="400" w:lineRule="exact"/>
        <w:ind w:firstLine="420" w:firstLineChars="200"/>
        <w:rPr>
          <w:rFonts w:ascii="宋体" w:hAnsi="宋体" w:cs="宋体"/>
        </w:rPr>
      </w:pPr>
      <w:r>
        <w:rPr>
          <w:rFonts w:hint="eastAsia" w:ascii="宋体" w:hAnsi="宋体" w:cs="宋体"/>
        </w:rPr>
        <w:t>（2）项目评审专家名单以及中标候选人名单；</w:t>
      </w:r>
    </w:p>
    <w:p w14:paraId="58C6CF39">
      <w:pPr>
        <w:spacing w:line="400" w:lineRule="exact"/>
        <w:ind w:firstLine="420" w:firstLineChars="200"/>
        <w:rPr>
          <w:rFonts w:ascii="宋体" w:hAnsi="宋体" w:cs="宋体"/>
        </w:rPr>
      </w:pPr>
      <w:r>
        <w:rPr>
          <w:rFonts w:hint="eastAsia" w:ascii="宋体" w:hAnsi="宋体" w:cs="宋体"/>
        </w:rPr>
        <w:t>（3）确定的中标人的名单；</w:t>
      </w:r>
    </w:p>
    <w:p w14:paraId="3FE8F89C">
      <w:pPr>
        <w:spacing w:line="400" w:lineRule="exact"/>
        <w:ind w:firstLine="420" w:firstLineChars="200"/>
        <w:rPr>
          <w:rFonts w:ascii="宋体" w:hAnsi="宋体" w:cs="宋体"/>
        </w:rPr>
      </w:pPr>
      <w:r>
        <w:rPr>
          <w:rFonts w:hint="eastAsia" w:ascii="宋体" w:hAnsi="宋体" w:cs="宋体"/>
        </w:rPr>
        <w:t>（4）法律、法规和规章规定的其他内容。</w:t>
      </w:r>
    </w:p>
    <w:p w14:paraId="36EEC838">
      <w:pPr>
        <w:spacing w:line="400" w:lineRule="exact"/>
        <w:ind w:firstLine="420" w:firstLineChars="200"/>
        <w:rPr>
          <w:rFonts w:ascii="宋体" w:hAnsi="宋体" w:cs="宋体"/>
        </w:rPr>
      </w:pPr>
      <w:r>
        <w:rPr>
          <w:rFonts w:hint="eastAsia" w:ascii="宋体" w:hAnsi="宋体" w:cs="宋体"/>
        </w:rPr>
        <w:t>7.2.3中标结果公示时间为1个工作日。</w:t>
      </w:r>
    </w:p>
    <w:p w14:paraId="55CBB2D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7.3</w:t>
      </w:r>
      <w:bookmarkStart w:id="2011" w:name="_Toc22118"/>
      <w:bookmarkStart w:id="2012" w:name="_Toc23954"/>
      <w:bookmarkStart w:id="2013" w:name="_Toc28386"/>
      <w:bookmarkStart w:id="2014" w:name="_Toc36657178"/>
      <w:r>
        <w:rPr>
          <w:rFonts w:hint="eastAsia" w:ascii="宋体" w:hAnsi="宋体" w:cs="宋体"/>
          <w:b/>
          <w:bCs/>
          <w:kern w:val="0"/>
          <w:sz w:val="32"/>
          <w:szCs w:val="32"/>
        </w:rPr>
        <w:t>中标通知书</w:t>
      </w:r>
    </w:p>
    <w:p w14:paraId="37B6A029">
      <w:pPr>
        <w:spacing w:line="400" w:lineRule="exact"/>
        <w:ind w:firstLine="420" w:firstLineChars="200"/>
        <w:rPr>
          <w:rFonts w:ascii="宋体" w:hAnsi="宋体" w:cs="宋体"/>
        </w:rPr>
      </w:pPr>
      <w:r>
        <w:rPr>
          <w:rFonts w:hint="eastAsia" w:ascii="宋体" w:hAnsi="宋体" w:cs="宋体"/>
        </w:rPr>
        <w:t>公示</w:t>
      </w:r>
      <w:bookmarkEnd w:id="2011"/>
      <w:bookmarkEnd w:id="2012"/>
      <w:bookmarkEnd w:id="2013"/>
      <w:bookmarkEnd w:id="2014"/>
      <w:r>
        <w:rPr>
          <w:rFonts w:hint="eastAsia" w:ascii="宋体" w:hAnsi="宋体" w:cs="宋体"/>
        </w:rPr>
        <w:t>期内有异议的，异议人应当在公示期满前向采购代理机构提出。公示期满无异议或者异议不成立的，采购代理机构应当发出中标通知书。中标通知书是合同的组成部分。</w:t>
      </w:r>
    </w:p>
    <w:p w14:paraId="7C515F4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7.4</w:t>
      </w:r>
      <w:bookmarkStart w:id="2015" w:name="_Toc21935"/>
      <w:bookmarkStart w:id="2016" w:name="_Toc5250"/>
      <w:bookmarkStart w:id="2017" w:name="_Toc27692"/>
      <w:bookmarkStart w:id="2018" w:name="_Toc36657179"/>
      <w:r>
        <w:rPr>
          <w:rFonts w:hint="eastAsia" w:ascii="宋体" w:hAnsi="宋体" w:cs="宋体"/>
          <w:b/>
          <w:bCs/>
          <w:kern w:val="0"/>
          <w:sz w:val="32"/>
          <w:szCs w:val="32"/>
        </w:rPr>
        <w:t xml:space="preserve"> 履约担保</w:t>
      </w:r>
    </w:p>
    <w:p w14:paraId="3F352681">
      <w:pPr>
        <w:spacing w:line="400" w:lineRule="exact"/>
        <w:ind w:firstLine="420" w:firstLineChars="200"/>
        <w:rPr>
          <w:rFonts w:ascii="宋体" w:hAnsi="宋体" w:cs="宋体"/>
        </w:rPr>
      </w:pPr>
      <w:r>
        <w:rPr>
          <w:rFonts w:hint="eastAsia" w:ascii="宋体" w:hAnsi="宋体" w:cs="宋体"/>
        </w:rPr>
        <w:t>7.</w:t>
      </w:r>
      <w:bookmarkEnd w:id="2015"/>
      <w:bookmarkEnd w:id="2016"/>
      <w:bookmarkEnd w:id="2017"/>
      <w:bookmarkEnd w:id="2018"/>
      <w:r>
        <w:rPr>
          <w:rFonts w:hint="eastAsia" w:ascii="宋体" w:hAnsi="宋体" w:cs="宋体"/>
        </w:rPr>
        <w:t>4.1中标人应按</w:t>
      </w:r>
      <w:r>
        <w:rPr>
          <w:rFonts w:hint="eastAsia" w:ascii="宋体" w:hAnsi="宋体" w:cs="宋体"/>
          <w:b/>
        </w:rPr>
        <w:t>投标资料表</w:t>
      </w:r>
      <w:r>
        <w:rPr>
          <w:rFonts w:hint="eastAsia" w:ascii="宋体" w:hAnsi="宋体" w:cs="宋体"/>
        </w:rPr>
        <w:t>规定的担保形式或者事先经过采购人书面认可的履约担保格式向采购人提交履约担保。除</w:t>
      </w:r>
      <w:r>
        <w:rPr>
          <w:rFonts w:hint="eastAsia" w:ascii="宋体" w:hAnsi="宋体" w:cs="宋体"/>
          <w:b/>
        </w:rPr>
        <w:t>投标资料表</w:t>
      </w:r>
      <w:r>
        <w:rPr>
          <w:rFonts w:hint="eastAsia" w:ascii="宋体" w:hAnsi="宋体" w:cs="宋体"/>
        </w:rPr>
        <w:t>另有规定外，履约担保金额为中标合同金额的10%。</w:t>
      </w:r>
    </w:p>
    <w:p w14:paraId="480FEAB6">
      <w:pPr>
        <w:spacing w:line="400" w:lineRule="exact"/>
        <w:ind w:firstLine="420" w:firstLineChars="200"/>
        <w:rPr>
          <w:rFonts w:ascii="宋体" w:hAnsi="宋体" w:cs="宋体"/>
        </w:rPr>
      </w:pPr>
      <w:r>
        <w:rPr>
          <w:rFonts w:hint="eastAsia" w:ascii="宋体" w:hAnsi="宋体" w:cs="宋体"/>
        </w:rPr>
        <w:t>7.4.2 中标人不能按本章第7.4.1项要求提交履约担保的，视为放弃中标，其投标保证金不予退还，给采购人造成的损失超过投标保证金数额的，中标人还应当对超过部分予以赔偿。</w:t>
      </w:r>
    </w:p>
    <w:p w14:paraId="53A5588B">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7.5</w:t>
      </w:r>
      <w:bookmarkStart w:id="2019" w:name="_Toc16070"/>
      <w:bookmarkStart w:id="2020" w:name="_Toc36657180"/>
      <w:bookmarkStart w:id="2021" w:name="_Toc13587"/>
      <w:bookmarkStart w:id="2022" w:name="_Toc21934"/>
      <w:r>
        <w:rPr>
          <w:rFonts w:hint="eastAsia" w:ascii="宋体" w:hAnsi="宋体" w:cs="宋体"/>
          <w:b/>
          <w:bCs/>
          <w:kern w:val="0"/>
          <w:sz w:val="32"/>
          <w:szCs w:val="32"/>
        </w:rPr>
        <w:t xml:space="preserve"> 签订合同</w:t>
      </w:r>
    </w:p>
    <w:p w14:paraId="697CA8DE">
      <w:pPr>
        <w:spacing w:line="400" w:lineRule="exact"/>
        <w:ind w:firstLine="420" w:firstLineChars="200"/>
        <w:rPr>
          <w:rFonts w:ascii="宋体" w:hAnsi="宋体" w:cs="宋体"/>
        </w:rPr>
      </w:pPr>
      <w:r>
        <w:rPr>
          <w:rFonts w:hint="eastAsia" w:ascii="宋体" w:hAnsi="宋体" w:cs="宋体"/>
        </w:rPr>
        <w:t>7.</w:t>
      </w:r>
      <w:bookmarkEnd w:id="2019"/>
      <w:bookmarkEnd w:id="2020"/>
      <w:bookmarkEnd w:id="2021"/>
      <w:bookmarkEnd w:id="2022"/>
      <w:r>
        <w:rPr>
          <w:rFonts w:hint="eastAsia" w:ascii="宋体" w:hAnsi="宋体" w:cs="宋体"/>
        </w:rPr>
        <w:t>5.1中标通知书发出后，采购人不得违法改变中标结果，中标人无正当理由不得放弃中标。</w:t>
      </w:r>
    </w:p>
    <w:p w14:paraId="3C8354A0">
      <w:pPr>
        <w:spacing w:line="400" w:lineRule="exact"/>
        <w:ind w:firstLine="420" w:firstLineChars="200"/>
        <w:rPr>
          <w:rFonts w:ascii="宋体" w:hAnsi="宋体" w:cs="宋体"/>
        </w:rPr>
      </w:pPr>
      <w:r>
        <w:rPr>
          <w:rFonts w:hint="eastAsia" w:ascii="宋体" w:hAnsi="宋体" w:cs="宋体"/>
        </w:rPr>
        <w:t>7.5.2采购人与供应商应当自中标或者成交通知书发出之日起三十日内按照采购文件确定的事项签订政府采购合同。采购合同的实质性内容应当符合采购文件的规定。政府采购合同未约定或者约定不明的事项，采购人可以与供应商协商签订补充协议。补充协议不得变更采购合同的实质性内容。</w:t>
      </w:r>
    </w:p>
    <w:p w14:paraId="436A9DA7">
      <w:pPr>
        <w:spacing w:line="400" w:lineRule="exact"/>
        <w:ind w:firstLine="420" w:firstLineChars="200"/>
        <w:rPr>
          <w:rFonts w:ascii="宋体" w:hAnsi="宋体" w:cs="宋体"/>
        </w:rPr>
      </w:pPr>
      <w:r>
        <w:rPr>
          <w:rFonts w:hint="eastAsia" w:ascii="宋体" w:hAnsi="宋体" w:cs="宋体"/>
        </w:rPr>
        <w:t>7.5.3采购人应当自政府采购合同签订之日起七个工作日内，办理政府采购合同备案事宜。</w:t>
      </w:r>
    </w:p>
    <w:p w14:paraId="59EB8813">
      <w:pPr>
        <w:spacing w:line="400" w:lineRule="exact"/>
        <w:ind w:firstLine="420" w:firstLineChars="200"/>
        <w:rPr>
          <w:rFonts w:ascii="宋体" w:hAnsi="宋体" w:cs="宋体"/>
        </w:rPr>
      </w:pPr>
      <w:r>
        <w:rPr>
          <w:rFonts w:hint="eastAsia" w:ascii="宋体" w:hAnsi="宋体" w:cs="宋体"/>
        </w:rPr>
        <w:t>7.5.4 合同签订后5个工作日内，中标人须将合同副本（合同复印件加盖中标人公章，原件核验）送采购代理机构存档。</w:t>
      </w:r>
    </w:p>
    <w:p w14:paraId="10E04B5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7.6</w:t>
      </w:r>
      <w:bookmarkStart w:id="2023" w:name="_Toc25180"/>
      <w:bookmarkStart w:id="2024" w:name="_Toc26929"/>
      <w:bookmarkStart w:id="2025" w:name="_Toc18615"/>
      <w:bookmarkStart w:id="2026" w:name="_Toc36657181"/>
      <w:r>
        <w:rPr>
          <w:rFonts w:hint="eastAsia" w:ascii="宋体" w:hAnsi="宋体" w:cs="宋体"/>
          <w:b/>
          <w:bCs/>
          <w:kern w:val="0"/>
          <w:sz w:val="32"/>
          <w:szCs w:val="32"/>
        </w:rPr>
        <w:t>合同的履行</w:t>
      </w:r>
    </w:p>
    <w:p w14:paraId="7F6B877A">
      <w:pPr>
        <w:spacing w:line="400" w:lineRule="exact"/>
        <w:ind w:firstLine="420" w:firstLineChars="200"/>
        <w:rPr>
          <w:rFonts w:ascii="宋体" w:hAnsi="宋体" w:cs="宋体"/>
        </w:rPr>
      </w:pPr>
      <w:r>
        <w:rPr>
          <w:rFonts w:hint="eastAsia" w:ascii="宋体" w:hAnsi="宋体" w:cs="宋体"/>
        </w:rPr>
        <w:t>7.</w:t>
      </w:r>
      <w:bookmarkEnd w:id="2023"/>
      <w:bookmarkEnd w:id="2024"/>
      <w:bookmarkEnd w:id="2025"/>
      <w:bookmarkEnd w:id="2026"/>
      <w:r>
        <w:rPr>
          <w:rFonts w:hint="eastAsia" w:ascii="宋体" w:hAnsi="宋体" w:cs="宋体"/>
        </w:rPr>
        <w:t>6.1政府采购合同订立后，合同各方不得擅自变更、中止或者终止合同。政府采购合同需要变更的，采购人应将有关合同变更内容，以书面形式报政府采购主管部门备案；因特殊情况需要中止或终止合同的，采购人应将中止或终止合同的理由以及相应措施，以书面形式报政府采购主管部门备案。</w:t>
      </w:r>
    </w:p>
    <w:p w14:paraId="795D12AB">
      <w:pPr>
        <w:spacing w:line="400" w:lineRule="exact"/>
        <w:ind w:firstLine="420" w:firstLineChars="200"/>
        <w:rPr>
          <w:rFonts w:ascii="宋体" w:hAnsi="宋体" w:cs="宋体"/>
        </w:rPr>
      </w:pPr>
      <w:r>
        <w:rPr>
          <w:rFonts w:hint="eastAsia" w:ascii="宋体" w:hAnsi="宋体" w:cs="宋体"/>
        </w:rPr>
        <w:t>7.6.2政府采购合同履行中，采购人增加采购与合同标的相同的货物、工程或者服务的，经主管部门批准，可以与供应商协商签订补充采购合同，补充采购合同的金额不得超过原合同金额的百分之十，且合同总金额不得超过原计划数额。</w:t>
      </w:r>
    </w:p>
    <w:p w14:paraId="3FC6FC16">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7.7</w:t>
      </w:r>
      <w:bookmarkStart w:id="2027" w:name="_Toc9702"/>
      <w:bookmarkStart w:id="2028" w:name="_Toc27386"/>
      <w:bookmarkStart w:id="2029" w:name="_Toc3735"/>
      <w:bookmarkStart w:id="2030" w:name="_Toc36657182"/>
      <w:r>
        <w:rPr>
          <w:rFonts w:hint="eastAsia" w:ascii="宋体" w:hAnsi="宋体" w:cs="宋体"/>
          <w:b/>
          <w:bCs/>
          <w:kern w:val="0"/>
          <w:sz w:val="32"/>
          <w:szCs w:val="32"/>
        </w:rPr>
        <w:t>招标代理服务费</w:t>
      </w:r>
    </w:p>
    <w:p w14:paraId="6A2C5BBE">
      <w:pPr>
        <w:spacing w:line="400" w:lineRule="exact"/>
        <w:ind w:firstLine="420" w:firstLineChars="200"/>
        <w:rPr>
          <w:rFonts w:ascii="宋体" w:hAnsi="宋体" w:cs="宋体"/>
        </w:rPr>
      </w:pPr>
      <w:r>
        <w:rPr>
          <w:rFonts w:hint="eastAsia" w:ascii="宋体" w:hAnsi="宋体" w:cs="宋体"/>
        </w:rPr>
        <w:t>领取</w:t>
      </w:r>
      <w:bookmarkEnd w:id="2027"/>
      <w:bookmarkEnd w:id="2028"/>
      <w:bookmarkEnd w:id="2029"/>
      <w:bookmarkEnd w:id="2030"/>
      <w:r>
        <w:rPr>
          <w:rFonts w:hint="eastAsia" w:ascii="宋体" w:hAnsi="宋体" w:cs="宋体"/>
        </w:rPr>
        <w:t>中标通知书前，中标人应按照招标文件投标资料表中的规定交纳招标代理服务费。如果中标人不按照招标文件规定交纳招标代理服务费，将不予退还其投标保证金。</w:t>
      </w:r>
    </w:p>
    <w:p w14:paraId="306AD368">
      <w:pPr>
        <w:spacing w:line="400" w:lineRule="exact"/>
        <w:outlineLvl w:val="1"/>
        <w:rPr>
          <w:rFonts w:ascii="宋体" w:hAnsi="宋体" w:cs="宋体"/>
          <w:b/>
          <w:bCs/>
          <w:sz w:val="32"/>
          <w:szCs w:val="32"/>
        </w:rPr>
      </w:pPr>
      <w:bookmarkStart w:id="2031" w:name="_Toc1933"/>
      <w:bookmarkStart w:id="2032" w:name="_Toc1737"/>
      <w:bookmarkStart w:id="2033" w:name="_Toc24588"/>
      <w:bookmarkStart w:id="2034" w:name="_Toc3773"/>
      <w:bookmarkStart w:id="2035" w:name="_Toc4810"/>
      <w:bookmarkStart w:id="2036" w:name="_Toc5908"/>
      <w:bookmarkStart w:id="2037" w:name="_Toc29763"/>
      <w:bookmarkStart w:id="2038" w:name="_Toc31161"/>
      <w:bookmarkStart w:id="2039" w:name="_Toc13811"/>
      <w:bookmarkStart w:id="2040" w:name="_Toc12627"/>
      <w:bookmarkStart w:id="2041" w:name="_Toc28589"/>
      <w:bookmarkStart w:id="2042" w:name="_Toc3878"/>
      <w:bookmarkStart w:id="2043" w:name="_Toc15229"/>
      <w:bookmarkStart w:id="2044" w:name="_Toc27557"/>
      <w:bookmarkStart w:id="2045" w:name="_Toc8182"/>
      <w:bookmarkStart w:id="2046" w:name="_Toc31669"/>
      <w:bookmarkStart w:id="2047" w:name="_Toc8897"/>
      <w:bookmarkStart w:id="2048" w:name="_Toc3036"/>
      <w:bookmarkStart w:id="2049" w:name="_Toc30190"/>
      <w:bookmarkStart w:id="2050" w:name="_Toc4305"/>
      <w:bookmarkStart w:id="2051" w:name="_Toc7222"/>
      <w:bookmarkStart w:id="2052" w:name="_Toc9691"/>
      <w:bookmarkStart w:id="2053" w:name="_Toc12321"/>
      <w:bookmarkStart w:id="2054" w:name="_Toc17058"/>
      <w:bookmarkStart w:id="2055" w:name="_Toc15350"/>
      <w:bookmarkStart w:id="2056" w:name="_Toc12178"/>
      <w:bookmarkStart w:id="2057" w:name="_Toc18448"/>
      <w:bookmarkStart w:id="2058" w:name="_Toc4940"/>
      <w:bookmarkStart w:id="2059" w:name="_Toc25747"/>
      <w:bookmarkStart w:id="2060" w:name="_Toc21367"/>
      <w:bookmarkStart w:id="2061" w:name="_Toc3724"/>
      <w:bookmarkStart w:id="2062" w:name="_Toc4377"/>
      <w:bookmarkStart w:id="2063" w:name="_Toc14373"/>
      <w:bookmarkStart w:id="2064" w:name="_Toc5251"/>
      <w:r>
        <w:rPr>
          <w:rFonts w:hint="eastAsia" w:ascii="宋体" w:hAnsi="宋体" w:cs="宋体"/>
          <w:b/>
          <w:bCs/>
          <w:sz w:val="32"/>
          <w:szCs w:val="32"/>
        </w:rPr>
        <w:t>8.政</w:t>
      </w:r>
      <w:bookmarkStart w:id="2065" w:name="_Toc36657183"/>
      <w:bookmarkStart w:id="2066" w:name="_Toc11378"/>
      <w:bookmarkStart w:id="2067" w:name="_Toc23720"/>
      <w:bookmarkStart w:id="2068" w:name="_Toc36657263"/>
      <w:bookmarkStart w:id="2069" w:name="_Toc12235"/>
      <w:bookmarkStart w:id="2070" w:name="_Toc32606"/>
      <w:r>
        <w:rPr>
          <w:rFonts w:hint="eastAsia" w:ascii="宋体" w:hAnsi="宋体" w:cs="宋体"/>
          <w:b/>
          <w:bCs/>
          <w:sz w:val="32"/>
          <w:szCs w:val="32"/>
        </w:rPr>
        <w:t>府采购政策</w:t>
      </w:r>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p>
    <w:p w14:paraId="6E771D0B">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8.</w:t>
      </w:r>
      <w:bookmarkEnd w:id="2065"/>
      <w:bookmarkEnd w:id="2066"/>
      <w:bookmarkEnd w:id="2067"/>
      <w:bookmarkEnd w:id="2068"/>
      <w:bookmarkEnd w:id="2069"/>
      <w:bookmarkEnd w:id="2070"/>
      <w:r>
        <w:rPr>
          <w:rFonts w:hint="eastAsia" w:ascii="宋体" w:hAnsi="宋体" w:cs="宋体"/>
          <w:b/>
          <w:bCs/>
          <w:kern w:val="0"/>
          <w:sz w:val="32"/>
          <w:szCs w:val="32"/>
        </w:rPr>
        <w:t>1</w:t>
      </w:r>
      <w:bookmarkStart w:id="2071" w:name="_Toc36657184"/>
      <w:bookmarkStart w:id="2072" w:name="_Toc32730"/>
      <w:bookmarkStart w:id="2073" w:name="_Toc14816"/>
      <w:bookmarkStart w:id="2074" w:name="_Toc30147"/>
      <w:r>
        <w:rPr>
          <w:rFonts w:hint="eastAsia" w:ascii="宋体" w:hAnsi="宋体" w:cs="宋体"/>
          <w:b/>
          <w:bCs/>
          <w:kern w:val="0"/>
          <w:sz w:val="32"/>
          <w:szCs w:val="32"/>
        </w:rPr>
        <w:t>节能产品政府采购</w:t>
      </w:r>
    </w:p>
    <w:p w14:paraId="6DC5E09F">
      <w:pPr>
        <w:spacing w:line="400" w:lineRule="exact"/>
        <w:ind w:firstLine="420" w:firstLineChars="200"/>
        <w:rPr>
          <w:rFonts w:ascii="宋体" w:hAnsi="宋体" w:cs="宋体"/>
        </w:rPr>
      </w:pPr>
      <w:r>
        <w:rPr>
          <w:rFonts w:hint="eastAsia" w:ascii="宋体" w:hAnsi="宋体" w:cs="宋体"/>
        </w:rPr>
        <w:t>根据</w:t>
      </w:r>
      <w:bookmarkEnd w:id="2071"/>
      <w:bookmarkEnd w:id="2072"/>
      <w:bookmarkEnd w:id="2073"/>
      <w:bookmarkEnd w:id="2074"/>
      <w:r>
        <w:rPr>
          <w:rFonts w:hint="eastAsia" w:ascii="宋体" w:hAnsi="宋体" w:cs="宋体"/>
        </w:rPr>
        <w:t>“财政部、发展改革委、生态环境部、市场监督总局联合下发《关于调整优化节能产品环境标志产品政府采购执行机制的通知》（财库〔2019〕9号）”的要求，若所投产品属于已列入”财政部、发展改革委《关于印发节能产品政府采购品目清单的通知》（财库〔2019〕19号）”品目清单中的产品，投标时可提供“国家确定的认证机构出具的、处于有效期之内的节能产品认证证书”复印件并加盖投标供应商公章。</w:t>
      </w:r>
    </w:p>
    <w:p w14:paraId="22BE3DA7">
      <w:pPr>
        <w:keepNext/>
        <w:keepLines/>
        <w:spacing w:line="400" w:lineRule="exact"/>
        <w:outlineLvl w:val="2"/>
        <w:rPr>
          <w:rFonts w:ascii="宋体" w:hAnsi="宋体" w:cs="宋体"/>
          <w:b/>
          <w:bCs/>
          <w:kern w:val="0"/>
          <w:sz w:val="32"/>
        </w:rPr>
      </w:pPr>
      <w:r>
        <w:rPr>
          <w:rFonts w:hint="eastAsia" w:ascii="宋体" w:hAnsi="宋体" w:cs="宋体"/>
          <w:b/>
          <w:bCs/>
          <w:kern w:val="0"/>
          <w:sz w:val="32"/>
        </w:rPr>
        <w:t>8.2</w:t>
      </w:r>
      <w:bookmarkStart w:id="2075" w:name="_Toc36657185"/>
      <w:bookmarkStart w:id="2076" w:name="_Toc2584"/>
      <w:bookmarkStart w:id="2077" w:name="_Toc6253"/>
      <w:bookmarkStart w:id="2078" w:name="_Toc10066"/>
      <w:r>
        <w:rPr>
          <w:rFonts w:hint="eastAsia" w:ascii="宋体" w:hAnsi="宋体" w:cs="宋体"/>
          <w:b/>
          <w:bCs/>
          <w:kern w:val="0"/>
          <w:sz w:val="32"/>
        </w:rPr>
        <w:t>环境标志产品政府采购</w:t>
      </w:r>
    </w:p>
    <w:p w14:paraId="509E4BED">
      <w:pPr>
        <w:spacing w:line="400" w:lineRule="exact"/>
        <w:ind w:firstLine="420" w:firstLineChars="200"/>
        <w:rPr>
          <w:rFonts w:ascii="宋体" w:hAnsi="宋体" w:cs="宋体"/>
        </w:rPr>
      </w:pPr>
      <w:r>
        <w:rPr>
          <w:rFonts w:hint="eastAsia" w:ascii="宋体" w:hAnsi="宋体" w:cs="宋体"/>
        </w:rPr>
        <w:t>根据</w:t>
      </w:r>
      <w:bookmarkEnd w:id="2075"/>
      <w:bookmarkEnd w:id="2076"/>
      <w:bookmarkEnd w:id="2077"/>
      <w:bookmarkEnd w:id="2078"/>
      <w:r>
        <w:rPr>
          <w:rFonts w:hint="eastAsia" w:ascii="宋体" w:hAnsi="宋体" w:cs="宋体"/>
        </w:rPr>
        <w:t>“财政部、发展改革委、生态环境部、市场监督总局联合下发《关于调整优化节能产品环境标志产品政府采购执行机制的通知》（财库〔2019〕9号）”的要求，若所投产品属于已列入“财政部、生态环境部《关于印发环境标志产品政府采购品目清单的通知》（财库〔2019〕18号）品目清单中的产品，投标时可提供“国家确定的认证机构出具的、处于有效期之内的环境标志产品认证证书”复印件并加盖投标供应商公章。</w:t>
      </w:r>
    </w:p>
    <w:p w14:paraId="1F8659CE">
      <w:pPr>
        <w:keepNext/>
        <w:keepLines/>
        <w:spacing w:line="400" w:lineRule="exact"/>
        <w:outlineLvl w:val="2"/>
        <w:rPr>
          <w:rFonts w:ascii="宋体" w:hAnsi="宋体" w:cs="宋体"/>
          <w:b/>
          <w:bCs/>
          <w:kern w:val="0"/>
          <w:sz w:val="32"/>
        </w:rPr>
      </w:pPr>
      <w:r>
        <w:rPr>
          <w:rFonts w:hint="eastAsia" w:ascii="宋体" w:hAnsi="宋体" w:cs="宋体"/>
          <w:b/>
          <w:bCs/>
          <w:kern w:val="0"/>
          <w:sz w:val="32"/>
        </w:rPr>
        <w:t>8.3</w:t>
      </w:r>
      <w:bookmarkStart w:id="2079" w:name="_Toc4627"/>
      <w:bookmarkStart w:id="2080" w:name="_Toc27162"/>
      <w:bookmarkStart w:id="2081" w:name="_Toc28653"/>
      <w:bookmarkStart w:id="2082" w:name="_Toc36657186"/>
      <w:r>
        <w:rPr>
          <w:rFonts w:hint="eastAsia" w:ascii="宋体" w:hAnsi="宋体" w:cs="宋体"/>
          <w:b/>
          <w:bCs/>
          <w:kern w:val="0"/>
          <w:sz w:val="32"/>
        </w:rPr>
        <w:t>小微企业评审价格扣除</w:t>
      </w:r>
    </w:p>
    <w:p w14:paraId="4A6E7981">
      <w:pPr>
        <w:spacing w:line="400" w:lineRule="exact"/>
        <w:ind w:firstLine="420" w:firstLineChars="200"/>
        <w:rPr>
          <w:rFonts w:ascii="宋体" w:hAnsi="宋体" w:cs="宋体"/>
        </w:rPr>
      </w:pPr>
      <w:r>
        <w:rPr>
          <w:rFonts w:hint="eastAsia" w:ascii="宋体" w:hAnsi="宋体" w:cs="宋体"/>
        </w:rPr>
        <w:t>8.3.1根据《政府采购促进中小企业发展管理办法》的通知（财库〔2020〕46号）的规定，在政府采购活动中，供应商提供的货物、工程或者服务符合下列情形的，享受本中小企业扶持政策：</w:t>
      </w:r>
    </w:p>
    <w:p w14:paraId="57F71C8E">
      <w:pPr>
        <w:spacing w:line="400" w:lineRule="exact"/>
        <w:ind w:firstLine="420" w:firstLineChars="200"/>
        <w:rPr>
          <w:rFonts w:ascii="宋体" w:hAnsi="宋体" w:cs="宋体"/>
        </w:rPr>
      </w:pPr>
      <w:r>
        <w:rPr>
          <w:rFonts w:hint="eastAsia" w:ascii="宋体" w:hAnsi="宋体" w:cs="宋体"/>
        </w:rPr>
        <w:t>（一）在货物采购项目中，货物由中小企业制造，即货物由中小企业生产且使用该中小企业商号或者注册商标；</w:t>
      </w:r>
    </w:p>
    <w:p w14:paraId="30720E25">
      <w:pPr>
        <w:spacing w:line="400" w:lineRule="exact"/>
        <w:ind w:firstLine="420" w:firstLineChars="200"/>
        <w:rPr>
          <w:rFonts w:ascii="宋体" w:hAnsi="宋体" w:cs="宋体"/>
        </w:rPr>
      </w:pPr>
      <w:r>
        <w:rPr>
          <w:rFonts w:hint="eastAsia" w:ascii="宋体" w:hAnsi="宋体" w:cs="宋体"/>
        </w:rPr>
        <w:t>（二）在工程采购项目中，工程由中小企业承建，即工程施工单位为中小企业；</w:t>
      </w:r>
    </w:p>
    <w:p w14:paraId="7014C9C1">
      <w:pPr>
        <w:spacing w:line="400" w:lineRule="exact"/>
        <w:ind w:firstLine="420" w:firstLineChars="200"/>
        <w:rPr>
          <w:rFonts w:ascii="宋体" w:hAnsi="宋体" w:cs="宋体"/>
        </w:rPr>
      </w:pPr>
      <w:r>
        <w:rPr>
          <w:rFonts w:hint="eastAsia" w:ascii="宋体" w:hAnsi="宋体" w:cs="宋体"/>
        </w:rPr>
        <w:t>（三）在服务采购项目中，服务由中小企业承接，即提供服务的人员为中小企业依照《中华人民共和国劳动合同法》订立劳动合同的从业人员。</w:t>
      </w:r>
    </w:p>
    <w:p w14:paraId="7C502F28">
      <w:pPr>
        <w:spacing w:line="400" w:lineRule="exact"/>
        <w:ind w:firstLine="420" w:firstLineChars="200"/>
        <w:rPr>
          <w:rFonts w:ascii="宋体" w:hAnsi="宋体" w:cs="宋体"/>
        </w:rPr>
      </w:pPr>
      <w:r>
        <w:rPr>
          <w:rFonts w:hint="eastAsia" w:ascii="宋体" w:hAnsi="宋体" w:cs="宋体"/>
        </w:rPr>
        <w:t>在货物采购项目中，供应商提供的货物既有中小企业制造货物，也有大型企业制造货物的，不享受本办法规定的中小企业扶持政策。</w:t>
      </w:r>
    </w:p>
    <w:p w14:paraId="7CD952FA">
      <w:pPr>
        <w:spacing w:line="400" w:lineRule="exact"/>
        <w:ind w:firstLine="420" w:firstLineChars="200"/>
        <w:rPr>
          <w:rFonts w:ascii="宋体" w:hAnsi="宋体" w:cs="宋体"/>
        </w:rPr>
      </w:pPr>
      <w:r>
        <w:rPr>
          <w:rFonts w:hint="eastAsia" w:ascii="宋体" w:hAnsi="宋体" w:cs="宋体"/>
        </w:rPr>
        <w:t>以联合体形式参加政府采购活动，联合体各方均为中小企业的，联合体视同中小企业。其中，联合体各方均为小微企业的，联合体视同小微企业。</w:t>
      </w:r>
    </w:p>
    <w:p w14:paraId="0FDDECF7">
      <w:pPr>
        <w:spacing w:line="400" w:lineRule="exact"/>
        <w:ind w:firstLine="420" w:firstLineChars="200"/>
        <w:rPr>
          <w:rFonts w:ascii="宋体" w:hAnsi="宋体" w:cs="宋体"/>
        </w:rPr>
      </w:pPr>
      <w:r>
        <w:rPr>
          <w:rFonts w:hint="eastAsia" w:ascii="宋体" w:hAnsi="宋体" w:cs="宋体"/>
        </w:rPr>
        <w:t>符合上述规定的企业参加本项目投标时，小微企业报价将给予10%（适用于货物及服务项目）的价格扣除、（适用于工程项目的小微企业）将给予3%的价格扣除，用扣除后的价格参加评审。</w:t>
      </w:r>
    </w:p>
    <w:p w14:paraId="7834AFBA">
      <w:pPr>
        <w:spacing w:line="400" w:lineRule="exact"/>
        <w:ind w:firstLine="420" w:firstLineChars="200"/>
        <w:rPr>
          <w:rFonts w:ascii="宋体" w:hAnsi="宋体" w:cs="宋体"/>
        </w:rPr>
      </w:pPr>
      <w:r>
        <w:rPr>
          <w:rFonts w:hint="eastAsia" w:ascii="宋体" w:hAnsi="宋体" w:cs="宋体"/>
        </w:rPr>
        <w:t>8.3.2招标文件接受联合体投标时，联合体各方均为中小企业的，联合体视同中小企业。若联合体一方为与小型、微型企业之间不存在投资关系的大中型企业、其他自然人、法人或者其他组织的，且联合体协议中约定小型、微型企业的协议合同金额占到联合体协议合同总金额30%以上的，可给予联合体4%的价格扣除。</w:t>
      </w:r>
      <w:bookmarkEnd w:id="2079"/>
      <w:bookmarkEnd w:id="2080"/>
      <w:bookmarkEnd w:id="2081"/>
      <w:bookmarkEnd w:id="2082"/>
    </w:p>
    <w:p w14:paraId="7DB94197">
      <w:pPr>
        <w:spacing w:line="400" w:lineRule="exact"/>
        <w:ind w:firstLine="420" w:firstLineChars="200"/>
        <w:rPr>
          <w:rFonts w:ascii="宋体" w:hAnsi="宋体" w:cs="宋体"/>
        </w:rPr>
      </w:pPr>
      <w:r>
        <w:rPr>
          <w:rFonts w:hint="eastAsia" w:ascii="宋体" w:hAnsi="宋体" w:cs="宋体"/>
        </w:rPr>
        <w:t>8.3.3小型、微型业参与投标的应在投标文件中提供《中小企业声明函》，招标文件接受联合体投标时，联合体各方均为小型、微型企业的，需分别提供《中小企业声明函》，未按要求提供声明函的不给予价格扣除。小型、微型企业提供中型企业制造的货物的，视同为中型企业，不给予价格扣除。</w:t>
      </w:r>
    </w:p>
    <w:p w14:paraId="0C14BA9A">
      <w:pPr>
        <w:spacing w:line="400" w:lineRule="exact"/>
        <w:ind w:firstLine="420" w:firstLineChars="200"/>
        <w:rPr>
          <w:rFonts w:ascii="宋体" w:hAnsi="宋体" w:cs="宋体"/>
        </w:rPr>
      </w:pPr>
      <w:r>
        <w:rPr>
          <w:rFonts w:hint="eastAsia" w:ascii="宋体" w:hAnsi="宋体" w:cs="宋体"/>
        </w:rPr>
        <w:t>8.3.4根据《财政部司法部关于政府采购支持监狱企业发展有关问题的通知》（财库〔2014〕68号），在政府采购活动中，监狱企业视同小型、微型企业，享受评审中价格扣除等政府采购促进中小企业发展的政府采购政策。监狱企业参加政府采购活动时，应当提供由省级以上监狱管理局、戒毒管理局（含新疆生产建设兵团）出具的属于监狱企业的证明文件。</w:t>
      </w:r>
    </w:p>
    <w:p w14:paraId="4506C77C">
      <w:pPr>
        <w:spacing w:line="400" w:lineRule="exact"/>
        <w:ind w:firstLine="420" w:firstLineChars="200"/>
        <w:rPr>
          <w:rFonts w:ascii="宋体" w:hAnsi="宋体" w:cs="宋体"/>
        </w:rPr>
      </w:pPr>
      <w:r>
        <w:rPr>
          <w:rFonts w:hint="eastAsia" w:ascii="宋体" w:hAnsi="宋体" w:cs="宋体"/>
        </w:rPr>
        <w:t>8.3.5根据《财政部民政部中国残疾人联合会关于促进残疾人就业政府采购政策的通知》（财库〔2017〕141号）在政府采购活动中，符合文件规定的残疾人福利性单位视同小型、微型企业，享受评审中价格扣除等政府采购政策。残疾人福利性单位属于小型、微型企业的，不重复享受政策。符合条件的残疾人福利性单位在参加政府采购活动时，应当提供《残疾人福利性单位声明函》，并对声明的真实性负责。中标、成交供应商为残疾人福利性单位的，随中标、成交结果同时公告其《残疾人福利性单位声明函》，接受社会监督。供应商提供的《残疾人福利性单位声明函》与事实不符的，依照《中华人民共和国政府采购法》第七十七条第一款的规定追究法律责任。</w:t>
      </w:r>
    </w:p>
    <w:p w14:paraId="581924EE">
      <w:pPr>
        <w:outlineLvl w:val="1"/>
        <w:rPr>
          <w:rFonts w:ascii="宋体" w:hAnsi="宋体" w:cs="宋体"/>
          <w:b/>
          <w:bCs/>
          <w:sz w:val="32"/>
          <w:szCs w:val="32"/>
        </w:rPr>
      </w:pPr>
      <w:bookmarkStart w:id="2083" w:name="_Toc31771"/>
      <w:bookmarkStart w:id="2084" w:name="_Toc10619"/>
      <w:bookmarkStart w:id="2085" w:name="_Toc17852"/>
      <w:bookmarkStart w:id="2086" w:name="_Toc10716"/>
      <w:bookmarkStart w:id="2087" w:name="_Toc23"/>
      <w:bookmarkStart w:id="2088" w:name="_Toc11928"/>
      <w:bookmarkStart w:id="2089" w:name="_Toc31424"/>
      <w:bookmarkStart w:id="2090" w:name="_Toc22876"/>
      <w:bookmarkStart w:id="2091" w:name="_Toc2295"/>
      <w:bookmarkStart w:id="2092" w:name="_Toc23419"/>
      <w:bookmarkStart w:id="2093" w:name="_Toc13161"/>
      <w:bookmarkStart w:id="2094" w:name="_Toc23319"/>
      <w:bookmarkStart w:id="2095" w:name="_Toc11929"/>
      <w:bookmarkStart w:id="2096" w:name="_Toc25582"/>
      <w:bookmarkStart w:id="2097" w:name="_Toc26005"/>
      <w:bookmarkStart w:id="2098" w:name="_Toc14017"/>
      <w:bookmarkStart w:id="2099" w:name="_Toc25504"/>
      <w:bookmarkStart w:id="2100" w:name="_Toc24529"/>
      <w:bookmarkStart w:id="2101" w:name="_Toc17888"/>
      <w:bookmarkStart w:id="2102" w:name="_Toc11250"/>
      <w:bookmarkStart w:id="2103" w:name="_Toc17452"/>
      <w:bookmarkStart w:id="2104" w:name="_Toc15030"/>
      <w:bookmarkStart w:id="2105" w:name="_Toc7904"/>
      <w:bookmarkStart w:id="2106" w:name="_Toc26254"/>
      <w:bookmarkStart w:id="2107" w:name="_Toc26347"/>
      <w:bookmarkStart w:id="2108" w:name="_Toc161"/>
      <w:bookmarkStart w:id="2109" w:name="_Toc32293"/>
      <w:bookmarkStart w:id="2110" w:name="_Toc27372"/>
      <w:bookmarkStart w:id="2111" w:name="_Toc12742"/>
      <w:bookmarkStart w:id="2112" w:name="_Toc8802"/>
      <w:bookmarkStart w:id="2113" w:name="_Toc26016"/>
      <w:bookmarkStart w:id="2114" w:name="_Toc15044"/>
      <w:bookmarkStart w:id="2115" w:name="_Toc3176"/>
      <w:bookmarkStart w:id="2116" w:name="_Toc21115"/>
      <w:r>
        <w:rPr>
          <w:rFonts w:hint="eastAsia" w:ascii="宋体" w:hAnsi="宋体" w:cs="宋体"/>
          <w:b/>
          <w:bCs/>
          <w:sz w:val="32"/>
          <w:szCs w:val="32"/>
        </w:rPr>
        <w:t xml:space="preserve">9. </w:t>
      </w:r>
      <w:bookmarkStart w:id="2117" w:name="_Toc32065"/>
      <w:bookmarkStart w:id="2118" w:name="_Toc15074"/>
      <w:bookmarkStart w:id="2119" w:name="_Toc474"/>
      <w:bookmarkStart w:id="2120" w:name="_Toc9613"/>
      <w:bookmarkStart w:id="2121" w:name="_Toc36657264"/>
      <w:bookmarkStart w:id="2122" w:name="_Toc36657187"/>
      <w:r>
        <w:rPr>
          <w:rFonts w:hint="eastAsia" w:ascii="宋体" w:hAnsi="宋体" w:cs="宋体"/>
          <w:b/>
          <w:bCs/>
          <w:sz w:val="32"/>
          <w:szCs w:val="32"/>
        </w:rPr>
        <w:t>纪律和监督</w:t>
      </w:r>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p>
    <w:p w14:paraId="4A106569">
      <w:pPr>
        <w:keepNext/>
        <w:keepLines/>
        <w:spacing w:line="400" w:lineRule="exact"/>
        <w:outlineLvl w:val="2"/>
        <w:rPr>
          <w:rFonts w:ascii="宋体" w:hAnsi="宋体" w:cs="宋体"/>
          <w:b/>
          <w:bCs/>
          <w:kern w:val="0"/>
          <w:sz w:val="32"/>
        </w:rPr>
      </w:pPr>
      <w:r>
        <w:rPr>
          <w:rFonts w:hint="eastAsia" w:ascii="宋体" w:hAnsi="宋体" w:cs="宋体"/>
          <w:b/>
          <w:bCs/>
          <w:kern w:val="0"/>
          <w:sz w:val="32"/>
        </w:rPr>
        <w:t>9.</w:t>
      </w:r>
      <w:bookmarkEnd w:id="2117"/>
      <w:bookmarkEnd w:id="2118"/>
      <w:bookmarkEnd w:id="2119"/>
      <w:bookmarkEnd w:id="2120"/>
      <w:bookmarkEnd w:id="2121"/>
      <w:bookmarkEnd w:id="2122"/>
      <w:r>
        <w:rPr>
          <w:rFonts w:hint="eastAsia" w:ascii="宋体" w:hAnsi="宋体" w:cs="宋体"/>
          <w:b/>
          <w:bCs/>
          <w:kern w:val="0"/>
          <w:sz w:val="32"/>
        </w:rPr>
        <w:t>1</w:t>
      </w:r>
      <w:bookmarkStart w:id="2123" w:name="_Toc26244"/>
      <w:bookmarkStart w:id="2124" w:name="_Toc31412"/>
      <w:bookmarkStart w:id="2125" w:name="_Toc36657188"/>
      <w:bookmarkStart w:id="2126" w:name="_Toc30171"/>
      <w:r>
        <w:rPr>
          <w:rFonts w:hint="eastAsia" w:ascii="宋体" w:hAnsi="宋体" w:cs="宋体"/>
          <w:b/>
          <w:bCs/>
          <w:kern w:val="0"/>
          <w:sz w:val="32"/>
        </w:rPr>
        <w:t xml:space="preserve"> 对采购人和采购代理机构的纪律要求</w:t>
      </w:r>
    </w:p>
    <w:p w14:paraId="1230E219">
      <w:pPr>
        <w:spacing w:line="400" w:lineRule="exact"/>
        <w:ind w:firstLine="420" w:firstLineChars="200"/>
        <w:rPr>
          <w:rFonts w:ascii="宋体" w:hAnsi="宋体" w:cs="宋体"/>
        </w:rPr>
      </w:pPr>
      <w:r>
        <w:rPr>
          <w:rFonts w:hint="eastAsia" w:ascii="宋体" w:hAnsi="宋体" w:cs="宋体"/>
        </w:rPr>
        <w:t>采购</w:t>
      </w:r>
      <w:bookmarkEnd w:id="2123"/>
      <w:bookmarkEnd w:id="2124"/>
      <w:bookmarkEnd w:id="2125"/>
      <w:bookmarkEnd w:id="2126"/>
      <w:r>
        <w:rPr>
          <w:rFonts w:hint="eastAsia" w:ascii="宋体" w:hAnsi="宋体" w:cs="宋体"/>
        </w:rPr>
        <w:t>人和采购代理机构不得泄漏招标投标活动中应当保密的情况和资料，不得与投标人串通损害国家利益、社会公共利益或者他人合法权益。</w:t>
      </w:r>
    </w:p>
    <w:p w14:paraId="76CA94DC">
      <w:pPr>
        <w:keepNext/>
        <w:keepLines/>
        <w:spacing w:line="400" w:lineRule="exact"/>
        <w:outlineLvl w:val="2"/>
        <w:rPr>
          <w:rFonts w:ascii="宋体" w:hAnsi="宋体" w:cs="宋体"/>
          <w:b/>
          <w:bCs/>
          <w:kern w:val="0"/>
          <w:sz w:val="32"/>
        </w:rPr>
      </w:pPr>
      <w:r>
        <w:rPr>
          <w:rFonts w:hint="eastAsia" w:ascii="宋体" w:hAnsi="宋体" w:cs="宋体"/>
          <w:b/>
          <w:bCs/>
          <w:kern w:val="0"/>
          <w:sz w:val="32"/>
        </w:rPr>
        <w:t>9.2</w:t>
      </w:r>
      <w:bookmarkStart w:id="2127" w:name="_Toc36657189"/>
      <w:bookmarkStart w:id="2128" w:name="_Toc12115"/>
      <w:bookmarkStart w:id="2129" w:name="_Toc32214"/>
      <w:bookmarkStart w:id="2130" w:name="_Toc19773"/>
      <w:r>
        <w:rPr>
          <w:rFonts w:hint="eastAsia" w:ascii="宋体" w:hAnsi="宋体" w:cs="宋体"/>
          <w:b/>
          <w:bCs/>
          <w:kern w:val="0"/>
          <w:sz w:val="32"/>
        </w:rPr>
        <w:t xml:space="preserve"> 对投标人的纪律要求</w:t>
      </w:r>
    </w:p>
    <w:p w14:paraId="229F878D">
      <w:pPr>
        <w:spacing w:line="400" w:lineRule="exact"/>
        <w:ind w:firstLine="420" w:firstLineChars="200"/>
        <w:rPr>
          <w:rFonts w:ascii="宋体" w:hAnsi="宋体" w:cs="宋体"/>
        </w:rPr>
      </w:pPr>
      <w:r>
        <w:rPr>
          <w:rFonts w:hint="eastAsia" w:ascii="宋体" w:hAnsi="宋体" w:cs="宋体"/>
        </w:rPr>
        <w:t>投标</w:t>
      </w:r>
      <w:bookmarkEnd w:id="2127"/>
      <w:bookmarkEnd w:id="2128"/>
      <w:bookmarkEnd w:id="2129"/>
      <w:bookmarkEnd w:id="2130"/>
      <w:r>
        <w:rPr>
          <w:rFonts w:hint="eastAsia" w:ascii="宋体" w:hAnsi="宋体" w:cs="宋体"/>
        </w:rPr>
        <w:t>人不得相互串通投标或者与采购人和采购代理机构串通投标，不得向采购人和采购代理机构或者评标委员会成员行贿谋取中标，不得以他人名义投标或者以其他方式弄虚作假骗取中标；投标人不得以任何方式干扰、影响评标工作。</w:t>
      </w:r>
    </w:p>
    <w:p w14:paraId="4DE44F3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9.3</w:t>
      </w:r>
      <w:bookmarkStart w:id="2131" w:name="_Toc36657190"/>
      <w:bookmarkStart w:id="2132" w:name="_Toc21893"/>
      <w:bookmarkStart w:id="2133" w:name="_Toc2263"/>
      <w:bookmarkStart w:id="2134" w:name="_Toc21984"/>
      <w:r>
        <w:rPr>
          <w:rFonts w:hint="eastAsia" w:ascii="宋体" w:hAnsi="宋体" w:cs="宋体"/>
          <w:b/>
          <w:bCs/>
          <w:kern w:val="0"/>
          <w:sz w:val="32"/>
          <w:szCs w:val="32"/>
        </w:rPr>
        <w:t xml:space="preserve"> 对评标委员会成员的纪律要求</w:t>
      </w:r>
    </w:p>
    <w:bookmarkEnd w:id="2131"/>
    <w:bookmarkEnd w:id="2132"/>
    <w:bookmarkEnd w:id="2133"/>
    <w:bookmarkEnd w:id="2134"/>
    <w:p w14:paraId="658D86F5">
      <w:pPr>
        <w:spacing w:line="400" w:lineRule="exact"/>
        <w:ind w:firstLine="420" w:firstLineChars="200"/>
        <w:rPr>
          <w:rFonts w:ascii="宋体" w:hAnsi="宋体" w:cs="宋体"/>
        </w:rPr>
      </w:pPr>
      <w:r>
        <w:rPr>
          <w:rFonts w:hint="eastAsia" w:ascii="宋体" w:hAnsi="宋体" w:cs="宋体"/>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审查、评标和定标”没有规定的评审因素和标准进行评标。</w:t>
      </w:r>
    </w:p>
    <w:p w14:paraId="5833B72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9.4</w:t>
      </w:r>
      <w:bookmarkStart w:id="2135" w:name="_Toc28095"/>
      <w:bookmarkStart w:id="2136" w:name="_Toc8548"/>
      <w:bookmarkStart w:id="2137" w:name="_Toc30197"/>
      <w:bookmarkStart w:id="2138" w:name="_Toc36657191"/>
      <w:r>
        <w:rPr>
          <w:rFonts w:hint="eastAsia" w:ascii="宋体" w:hAnsi="宋体" w:cs="宋体"/>
          <w:b/>
          <w:bCs/>
          <w:kern w:val="0"/>
          <w:sz w:val="32"/>
          <w:szCs w:val="32"/>
        </w:rPr>
        <w:t xml:space="preserve"> 对与评标活动有关的工作人员的纪律要求</w:t>
      </w:r>
    </w:p>
    <w:p w14:paraId="546A9C79">
      <w:pPr>
        <w:spacing w:line="400" w:lineRule="exact"/>
        <w:ind w:firstLine="420" w:firstLineChars="200"/>
        <w:rPr>
          <w:rFonts w:ascii="宋体" w:hAnsi="宋体" w:cs="宋体"/>
        </w:rPr>
      </w:pPr>
      <w:r>
        <w:rPr>
          <w:rFonts w:hint="eastAsia" w:ascii="宋体" w:hAnsi="宋体" w:cs="宋体"/>
        </w:rPr>
        <w:t>与评</w:t>
      </w:r>
      <w:bookmarkEnd w:id="2135"/>
      <w:bookmarkEnd w:id="2136"/>
      <w:bookmarkEnd w:id="2137"/>
      <w:bookmarkEnd w:id="2138"/>
      <w:r>
        <w:rPr>
          <w:rFonts w:hint="eastAsia" w:ascii="宋体" w:hAnsi="宋体" w:cs="宋体"/>
        </w:rPr>
        <w:t>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36E4CB18">
      <w:pPr>
        <w:outlineLvl w:val="1"/>
        <w:rPr>
          <w:rFonts w:ascii="宋体" w:hAnsi="宋体" w:cs="宋体"/>
          <w:b/>
          <w:bCs/>
          <w:sz w:val="32"/>
          <w:szCs w:val="32"/>
        </w:rPr>
      </w:pPr>
      <w:bookmarkStart w:id="2139" w:name="_Toc4043"/>
      <w:bookmarkStart w:id="2140" w:name="_Toc20446"/>
      <w:bookmarkStart w:id="2141" w:name="_Toc30211"/>
      <w:bookmarkStart w:id="2142" w:name="_Toc15654"/>
      <w:bookmarkStart w:id="2143" w:name="_Toc22933"/>
      <w:bookmarkStart w:id="2144" w:name="_Toc31543"/>
      <w:bookmarkStart w:id="2145" w:name="_Toc26047"/>
      <w:bookmarkStart w:id="2146" w:name="_Toc6393"/>
      <w:bookmarkStart w:id="2147" w:name="_Toc27158"/>
      <w:bookmarkStart w:id="2148" w:name="_Toc753"/>
      <w:bookmarkStart w:id="2149" w:name="_Toc5177"/>
      <w:bookmarkStart w:id="2150" w:name="_Toc749"/>
      <w:bookmarkStart w:id="2151" w:name="_Toc12888"/>
      <w:bookmarkStart w:id="2152" w:name="_Toc5304"/>
      <w:bookmarkStart w:id="2153" w:name="_Toc31261"/>
      <w:bookmarkStart w:id="2154" w:name="_Toc13869"/>
      <w:bookmarkStart w:id="2155" w:name="_Toc8755"/>
      <w:bookmarkStart w:id="2156" w:name="_Toc7759"/>
      <w:bookmarkStart w:id="2157" w:name="_Toc25570"/>
      <w:bookmarkStart w:id="2158" w:name="_Toc19413"/>
      <w:bookmarkStart w:id="2159" w:name="_Toc1909"/>
      <w:bookmarkStart w:id="2160" w:name="_Toc25669"/>
      <w:bookmarkStart w:id="2161" w:name="_Toc10316"/>
      <w:bookmarkStart w:id="2162" w:name="_Toc22895"/>
      <w:bookmarkStart w:id="2163" w:name="_Toc3839"/>
      <w:bookmarkStart w:id="2164" w:name="_Toc22415"/>
      <w:bookmarkStart w:id="2165" w:name="_Toc15911"/>
      <w:bookmarkStart w:id="2166" w:name="_Toc16032"/>
      <w:bookmarkStart w:id="2167" w:name="_Toc31134"/>
      <w:bookmarkStart w:id="2168" w:name="_Toc22758"/>
      <w:bookmarkStart w:id="2169" w:name="_Toc18102"/>
      <w:bookmarkStart w:id="2170" w:name="_Toc23115"/>
      <w:bookmarkStart w:id="2171" w:name="_Toc471"/>
      <w:bookmarkStart w:id="2172" w:name="_Toc3158"/>
      <w:r>
        <w:rPr>
          <w:rFonts w:hint="eastAsia" w:ascii="宋体" w:hAnsi="宋体" w:cs="宋体"/>
          <w:b/>
          <w:bCs/>
          <w:sz w:val="32"/>
          <w:szCs w:val="32"/>
        </w:rPr>
        <w:t>10.</w:t>
      </w:r>
      <w:bookmarkStart w:id="2173" w:name="_Toc32259"/>
      <w:bookmarkStart w:id="2174" w:name="_Toc18518"/>
      <w:bookmarkStart w:id="2175" w:name="_Toc13912"/>
      <w:bookmarkStart w:id="2176" w:name="_Toc36657192"/>
      <w:bookmarkStart w:id="2177" w:name="_Toc1247"/>
      <w:bookmarkStart w:id="2178" w:name="_Toc36657265"/>
      <w:r>
        <w:rPr>
          <w:rFonts w:hint="eastAsia" w:ascii="宋体" w:hAnsi="宋体" w:cs="宋体"/>
          <w:b/>
          <w:bCs/>
          <w:sz w:val="32"/>
          <w:szCs w:val="32"/>
        </w:rPr>
        <w:t>质疑与投诉</w:t>
      </w:r>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p>
    <w:p w14:paraId="3FD6F3E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10</w:t>
      </w:r>
      <w:bookmarkEnd w:id="2173"/>
      <w:bookmarkEnd w:id="2174"/>
      <w:bookmarkEnd w:id="2175"/>
      <w:bookmarkEnd w:id="2176"/>
      <w:bookmarkEnd w:id="2177"/>
      <w:bookmarkEnd w:id="2178"/>
      <w:r>
        <w:rPr>
          <w:rFonts w:hint="eastAsia" w:ascii="宋体" w:hAnsi="宋体" w:cs="宋体"/>
          <w:b/>
          <w:bCs/>
          <w:kern w:val="0"/>
          <w:sz w:val="32"/>
          <w:szCs w:val="32"/>
        </w:rPr>
        <w:t>.</w:t>
      </w:r>
      <w:bookmarkStart w:id="2179" w:name="_Toc24455"/>
      <w:bookmarkStart w:id="2180" w:name="_Toc36657193"/>
      <w:bookmarkStart w:id="2181" w:name="_Toc7007"/>
      <w:bookmarkStart w:id="2182" w:name="_Toc621"/>
      <w:r>
        <w:rPr>
          <w:rFonts w:hint="eastAsia" w:ascii="宋体" w:hAnsi="宋体" w:cs="宋体"/>
          <w:b/>
          <w:bCs/>
          <w:kern w:val="0"/>
          <w:sz w:val="32"/>
          <w:szCs w:val="32"/>
        </w:rPr>
        <w:t>1询问</w:t>
      </w:r>
    </w:p>
    <w:p w14:paraId="645F1C79">
      <w:pPr>
        <w:spacing w:line="400" w:lineRule="exact"/>
        <w:ind w:firstLine="420" w:firstLineChars="200"/>
        <w:rPr>
          <w:rFonts w:ascii="宋体" w:hAnsi="宋体" w:cs="宋体"/>
        </w:rPr>
      </w:pPr>
      <w:r>
        <w:rPr>
          <w:rFonts w:hint="eastAsia" w:ascii="宋体" w:hAnsi="宋体" w:cs="宋体"/>
        </w:rPr>
        <w:t>投标人对招标活动事项有疑问的，可以向采购代理机构和采购人提出询问，采购代理机构和采购人将在3个工作日内作出答复。</w:t>
      </w:r>
    </w:p>
    <w:p w14:paraId="37572760">
      <w:pPr>
        <w:keepNext/>
        <w:keepLines/>
        <w:spacing w:line="400" w:lineRule="exact"/>
        <w:outlineLvl w:val="2"/>
        <w:rPr>
          <w:rFonts w:ascii="宋体" w:hAnsi="宋体" w:cs="宋体"/>
          <w:b/>
          <w:bCs/>
          <w:kern w:val="0"/>
          <w:sz w:val="32"/>
        </w:rPr>
      </w:pPr>
      <w:r>
        <w:rPr>
          <w:rFonts w:hint="eastAsia" w:ascii="宋体" w:hAnsi="宋体" w:cs="宋体"/>
          <w:b/>
          <w:bCs/>
          <w:kern w:val="0"/>
          <w:sz w:val="32"/>
        </w:rPr>
        <w:t>10.</w:t>
      </w:r>
      <w:bookmarkStart w:id="2183" w:name="_Toc21857"/>
      <w:bookmarkStart w:id="2184" w:name="_Toc36657194"/>
      <w:bookmarkStart w:id="2185" w:name="_Toc8582"/>
      <w:bookmarkStart w:id="2186" w:name="_Toc3450"/>
      <w:r>
        <w:rPr>
          <w:rFonts w:hint="eastAsia" w:ascii="宋体" w:hAnsi="宋体" w:cs="宋体"/>
          <w:b/>
          <w:bCs/>
          <w:kern w:val="0"/>
          <w:sz w:val="32"/>
        </w:rPr>
        <w:t>2质疑</w:t>
      </w:r>
    </w:p>
    <w:p w14:paraId="0D8438F0">
      <w:pPr>
        <w:spacing w:line="400" w:lineRule="exact"/>
        <w:ind w:firstLine="420" w:firstLineChars="200"/>
        <w:rPr>
          <w:rFonts w:ascii="宋体" w:hAnsi="宋体" w:cs="宋体"/>
        </w:rPr>
      </w:pPr>
      <w:r>
        <w:rPr>
          <w:rFonts w:hint="eastAsia" w:ascii="宋体" w:hAnsi="宋体" w:cs="宋体"/>
        </w:rPr>
        <w:t>10</w:t>
      </w:r>
      <w:bookmarkEnd w:id="2183"/>
      <w:bookmarkEnd w:id="2184"/>
      <w:bookmarkEnd w:id="2185"/>
      <w:bookmarkEnd w:id="2186"/>
      <w:r>
        <w:rPr>
          <w:rFonts w:hint="eastAsia" w:ascii="宋体" w:hAnsi="宋体" w:cs="宋体"/>
        </w:rPr>
        <w:t>.2.1参与政府采购活动的供应商认为自己的权益在采购活动中受到损害的，应当自知道或者应当知道其权益受到损害之日起七个工作日内向采购人或采购代理机构以书面形式提出质疑。供应商应当知道其权益受到损害之日是指：（一）对可以质疑的采购文件提出质疑的，为收到采购文件之日或者采购文件公告期限届满之日；（二）对采购过程提出质疑的，为各采购程序环节结束之日；（三）对中标或者成交结果提出质疑的，为中标或者成交结果公告期限届满之日。</w:t>
      </w:r>
    </w:p>
    <w:p w14:paraId="2081788C">
      <w:pPr>
        <w:spacing w:line="400" w:lineRule="exact"/>
        <w:ind w:firstLine="420" w:firstLineChars="200"/>
        <w:rPr>
          <w:rFonts w:ascii="宋体" w:hAnsi="宋体" w:cs="宋体"/>
        </w:rPr>
      </w:pPr>
      <w:r>
        <w:rPr>
          <w:rFonts w:hint="eastAsia" w:ascii="宋体" w:hAnsi="宋体" w:cs="宋体"/>
        </w:rPr>
        <w:t>10.2.2供应商质疑应当实名提交书面质疑书，且针对同一采购环节的质疑应当在法定期限内一次性提出，质疑书应当包含下列内容：（一）有明确的质疑请求；（二）有明确的质疑对象；（三）因质疑事项而受损害的权益；（四）有合理的事实和依据；（五）法律、法规和规章规定的其他材料。供应商捏造事实、提供虚假材料质疑，以及假冒他人名义质疑或者无正当理由拒不配合进行质疑调查的，由主管部门记入供应商诚信档案。质疑书不符合上述要求的，采购代理机构和采购人可以要求质疑人予以补充，质疑人未及时补充造成逾期质疑的，责任由质疑人自负。</w:t>
      </w:r>
    </w:p>
    <w:p w14:paraId="6293869C">
      <w:pPr>
        <w:spacing w:line="400" w:lineRule="exact"/>
        <w:ind w:firstLine="420" w:firstLineChars="200"/>
        <w:rPr>
          <w:rFonts w:ascii="宋体" w:hAnsi="宋体" w:cs="宋体"/>
        </w:rPr>
      </w:pPr>
      <w:r>
        <w:rPr>
          <w:rFonts w:hint="eastAsia" w:ascii="宋体" w:hAnsi="宋体" w:cs="宋体"/>
        </w:rPr>
        <w:t>10.2.3质疑时应提供质疑书原件，并由质疑人法定代表人（单位负责人）或其授权的代理人签字并加盖公章，质疑书由授权的代理人签字的，应附质疑人法定代表人（单位负责人）签署的授权委托书，授权委托书应当载明代理人的姓名或者名称、代理事项、具体权限、期限和相关事项。</w:t>
      </w:r>
    </w:p>
    <w:p w14:paraId="56F6876C">
      <w:pPr>
        <w:spacing w:line="400" w:lineRule="exact"/>
        <w:ind w:firstLine="420" w:firstLineChars="200"/>
        <w:rPr>
          <w:rFonts w:ascii="宋体" w:hAnsi="宋体" w:cs="宋体"/>
        </w:rPr>
      </w:pPr>
      <w:r>
        <w:rPr>
          <w:rFonts w:hint="eastAsia" w:ascii="宋体" w:hAnsi="宋体" w:cs="宋体"/>
        </w:rPr>
        <w:t>10.2.4采购代理机构和采购人在收到投标供应商的书面质疑后七个工作日内作出答复，并以书面形式通知质疑投标供应商和其他有关投标供应商，但答复内容不涉及商业秘密。</w:t>
      </w:r>
    </w:p>
    <w:p w14:paraId="387A08BB">
      <w:pPr>
        <w:rPr>
          <w:rFonts w:ascii="宋体" w:hAnsi="宋体" w:cs="宋体"/>
          <w:b/>
          <w:bCs/>
          <w:sz w:val="32"/>
          <w:szCs w:val="40"/>
        </w:rPr>
      </w:pPr>
      <w:r>
        <w:rPr>
          <w:rFonts w:hint="eastAsia" w:ascii="宋体" w:hAnsi="宋体" w:cs="宋体"/>
          <w:b/>
          <w:bCs/>
          <w:sz w:val="32"/>
          <w:szCs w:val="40"/>
        </w:rPr>
        <w:t>10.</w:t>
      </w:r>
      <w:bookmarkStart w:id="2187" w:name="_Toc36657195"/>
      <w:bookmarkStart w:id="2188" w:name="_Toc8767"/>
      <w:bookmarkStart w:id="2189" w:name="_Toc23071"/>
      <w:bookmarkStart w:id="2190" w:name="_Toc23113"/>
      <w:r>
        <w:rPr>
          <w:rFonts w:hint="eastAsia" w:ascii="宋体" w:hAnsi="宋体" w:cs="宋体"/>
          <w:b/>
          <w:bCs/>
          <w:sz w:val="32"/>
          <w:szCs w:val="40"/>
        </w:rPr>
        <w:t>3投诉</w:t>
      </w:r>
    </w:p>
    <w:p w14:paraId="128E7D3D">
      <w:pPr>
        <w:keepNext/>
        <w:keepLines/>
        <w:spacing w:line="415" w:lineRule="auto"/>
        <w:ind w:firstLine="420" w:firstLineChars="200"/>
        <w:outlineLvl w:val="2"/>
        <w:rPr>
          <w:rFonts w:ascii="宋体" w:hAnsi="宋体" w:cs="宋体"/>
        </w:rPr>
      </w:pPr>
      <w:r>
        <w:rPr>
          <w:rFonts w:hint="eastAsia" w:ascii="宋体" w:hAnsi="宋体" w:cs="宋体"/>
        </w:rPr>
        <w:t>10</w:t>
      </w:r>
      <w:bookmarkEnd w:id="2187"/>
      <w:bookmarkEnd w:id="2188"/>
      <w:bookmarkEnd w:id="2189"/>
      <w:bookmarkEnd w:id="2190"/>
      <w:r>
        <w:rPr>
          <w:rFonts w:hint="eastAsia" w:ascii="宋体" w:hAnsi="宋体" w:cs="宋体"/>
        </w:rPr>
        <w:t>.3.1投标供应商对采购代理机构和采购人的质疑答复不满意或在规定时间内未得到答复的，可以在答复期满后十五个工作日内，向同级政府采购监督管理部门投诉。</w:t>
      </w:r>
    </w:p>
    <w:p w14:paraId="24799B14">
      <w:pPr>
        <w:spacing w:line="400" w:lineRule="exact"/>
        <w:ind w:firstLine="420" w:firstLineChars="200"/>
        <w:rPr>
          <w:rFonts w:ascii="宋体" w:hAnsi="宋体" w:cs="宋体"/>
        </w:rPr>
      </w:pPr>
      <w:r>
        <w:rPr>
          <w:rFonts w:hint="eastAsia" w:ascii="宋体" w:hAnsi="宋体" w:cs="宋体"/>
        </w:rPr>
        <w:t>10.</w:t>
      </w:r>
      <w:bookmarkEnd w:id="2179"/>
      <w:bookmarkEnd w:id="2180"/>
      <w:bookmarkEnd w:id="2181"/>
      <w:bookmarkEnd w:id="2182"/>
      <w:r>
        <w:rPr>
          <w:rFonts w:hint="eastAsia" w:ascii="宋体" w:hAnsi="宋体" w:cs="宋体"/>
        </w:rPr>
        <w:t>3.2投标供应商投诉的事项应当是经过质疑的事项，且投诉的事项不得超出已质疑事项的范围。</w:t>
      </w:r>
    </w:p>
    <w:p w14:paraId="34779081">
      <w:pPr>
        <w:adjustRightInd w:val="0"/>
        <w:snapToGrid w:val="0"/>
        <w:spacing w:line="360" w:lineRule="auto"/>
        <w:rPr>
          <w:rFonts w:ascii="宋体" w:hAnsi="宋体" w:cs="宋体"/>
          <w:kern w:val="0"/>
          <w:szCs w:val="21"/>
        </w:rPr>
      </w:pPr>
      <w:r>
        <w:rPr>
          <w:rFonts w:hint="eastAsia" w:ascii="宋体" w:hAnsi="宋体" w:cs="宋体"/>
          <w:kern w:val="0"/>
          <w:szCs w:val="21"/>
        </w:rPr>
        <w:br w:type="page"/>
      </w:r>
      <w:r>
        <w:rPr>
          <w:rFonts w:hint="eastAsia" w:ascii="宋体" w:hAnsi="宋体" w:cs="宋体"/>
          <w:kern w:val="0"/>
          <w:szCs w:val="21"/>
        </w:rPr>
        <w:t>1.询问函、质疑函格式</w:t>
      </w:r>
    </w:p>
    <w:p w14:paraId="29BA2A41">
      <w:pPr>
        <w:snapToGrid w:val="0"/>
        <w:spacing w:line="360" w:lineRule="auto"/>
        <w:ind w:firstLine="424" w:firstLineChars="201"/>
        <w:rPr>
          <w:rFonts w:ascii="宋体" w:hAnsi="宋体" w:cs="宋体"/>
          <w:b/>
          <w:szCs w:val="21"/>
        </w:rPr>
      </w:pPr>
      <w:bookmarkStart w:id="2191" w:name="_Toc29444"/>
      <w:bookmarkStart w:id="2192" w:name="_Toc14468"/>
      <w:bookmarkStart w:id="2193" w:name="_Toc5566"/>
      <w:bookmarkStart w:id="2194" w:name="_Toc19854"/>
      <w:bookmarkStart w:id="2195" w:name="_Toc24282"/>
      <w:r>
        <w:rPr>
          <w:rFonts w:hint="eastAsia" w:ascii="宋体" w:hAnsi="宋体" w:cs="宋体"/>
          <w:b/>
          <w:szCs w:val="21"/>
        </w:rPr>
        <w:t>说明</w:t>
      </w:r>
      <w:bookmarkEnd w:id="2191"/>
      <w:bookmarkEnd w:id="2192"/>
      <w:bookmarkEnd w:id="2193"/>
      <w:bookmarkEnd w:id="2194"/>
      <w:bookmarkEnd w:id="2195"/>
      <w:r>
        <w:rPr>
          <w:rFonts w:hint="eastAsia" w:ascii="宋体" w:hAnsi="宋体" w:cs="宋体"/>
          <w:b/>
          <w:szCs w:val="21"/>
        </w:rPr>
        <w:t>：本部分格式为投标人提交询问函、质疑函时使用，不属于投标文件格式的组成部分。</w:t>
      </w:r>
    </w:p>
    <w:p w14:paraId="6F9096F5">
      <w:pPr>
        <w:pStyle w:val="41"/>
        <w:adjustRightInd w:val="0"/>
        <w:snapToGrid w:val="0"/>
        <w:spacing w:before="0" w:beforeAutospacing="0" w:after="0" w:afterAutospacing="0" w:line="360" w:lineRule="auto"/>
        <w:jc w:val="both"/>
        <w:rPr>
          <w:rFonts w:hAnsi="宋体" w:cs="宋体"/>
          <w:sz w:val="21"/>
          <w:szCs w:val="21"/>
        </w:rPr>
      </w:pPr>
    </w:p>
    <w:p w14:paraId="01955D3B">
      <w:pPr>
        <w:spacing w:line="360" w:lineRule="auto"/>
        <w:rPr>
          <w:rFonts w:ascii="宋体" w:hAnsi="宋体" w:cs="宋体"/>
        </w:rPr>
      </w:pPr>
      <w:r>
        <w:rPr>
          <w:rFonts w:hint="eastAsia" w:ascii="宋体" w:hAnsi="宋体" w:cs="宋体"/>
        </w:rPr>
        <w:t>1：询问函格式</w:t>
      </w:r>
    </w:p>
    <w:p w14:paraId="39BE1E5F">
      <w:pPr>
        <w:pStyle w:val="41"/>
        <w:spacing w:before="0" w:beforeAutospacing="0" w:after="0" w:afterAutospacing="0" w:line="360" w:lineRule="auto"/>
        <w:jc w:val="center"/>
        <w:outlineLvl w:val="2"/>
        <w:rPr>
          <w:rStyle w:val="49"/>
          <w:rFonts w:hAnsi="宋体" w:cs="宋体"/>
          <w:sz w:val="21"/>
          <w:szCs w:val="21"/>
        </w:rPr>
      </w:pPr>
      <w:r>
        <w:rPr>
          <w:rStyle w:val="49"/>
          <w:rFonts w:hint="eastAsia" w:hAnsi="宋体" w:cs="宋体"/>
          <w:sz w:val="21"/>
          <w:szCs w:val="21"/>
        </w:rPr>
        <w:t>询问函</w:t>
      </w:r>
      <w:bookmarkStart w:id="2196" w:name="_Toc23941"/>
      <w:bookmarkStart w:id="2197" w:name="_Toc3780"/>
      <w:bookmarkStart w:id="2198" w:name="_Toc21156"/>
    </w:p>
    <w:p w14:paraId="51460F0E">
      <w:pPr>
        <w:snapToGrid w:val="0"/>
        <w:spacing w:line="360" w:lineRule="auto"/>
        <w:rPr>
          <w:rFonts w:ascii="宋体" w:hAnsi="宋体" w:cs="宋体"/>
          <w:szCs w:val="21"/>
        </w:rPr>
      </w:pPr>
      <w:r>
        <w:rPr>
          <w:rFonts w:hint="eastAsia" w:ascii="宋体" w:hAnsi="宋体" w:cs="宋体"/>
          <w:szCs w:val="21"/>
          <w:u w:val="single"/>
        </w:rPr>
        <w:t>深圳</w:t>
      </w:r>
      <w:bookmarkEnd w:id="2196"/>
      <w:bookmarkEnd w:id="2197"/>
      <w:bookmarkEnd w:id="2198"/>
      <w:r>
        <w:rPr>
          <w:rFonts w:hint="eastAsia" w:ascii="宋体" w:hAnsi="宋体" w:cs="宋体"/>
          <w:szCs w:val="21"/>
          <w:u w:val="single"/>
        </w:rPr>
        <w:t>市合创建设工程顾问有限公司</w:t>
      </w:r>
      <w:r>
        <w:rPr>
          <w:rFonts w:hint="eastAsia" w:ascii="宋体" w:hAnsi="宋体" w:cs="宋体"/>
          <w:szCs w:val="21"/>
        </w:rPr>
        <w:t>：</w:t>
      </w:r>
    </w:p>
    <w:p w14:paraId="37CC304B">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我单位已报名并准备参与</w:t>
      </w:r>
      <w:r>
        <w:rPr>
          <w:rFonts w:hint="eastAsia" w:ascii="宋体" w:hAnsi="宋体" w:cs="宋体"/>
          <w:i/>
          <w:szCs w:val="21"/>
          <w:u w:val="single"/>
        </w:rPr>
        <w:t>（项目名称）</w:t>
      </w:r>
      <w:r>
        <w:rPr>
          <w:rFonts w:hint="eastAsia" w:ascii="宋体" w:hAnsi="宋体" w:cs="宋体"/>
          <w:szCs w:val="21"/>
        </w:rPr>
        <w:t>项目（项目采购编号：）的投标（或报价）活动，现有以下几个内容（或条款）存在疑问（或无法理解），特提出询问。</w:t>
      </w:r>
    </w:p>
    <w:p w14:paraId="0613542A">
      <w:pPr>
        <w:spacing w:line="360" w:lineRule="auto"/>
        <w:rPr>
          <w:rFonts w:ascii="宋体" w:hAnsi="宋体" w:cs="宋体"/>
          <w:szCs w:val="21"/>
        </w:rPr>
      </w:pPr>
      <w:r>
        <w:rPr>
          <w:rFonts w:hint="eastAsia" w:ascii="宋体" w:hAnsi="宋体" w:cs="宋体"/>
          <w:szCs w:val="21"/>
        </w:rPr>
        <w:t>一、_____________________（事项一）</w:t>
      </w:r>
      <w:r>
        <w:rPr>
          <w:rFonts w:hint="eastAsia" w:ascii="宋体" w:hAnsi="宋体" w:cs="宋体"/>
          <w:szCs w:val="21"/>
        </w:rPr>
        <w:tab/>
      </w:r>
    </w:p>
    <w:p w14:paraId="422D2B0B">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（1）____________________（问题或条款内容）</w:t>
      </w:r>
    </w:p>
    <w:p w14:paraId="5A2A7DC2">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（2）____________________（说明疑问或无法理解原因）</w:t>
      </w:r>
    </w:p>
    <w:p w14:paraId="0502ADE3">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（3）____________________（建议）</w:t>
      </w:r>
    </w:p>
    <w:p w14:paraId="58B2D7F3">
      <w:pPr>
        <w:spacing w:line="360" w:lineRule="auto"/>
        <w:rPr>
          <w:rFonts w:ascii="宋体" w:hAnsi="宋体" w:cs="宋体"/>
        </w:rPr>
      </w:pPr>
      <w:r>
        <w:rPr>
          <w:rFonts w:hint="eastAsia" w:ascii="宋体" w:hAnsi="宋体" w:cs="宋体"/>
        </w:rPr>
        <w:t>二、_____________________（事项二）</w:t>
      </w:r>
    </w:p>
    <w:p w14:paraId="63684422">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w:t>
      </w:r>
    </w:p>
    <w:p w14:paraId="724746E3">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随附相关证明材料如下：（目录）。</w:t>
      </w:r>
    </w:p>
    <w:p w14:paraId="0A4BBE4A">
      <w:pPr>
        <w:tabs>
          <w:tab w:val="left" w:pos="6300"/>
        </w:tabs>
        <w:snapToGrid w:val="0"/>
        <w:spacing w:line="360" w:lineRule="auto"/>
        <w:ind w:firstLine="1260" w:firstLineChars="600"/>
        <w:rPr>
          <w:rFonts w:ascii="宋体" w:hAnsi="宋体" w:cs="宋体"/>
          <w:szCs w:val="21"/>
        </w:rPr>
      </w:pPr>
    </w:p>
    <w:p w14:paraId="492A5181">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询问人：（公章）</w:t>
      </w:r>
    </w:p>
    <w:p w14:paraId="69531597">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法定代表人（授权代表）：</w:t>
      </w:r>
    </w:p>
    <w:p w14:paraId="594783C8">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地址/邮编：</w:t>
      </w:r>
    </w:p>
    <w:p w14:paraId="265CF307">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电话/传真：</w:t>
      </w:r>
    </w:p>
    <w:p w14:paraId="2D450B7D">
      <w:pPr>
        <w:spacing w:line="360" w:lineRule="auto"/>
        <w:rPr>
          <w:rFonts w:ascii="宋体" w:hAnsi="宋体" w:cs="宋体"/>
        </w:rPr>
      </w:pPr>
      <w:r>
        <w:rPr>
          <w:rFonts w:hint="eastAsia" w:ascii="宋体" w:hAnsi="宋体" w:cs="宋体"/>
        </w:rPr>
        <w:t>年月日</w:t>
      </w:r>
    </w:p>
    <w:p w14:paraId="2E5B21D9">
      <w:pPr>
        <w:snapToGrid w:val="0"/>
        <w:spacing w:line="360" w:lineRule="auto"/>
        <w:ind w:firstLine="422" w:firstLineChars="201"/>
        <w:rPr>
          <w:rFonts w:ascii="宋体" w:hAnsi="宋体" w:cs="宋体"/>
          <w:szCs w:val="21"/>
        </w:rPr>
      </w:pPr>
    </w:p>
    <w:p w14:paraId="142400F5">
      <w:pPr>
        <w:spacing w:line="360" w:lineRule="auto"/>
        <w:rPr>
          <w:rFonts w:ascii="宋体" w:hAnsi="宋体" w:cs="宋体"/>
          <w:szCs w:val="21"/>
        </w:rPr>
      </w:pPr>
      <w:r>
        <w:rPr>
          <w:rFonts w:hint="eastAsia" w:ascii="宋体" w:hAnsi="宋体" w:cs="宋体"/>
          <w:szCs w:val="21"/>
        </w:rPr>
        <w:br w:type="page"/>
      </w:r>
      <w:r>
        <w:rPr>
          <w:rFonts w:hint="eastAsia" w:ascii="宋体" w:hAnsi="宋体" w:cs="宋体"/>
          <w:szCs w:val="21"/>
        </w:rPr>
        <w:t>2：质疑函格式</w:t>
      </w:r>
    </w:p>
    <w:p w14:paraId="6569E109">
      <w:pPr>
        <w:pStyle w:val="41"/>
        <w:spacing w:before="0" w:beforeAutospacing="0" w:after="0" w:afterAutospacing="0" w:line="360" w:lineRule="auto"/>
        <w:jc w:val="center"/>
        <w:outlineLvl w:val="2"/>
        <w:rPr>
          <w:rStyle w:val="49"/>
          <w:rFonts w:hAnsi="宋体" w:cs="宋体"/>
          <w:sz w:val="21"/>
          <w:szCs w:val="21"/>
        </w:rPr>
      </w:pPr>
      <w:r>
        <w:rPr>
          <w:rStyle w:val="49"/>
          <w:rFonts w:hint="eastAsia" w:hAnsi="宋体" w:cs="宋体"/>
          <w:sz w:val="21"/>
          <w:szCs w:val="21"/>
        </w:rPr>
        <w:t>质疑函</w:t>
      </w:r>
      <w:bookmarkStart w:id="2199" w:name="_Toc2707"/>
      <w:bookmarkStart w:id="2200" w:name="_Toc106"/>
      <w:bookmarkStart w:id="2201" w:name="_Toc26876"/>
    </w:p>
    <w:p w14:paraId="0962791C">
      <w:pPr>
        <w:spacing w:line="360" w:lineRule="auto"/>
        <w:rPr>
          <w:rFonts w:ascii="宋体" w:hAnsi="宋体" w:cs="宋体"/>
        </w:rPr>
      </w:pPr>
      <w:r>
        <w:rPr>
          <w:rFonts w:hint="eastAsia" w:ascii="宋体" w:hAnsi="宋体" w:cs="宋体"/>
        </w:rPr>
        <w:t>(可</w:t>
      </w:r>
      <w:bookmarkEnd w:id="2199"/>
      <w:bookmarkEnd w:id="2200"/>
      <w:bookmarkEnd w:id="2201"/>
      <w:r>
        <w:rPr>
          <w:rFonts w:hint="eastAsia" w:ascii="宋体" w:hAnsi="宋体" w:cs="宋体"/>
        </w:rPr>
        <w:t>根据质疑内容增加或删减）</w:t>
      </w:r>
    </w:p>
    <w:p w14:paraId="6608A32F">
      <w:pPr>
        <w:snapToGrid w:val="0"/>
        <w:spacing w:line="360" w:lineRule="auto"/>
        <w:rPr>
          <w:rFonts w:ascii="宋体" w:hAnsi="宋体" w:cs="宋体"/>
          <w:szCs w:val="21"/>
        </w:rPr>
      </w:pPr>
      <w:r>
        <w:rPr>
          <w:rFonts w:hint="eastAsia" w:ascii="宋体" w:hAnsi="宋体" w:cs="宋体"/>
          <w:szCs w:val="21"/>
          <w:u w:val="single"/>
        </w:rPr>
        <w:t>深圳市合创建设工程顾问有限公司</w:t>
      </w:r>
      <w:r>
        <w:rPr>
          <w:rFonts w:hint="eastAsia" w:ascii="宋体" w:hAnsi="宋体" w:cs="宋体"/>
          <w:szCs w:val="21"/>
        </w:rPr>
        <w:t>：</w:t>
      </w:r>
    </w:p>
    <w:p w14:paraId="08DB4F7A">
      <w:pPr>
        <w:snapToGrid w:val="0"/>
        <w:spacing w:line="360" w:lineRule="auto"/>
        <w:ind w:firstLine="420" w:firstLineChars="200"/>
        <w:rPr>
          <w:rFonts w:ascii="宋体" w:hAnsi="宋体" w:cs="宋体"/>
          <w:szCs w:val="21"/>
        </w:rPr>
      </w:pPr>
      <w:r>
        <w:rPr>
          <w:rFonts w:hint="eastAsia" w:ascii="宋体" w:hAnsi="宋体" w:cs="宋体"/>
          <w:szCs w:val="21"/>
        </w:rPr>
        <w:t>我公司依法参与了</w:t>
      </w:r>
      <w:r>
        <w:rPr>
          <w:rFonts w:hint="eastAsia" w:ascii="宋体" w:hAnsi="宋体" w:cs="宋体"/>
          <w:szCs w:val="21"/>
          <w:u w:val="single"/>
        </w:rPr>
        <w:t>（采购代理机构或采购人）</w:t>
      </w:r>
      <w:r>
        <w:rPr>
          <w:rFonts w:hint="eastAsia" w:ascii="宋体" w:hAnsi="宋体" w:cs="宋体"/>
          <w:szCs w:val="21"/>
        </w:rPr>
        <w:t>于年月日组织的政府采购活动。根据《政府采购法》和《政府采购供应商投诉处理办法》等规定，我公司认为</w:t>
      </w:r>
      <w:r>
        <w:rPr>
          <w:rFonts w:hint="eastAsia" w:ascii="宋体" w:hAnsi="宋体" w:cs="宋体"/>
          <w:szCs w:val="21"/>
          <w:u w:val="single"/>
        </w:rPr>
        <w:t>（采购项目名称）（项目编号：）</w:t>
      </w:r>
      <w:r>
        <w:rPr>
          <w:rFonts w:hint="eastAsia" w:ascii="宋体" w:hAnsi="宋体" w:cs="宋体"/>
          <w:szCs w:val="21"/>
        </w:rPr>
        <w:t>项目的采购活动中，</w:t>
      </w:r>
      <w:r>
        <w:rPr>
          <w:rFonts w:hint="eastAsia" w:ascii="宋体" w:hAnsi="宋体" w:cs="宋体"/>
          <w:szCs w:val="21"/>
          <w:u w:val="single"/>
        </w:rPr>
        <w:t>（招标文件、采购过程、中标/成交结果）</w:t>
      </w:r>
      <w:r>
        <w:rPr>
          <w:rFonts w:hint="eastAsia" w:ascii="宋体" w:hAnsi="宋体" w:cs="宋体"/>
          <w:szCs w:val="21"/>
        </w:rPr>
        <w:t>损害了我公司权益，特提出质疑。</w:t>
      </w:r>
    </w:p>
    <w:p w14:paraId="4A28A9CF">
      <w:pPr>
        <w:snapToGrid w:val="0"/>
        <w:spacing w:line="360" w:lineRule="auto"/>
        <w:ind w:firstLine="420" w:firstLineChars="200"/>
        <w:rPr>
          <w:rFonts w:ascii="宋体" w:hAnsi="宋体" w:cs="宋体"/>
          <w:szCs w:val="21"/>
        </w:rPr>
      </w:pPr>
      <w:r>
        <w:rPr>
          <w:rFonts w:hint="eastAsia" w:ascii="宋体" w:hAnsi="宋体" w:cs="宋体"/>
          <w:szCs w:val="21"/>
        </w:rPr>
        <w:t>一、我公司认为项目的</w:t>
      </w:r>
      <w:r>
        <w:rPr>
          <w:rFonts w:hint="eastAsia" w:ascii="宋体" w:hAnsi="宋体" w:cs="宋体"/>
          <w:szCs w:val="21"/>
          <w:u w:val="single"/>
        </w:rPr>
        <w:t>（招标文件、采购过程、中标/成交结果）</w:t>
      </w:r>
      <w:r>
        <w:rPr>
          <w:rFonts w:hint="eastAsia" w:ascii="宋体" w:hAnsi="宋体" w:cs="宋体"/>
          <w:szCs w:val="21"/>
        </w:rPr>
        <w:t>损害了我司权益，具体事项如下（每个质疑事项应有与之相对应的证据予以支持。质疑事项属于涉密的，应提供信息来源或有效证据）：</w:t>
      </w:r>
    </w:p>
    <w:p w14:paraId="7ECE93D5">
      <w:pPr>
        <w:snapToGrid w:val="0"/>
        <w:spacing w:line="360" w:lineRule="auto"/>
        <w:ind w:firstLine="422" w:firstLineChars="200"/>
        <w:rPr>
          <w:rFonts w:ascii="宋体" w:hAnsi="宋体" w:cs="宋体"/>
          <w:b/>
          <w:szCs w:val="21"/>
        </w:rPr>
      </w:pPr>
      <w:r>
        <w:rPr>
          <w:rFonts w:hint="eastAsia" w:ascii="宋体" w:hAnsi="宋体" w:cs="宋体"/>
          <w:b/>
          <w:szCs w:val="21"/>
        </w:rPr>
        <w:t>质疑招标文件</w:t>
      </w:r>
    </w:p>
    <w:p w14:paraId="12FD9636">
      <w:pPr>
        <w:spacing w:line="360" w:lineRule="auto"/>
        <w:rPr>
          <w:rFonts w:ascii="宋体" w:hAnsi="宋体" w:cs="宋体"/>
        </w:rPr>
      </w:pPr>
      <w:r>
        <w:rPr>
          <w:rFonts w:hint="eastAsia" w:ascii="宋体" w:hAnsi="宋体" w:cs="宋体"/>
        </w:rPr>
        <w:t>1．质疑内容招标文件页，内容“”损害了我公司权益，</w:t>
      </w:r>
    </w:p>
    <w:p w14:paraId="294C7F43">
      <w:pPr>
        <w:snapToGrid w:val="0"/>
        <w:spacing w:line="360" w:lineRule="auto"/>
        <w:ind w:firstLine="735" w:firstLineChars="350"/>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0769FF95">
      <w:pPr>
        <w:spacing w:line="360" w:lineRule="auto"/>
        <w:ind w:firstLine="743" w:firstLineChars="354"/>
        <w:rPr>
          <w:rFonts w:ascii="宋体" w:hAnsi="宋体" w:cs="宋体"/>
          <w:szCs w:val="21"/>
        </w:rPr>
      </w:pPr>
      <w:r>
        <w:rPr>
          <w:rFonts w:hint="eastAsia" w:ascii="宋体" w:hAnsi="宋体" w:cs="宋体"/>
          <w:szCs w:val="21"/>
        </w:rPr>
        <w:t>法律依据：</w:t>
      </w:r>
    </w:p>
    <w:p w14:paraId="66EDB556">
      <w:pPr>
        <w:spacing w:line="360" w:lineRule="auto"/>
        <w:ind w:firstLine="743" w:firstLineChars="354"/>
        <w:rPr>
          <w:rFonts w:ascii="宋体" w:hAnsi="宋体" w:cs="宋体"/>
          <w:szCs w:val="21"/>
          <w:u w:val="single"/>
        </w:rPr>
      </w:pPr>
      <w:r>
        <w:rPr>
          <w:rFonts w:hint="eastAsia" w:ascii="宋体" w:hAnsi="宋体" w:cs="宋体"/>
          <w:szCs w:val="21"/>
        </w:rPr>
        <w:t>我方请求招标文件做如下修改：</w:t>
      </w:r>
    </w:p>
    <w:p w14:paraId="3966327E">
      <w:pPr>
        <w:spacing w:line="360" w:lineRule="auto"/>
        <w:ind w:firstLine="743" w:firstLineChars="354"/>
        <w:rPr>
          <w:rFonts w:ascii="宋体" w:hAnsi="宋体" w:cs="宋体"/>
          <w:szCs w:val="21"/>
        </w:rPr>
      </w:pPr>
      <w:r>
        <w:rPr>
          <w:rFonts w:hint="eastAsia" w:ascii="宋体" w:hAnsi="宋体" w:cs="宋体"/>
          <w:szCs w:val="21"/>
        </w:rPr>
        <w:t>我方对招标文件其他内容无质疑。</w:t>
      </w:r>
    </w:p>
    <w:p w14:paraId="32728A13">
      <w:pPr>
        <w:snapToGrid w:val="0"/>
        <w:spacing w:line="360" w:lineRule="auto"/>
        <w:ind w:firstLine="422" w:firstLineChars="200"/>
        <w:rPr>
          <w:rFonts w:ascii="宋体" w:hAnsi="宋体" w:cs="宋体"/>
          <w:b/>
          <w:szCs w:val="21"/>
        </w:rPr>
      </w:pPr>
      <w:r>
        <w:rPr>
          <w:rFonts w:hint="eastAsia" w:ascii="宋体" w:hAnsi="宋体" w:cs="宋体"/>
          <w:b/>
          <w:szCs w:val="21"/>
        </w:rPr>
        <w:t>质疑采购过程</w:t>
      </w:r>
    </w:p>
    <w:p w14:paraId="4E567477">
      <w:pPr>
        <w:snapToGrid w:val="0"/>
        <w:spacing w:line="360" w:lineRule="auto"/>
        <w:ind w:firstLine="420" w:firstLineChars="200"/>
        <w:rPr>
          <w:rFonts w:ascii="宋体" w:hAnsi="宋体" w:cs="宋体"/>
          <w:szCs w:val="21"/>
        </w:rPr>
      </w:pPr>
      <w:r>
        <w:rPr>
          <w:rFonts w:hint="eastAsia" w:ascii="宋体" w:hAnsi="宋体" w:cs="宋体"/>
          <w:szCs w:val="21"/>
        </w:rPr>
        <w:t>1．于年月日，在进行的（收取招标文件（样品）、开标、谈判）过程，发生损害了我公司权益的事项，</w:t>
      </w:r>
    </w:p>
    <w:p w14:paraId="5B58E2B3">
      <w:pPr>
        <w:spacing w:line="360" w:lineRule="auto"/>
        <w:ind w:firstLine="743" w:firstLineChars="354"/>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729E57BD">
      <w:pPr>
        <w:spacing w:line="360" w:lineRule="auto"/>
        <w:ind w:firstLine="743" w:firstLineChars="354"/>
        <w:rPr>
          <w:rFonts w:ascii="宋体" w:hAnsi="宋体" w:cs="宋体"/>
          <w:szCs w:val="21"/>
        </w:rPr>
      </w:pPr>
      <w:r>
        <w:rPr>
          <w:rFonts w:hint="eastAsia" w:ascii="宋体" w:hAnsi="宋体" w:cs="宋体"/>
          <w:szCs w:val="21"/>
        </w:rPr>
        <w:t>法律依据：</w:t>
      </w:r>
    </w:p>
    <w:p w14:paraId="081FCAF8">
      <w:pPr>
        <w:spacing w:line="360" w:lineRule="auto"/>
        <w:ind w:firstLine="743" w:firstLineChars="354"/>
        <w:rPr>
          <w:rFonts w:ascii="宋体" w:hAnsi="宋体" w:cs="宋体"/>
          <w:szCs w:val="21"/>
          <w:u w:val="single"/>
        </w:rPr>
      </w:pPr>
      <w:r>
        <w:rPr>
          <w:rFonts w:hint="eastAsia" w:ascii="宋体" w:hAnsi="宋体" w:cs="宋体"/>
          <w:szCs w:val="21"/>
        </w:rPr>
        <w:t>我方请求：</w:t>
      </w:r>
    </w:p>
    <w:p w14:paraId="2E66737D">
      <w:pPr>
        <w:spacing w:line="360" w:lineRule="auto"/>
        <w:ind w:firstLine="743" w:firstLineChars="354"/>
        <w:rPr>
          <w:rFonts w:ascii="宋体" w:hAnsi="宋体" w:cs="宋体"/>
          <w:szCs w:val="21"/>
        </w:rPr>
      </w:pPr>
      <w:r>
        <w:rPr>
          <w:rFonts w:hint="eastAsia" w:ascii="宋体" w:hAnsi="宋体" w:cs="宋体"/>
          <w:szCs w:val="21"/>
        </w:rPr>
        <w:t>我方对其他采购过程无质疑。</w:t>
      </w:r>
    </w:p>
    <w:p w14:paraId="5B4D4278">
      <w:pPr>
        <w:snapToGrid w:val="0"/>
        <w:spacing w:line="360" w:lineRule="auto"/>
        <w:ind w:firstLine="422" w:firstLineChars="200"/>
        <w:rPr>
          <w:rFonts w:ascii="宋体" w:hAnsi="宋体" w:cs="宋体"/>
          <w:b/>
          <w:szCs w:val="21"/>
        </w:rPr>
      </w:pPr>
      <w:r>
        <w:rPr>
          <w:rFonts w:hint="eastAsia" w:ascii="宋体" w:hAnsi="宋体" w:cs="宋体"/>
          <w:b/>
          <w:szCs w:val="21"/>
        </w:rPr>
        <w:t>质疑采购结果</w:t>
      </w:r>
    </w:p>
    <w:p w14:paraId="2F2258EB">
      <w:pPr>
        <w:spacing w:line="360" w:lineRule="auto"/>
        <w:rPr>
          <w:rFonts w:ascii="宋体" w:hAnsi="宋体" w:cs="宋体"/>
        </w:rPr>
      </w:pPr>
      <w:r>
        <w:rPr>
          <w:rFonts w:hint="eastAsia" w:ascii="宋体" w:hAnsi="宋体" w:cs="宋体"/>
        </w:rPr>
        <w:t>1．于年月日公布的中标（成交）结果，发生损害了我公司权益的事项，</w:t>
      </w:r>
    </w:p>
    <w:p w14:paraId="341D72EF">
      <w:pPr>
        <w:spacing w:line="360" w:lineRule="auto"/>
        <w:ind w:firstLine="743" w:firstLineChars="354"/>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33F6FEF8">
      <w:pPr>
        <w:spacing w:line="360" w:lineRule="auto"/>
        <w:ind w:firstLine="743" w:firstLineChars="354"/>
        <w:rPr>
          <w:rFonts w:ascii="宋体" w:hAnsi="宋体" w:cs="宋体"/>
          <w:szCs w:val="21"/>
        </w:rPr>
      </w:pPr>
      <w:r>
        <w:rPr>
          <w:rFonts w:hint="eastAsia" w:ascii="宋体" w:hAnsi="宋体" w:cs="宋体"/>
          <w:szCs w:val="21"/>
        </w:rPr>
        <w:t>法律依据：</w:t>
      </w:r>
    </w:p>
    <w:p w14:paraId="07D99521">
      <w:pPr>
        <w:spacing w:line="360" w:lineRule="auto"/>
        <w:ind w:firstLine="743" w:firstLineChars="354"/>
        <w:rPr>
          <w:rFonts w:ascii="宋体" w:hAnsi="宋体" w:cs="宋体"/>
          <w:szCs w:val="21"/>
          <w:u w:val="single"/>
        </w:rPr>
      </w:pPr>
      <w:r>
        <w:rPr>
          <w:rFonts w:hint="eastAsia" w:ascii="宋体" w:hAnsi="宋体" w:cs="宋体"/>
          <w:szCs w:val="21"/>
        </w:rPr>
        <w:t>我方请求：</w:t>
      </w:r>
    </w:p>
    <w:p w14:paraId="057C520C">
      <w:pPr>
        <w:spacing w:line="360" w:lineRule="auto"/>
        <w:ind w:firstLine="743" w:firstLineChars="354"/>
        <w:rPr>
          <w:rFonts w:ascii="宋体" w:hAnsi="宋体" w:cs="宋体"/>
          <w:szCs w:val="21"/>
        </w:rPr>
      </w:pPr>
      <w:r>
        <w:rPr>
          <w:rFonts w:hint="eastAsia" w:ascii="宋体" w:hAnsi="宋体" w:cs="宋体"/>
          <w:szCs w:val="21"/>
        </w:rPr>
        <w:t>我方对中标（成交）结果公告其他内容无质疑。</w:t>
      </w:r>
    </w:p>
    <w:p w14:paraId="59469380">
      <w:pPr>
        <w:snapToGrid w:val="0"/>
        <w:spacing w:line="360" w:lineRule="auto"/>
        <w:ind w:firstLine="420" w:firstLineChars="200"/>
        <w:rPr>
          <w:rFonts w:ascii="宋体" w:hAnsi="宋体" w:cs="宋体"/>
          <w:szCs w:val="21"/>
        </w:rPr>
      </w:pPr>
      <w:r>
        <w:rPr>
          <w:rFonts w:hint="eastAsia" w:ascii="宋体" w:hAnsi="宋体" w:cs="宋体"/>
          <w:szCs w:val="21"/>
        </w:rPr>
        <w:t>二、为维护我公司的合法权益，现要求贵方就上述质疑事项依照政府采购有关规定在限期内作出回复。</w:t>
      </w:r>
    </w:p>
    <w:p w14:paraId="3564F154">
      <w:pPr>
        <w:snapToGrid w:val="0"/>
        <w:spacing w:line="360" w:lineRule="auto"/>
        <w:ind w:firstLine="420" w:firstLineChars="200"/>
        <w:rPr>
          <w:rFonts w:ascii="宋体" w:hAnsi="宋体" w:cs="宋体"/>
          <w:szCs w:val="21"/>
        </w:rPr>
        <w:sectPr>
          <w:headerReference r:id="rId6" w:type="default"/>
          <w:pgSz w:w="11905" w:h="16838"/>
          <w:pgMar w:top="1440" w:right="1708" w:bottom="1440" w:left="1797" w:header="850" w:footer="992" w:gutter="0"/>
          <w:cols w:space="720" w:num="1"/>
          <w:docGrid w:linePitch="285" w:charSpace="0"/>
        </w:sectPr>
      </w:pPr>
    </w:p>
    <w:p w14:paraId="00A3D612">
      <w:pPr>
        <w:snapToGrid w:val="0"/>
        <w:spacing w:line="360" w:lineRule="auto"/>
        <w:ind w:firstLine="420" w:firstLineChars="200"/>
        <w:rPr>
          <w:rFonts w:ascii="宋体" w:hAnsi="宋体" w:cs="宋体"/>
          <w:szCs w:val="21"/>
        </w:rPr>
      </w:pPr>
      <w:r>
        <w:rPr>
          <w:rFonts w:hint="eastAsia" w:ascii="宋体" w:hAnsi="宋体" w:cs="宋体"/>
          <w:szCs w:val="21"/>
        </w:rPr>
        <w:t>质疑人</w:t>
      </w:r>
      <w:r>
        <w:rPr>
          <w:rFonts w:hint="eastAsia" w:ascii="宋体" w:hAnsi="宋体" w:cs="宋体"/>
          <w:szCs w:val="21"/>
          <w:u w:val="single"/>
        </w:rPr>
        <w:t>：（公章）</w:t>
      </w:r>
    </w:p>
    <w:p w14:paraId="29E79135">
      <w:pPr>
        <w:snapToGrid w:val="0"/>
        <w:spacing w:line="360" w:lineRule="auto"/>
        <w:ind w:firstLine="420" w:firstLineChars="200"/>
        <w:rPr>
          <w:rFonts w:ascii="宋体" w:hAnsi="宋体" w:cs="宋体"/>
          <w:szCs w:val="21"/>
        </w:rPr>
      </w:pPr>
      <w:r>
        <w:rPr>
          <w:rFonts w:hint="eastAsia" w:ascii="宋体" w:hAnsi="宋体" w:cs="宋体"/>
          <w:szCs w:val="21"/>
        </w:rPr>
        <w:t>主要负责人：（签名或盖章）</w:t>
      </w:r>
    </w:p>
    <w:p w14:paraId="2DB71290">
      <w:pPr>
        <w:snapToGrid w:val="0"/>
        <w:spacing w:line="360" w:lineRule="auto"/>
        <w:ind w:firstLine="420" w:firstLineChars="200"/>
        <w:rPr>
          <w:rFonts w:ascii="宋体" w:hAnsi="宋体" w:cs="宋体"/>
          <w:szCs w:val="21"/>
          <w:u w:val="single"/>
        </w:rPr>
      </w:pPr>
      <w:r>
        <w:rPr>
          <w:rFonts w:hint="eastAsia" w:ascii="宋体" w:hAnsi="宋体" w:cs="宋体"/>
          <w:szCs w:val="21"/>
        </w:rPr>
        <w:t>地址：</w:t>
      </w:r>
    </w:p>
    <w:p w14:paraId="2DC5A9B3">
      <w:pPr>
        <w:snapToGrid w:val="0"/>
        <w:spacing w:line="360" w:lineRule="auto"/>
        <w:ind w:firstLine="420" w:firstLineChars="200"/>
        <w:rPr>
          <w:rFonts w:ascii="宋体" w:hAnsi="宋体" w:cs="宋体"/>
          <w:szCs w:val="21"/>
          <w:u w:val="single"/>
        </w:rPr>
      </w:pPr>
      <w:r>
        <w:rPr>
          <w:rFonts w:hint="eastAsia" w:ascii="宋体" w:hAnsi="宋体" w:cs="宋体"/>
          <w:szCs w:val="21"/>
        </w:rPr>
        <w:t>职位：</w:t>
      </w:r>
    </w:p>
    <w:p w14:paraId="50021DDC">
      <w:pPr>
        <w:snapToGrid w:val="0"/>
        <w:spacing w:line="360" w:lineRule="auto"/>
        <w:ind w:firstLine="420" w:firstLineChars="200"/>
        <w:rPr>
          <w:rFonts w:ascii="宋体" w:hAnsi="宋体" w:cs="宋体"/>
          <w:szCs w:val="21"/>
          <w:u w:val="single"/>
        </w:rPr>
      </w:pPr>
      <w:r>
        <w:rPr>
          <w:rFonts w:hint="eastAsia" w:ascii="宋体" w:hAnsi="宋体" w:cs="宋体"/>
          <w:szCs w:val="21"/>
        </w:rPr>
        <w:t>传真:</w:t>
      </w:r>
    </w:p>
    <w:p w14:paraId="33DA5001">
      <w:pPr>
        <w:snapToGrid w:val="0"/>
        <w:spacing w:line="360" w:lineRule="auto"/>
        <w:ind w:firstLine="420" w:firstLineChars="200"/>
        <w:rPr>
          <w:rFonts w:ascii="宋体" w:hAnsi="宋体" w:cs="宋体"/>
          <w:szCs w:val="21"/>
        </w:rPr>
      </w:pPr>
      <w:r>
        <w:rPr>
          <w:rFonts w:hint="eastAsia" w:ascii="宋体" w:hAnsi="宋体" w:cs="宋体"/>
          <w:szCs w:val="21"/>
        </w:rPr>
        <w:t>法定代表人：（签名或盖章）</w:t>
      </w:r>
    </w:p>
    <w:p w14:paraId="42D1FD86">
      <w:pPr>
        <w:snapToGrid w:val="0"/>
        <w:spacing w:line="360" w:lineRule="auto"/>
        <w:ind w:firstLine="420" w:firstLineChars="200"/>
        <w:rPr>
          <w:rFonts w:ascii="宋体" w:hAnsi="宋体" w:cs="宋体"/>
          <w:szCs w:val="21"/>
        </w:rPr>
      </w:pPr>
      <w:r>
        <w:rPr>
          <w:rFonts w:hint="eastAsia" w:ascii="宋体" w:hAnsi="宋体" w:cs="宋体"/>
          <w:szCs w:val="21"/>
        </w:rPr>
        <w:t>联系电话（手机/座机）：</w:t>
      </w:r>
    </w:p>
    <w:p w14:paraId="3A946223">
      <w:pPr>
        <w:snapToGrid w:val="0"/>
        <w:spacing w:line="360" w:lineRule="auto"/>
        <w:ind w:firstLine="420" w:firstLineChars="200"/>
        <w:rPr>
          <w:rFonts w:ascii="宋体" w:hAnsi="宋体" w:cs="宋体"/>
          <w:szCs w:val="21"/>
        </w:rPr>
      </w:pPr>
      <w:r>
        <w:rPr>
          <w:rFonts w:hint="eastAsia" w:ascii="宋体" w:hAnsi="宋体" w:cs="宋体"/>
          <w:szCs w:val="21"/>
        </w:rPr>
        <w:t>邮编：</w:t>
      </w:r>
    </w:p>
    <w:p w14:paraId="29FB9E65">
      <w:pPr>
        <w:snapToGrid w:val="0"/>
        <w:spacing w:line="360" w:lineRule="auto"/>
        <w:ind w:firstLine="420" w:firstLineChars="200"/>
        <w:rPr>
          <w:rFonts w:ascii="宋体" w:hAnsi="宋体" w:cs="宋体"/>
          <w:szCs w:val="21"/>
        </w:rPr>
      </w:pPr>
      <w:r>
        <w:rPr>
          <w:rFonts w:hint="eastAsia" w:ascii="宋体" w:hAnsi="宋体" w:cs="宋体"/>
          <w:szCs w:val="21"/>
        </w:rPr>
        <w:t>电子邮箱：</w:t>
      </w:r>
    </w:p>
    <w:p w14:paraId="71D17539">
      <w:pPr>
        <w:snapToGrid w:val="0"/>
        <w:spacing w:line="360" w:lineRule="auto"/>
        <w:ind w:right="840" w:firstLine="630" w:firstLineChars="300"/>
        <w:rPr>
          <w:rFonts w:ascii="宋体" w:hAnsi="宋体" w:cs="宋体"/>
          <w:szCs w:val="21"/>
        </w:rPr>
      </w:pPr>
      <w:r>
        <w:rPr>
          <w:rFonts w:hint="eastAsia" w:ascii="宋体" w:hAnsi="宋体" w:cs="宋体"/>
          <w:szCs w:val="21"/>
        </w:rPr>
        <w:t>年月日</w:t>
      </w:r>
    </w:p>
    <w:p w14:paraId="0D423C2C">
      <w:pPr>
        <w:snapToGrid w:val="0"/>
        <w:spacing w:line="360" w:lineRule="auto"/>
        <w:ind w:firstLine="420" w:firstLineChars="200"/>
        <w:rPr>
          <w:rFonts w:ascii="宋体" w:hAnsi="宋体" w:cs="宋体"/>
          <w:szCs w:val="21"/>
        </w:rPr>
        <w:sectPr>
          <w:type w:val="continuous"/>
          <w:pgSz w:w="11905" w:h="16838"/>
          <w:pgMar w:top="1440" w:right="1797" w:bottom="1440" w:left="1797" w:header="850" w:footer="992" w:gutter="0"/>
          <w:cols w:space="720" w:num="1"/>
          <w:docGrid w:linePitch="285" w:charSpace="0"/>
        </w:sectPr>
      </w:pPr>
    </w:p>
    <w:p w14:paraId="29D6BD88">
      <w:pPr>
        <w:snapToGrid w:val="0"/>
        <w:spacing w:line="360" w:lineRule="auto"/>
        <w:rPr>
          <w:rFonts w:ascii="宋体" w:hAnsi="宋体" w:cs="宋体"/>
          <w:szCs w:val="21"/>
        </w:rPr>
      </w:pPr>
      <w:r>
        <w:rPr>
          <w:rFonts w:hint="eastAsia" w:ascii="宋体" w:hAnsi="宋体" w:cs="宋体"/>
          <w:szCs w:val="21"/>
        </w:rPr>
        <w:t>备注：</w:t>
      </w:r>
    </w:p>
    <w:p w14:paraId="79CA7D97">
      <w:pPr>
        <w:pStyle w:val="162"/>
        <w:numPr>
          <w:ilvl w:val="0"/>
          <w:numId w:val="8"/>
        </w:numPr>
        <w:snapToGrid w:val="0"/>
        <w:spacing w:line="360" w:lineRule="auto"/>
        <w:ind w:firstLineChars="0"/>
        <w:rPr>
          <w:rFonts w:ascii="宋体" w:hAnsi="宋体" w:cs="宋体"/>
          <w:szCs w:val="21"/>
        </w:rPr>
      </w:pPr>
      <w:r>
        <w:rPr>
          <w:rFonts w:hint="eastAsia" w:ascii="宋体" w:hAnsi="宋体" w:cs="宋体"/>
          <w:szCs w:val="21"/>
        </w:rPr>
        <w:t>每个质疑事项应有与之相对应的证据予以支持。质疑事项属于涉密的，应提供信息来源或有效证据。</w:t>
      </w:r>
    </w:p>
    <w:p w14:paraId="4A589DF9">
      <w:pPr>
        <w:pStyle w:val="162"/>
        <w:numPr>
          <w:ilvl w:val="0"/>
          <w:numId w:val="8"/>
        </w:numPr>
        <w:snapToGrid w:val="0"/>
        <w:spacing w:line="360" w:lineRule="auto"/>
        <w:ind w:firstLineChars="0"/>
        <w:rPr>
          <w:rFonts w:ascii="宋体" w:hAnsi="宋体" w:cs="宋体"/>
          <w:szCs w:val="21"/>
        </w:rPr>
      </w:pPr>
      <w:r>
        <w:rPr>
          <w:rFonts w:hint="eastAsia" w:ascii="宋体" w:hAnsi="宋体" w:cs="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14:paraId="3BD85322">
      <w:pPr>
        <w:pStyle w:val="162"/>
        <w:numPr>
          <w:ilvl w:val="0"/>
          <w:numId w:val="8"/>
        </w:numPr>
        <w:snapToGrid w:val="0"/>
        <w:spacing w:line="360" w:lineRule="auto"/>
        <w:ind w:firstLineChars="0"/>
        <w:rPr>
          <w:rFonts w:ascii="宋体" w:hAnsi="宋体" w:cs="宋体"/>
          <w:szCs w:val="21"/>
        </w:rPr>
      </w:pPr>
      <w:r>
        <w:rPr>
          <w:rFonts w:hint="eastAsia" w:ascii="宋体" w:hAnsi="宋体" w:cs="宋体"/>
          <w:szCs w:val="21"/>
        </w:rPr>
        <w:t>质疑函应当署名。质疑人为自然人的，应当有本人签名；质疑人为法人或者其他组织的，应当由法定代表人或者主要负责人签字盖章并加盖公章。</w:t>
      </w:r>
    </w:p>
    <w:p w14:paraId="1AF864F8">
      <w:pPr>
        <w:snapToGrid w:val="0"/>
        <w:spacing w:line="360" w:lineRule="auto"/>
        <w:ind w:firstLine="420" w:firstLineChars="200"/>
        <w:rPr>
          <w:rFonts w:ascii="宋体" w:hAnsi="宋体" w:cs="宋体"/>
          <w:b/>
          <w:bCs/>
          <w:sz w:val="44"/>
          <w:szCs w:val="44"/>
        </w:rPr>
      </w:pPr>
      <w:r>
        <w:rPr>
          <w:rFonts w:hint="eastAsia" w:ascii="宋体" w:hAnsi="宋体" w:cs="宋体"/>
          <w:szCs w:val="21"/>
        </w:rPr>
        <w:t>不按上述要求拟写的质疑函，采购代理机构将有可能不予受理。</w:t>
      </w:r>
    </w:p>
    <w:p w14:paraId="21B2B62D">
      <w:pPr>
        <w:spacing w:line="360" w:lineRule="auto"/>
        <w:rPr>
          <w:rFonts w:ascii="宋体" w:hAnsi="宋体" w:cs="宋体"/>
        </w:rPr>
      </w:pPr>
    </w:p>
    <w:p w14:paraId="5BA63B4A">
      <w:pPr>
        <w:spacing w:line="360" w:lineRule="auto"/>
      </w:pPr>
    </w:p>
    <w:sectPr>
      <w:footerReference r:id="rId7" w:type="default"/>
      <w:pgSz w:w="11905" w:h="16838"/>
      <w:pgMar w:top="1440" w:right="1797" w:bottom="1440" w:left="1797" w:header="850"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D187C2D-A15E-496B-B38B-F262D3DB29C5}"/>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微软雅黑"/>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89EFC6DD-DF53-40D1-8CA0-154B208C2244}"/>
  </w:font>
  <w:font w:name="方正仿宋_GBK">
    <w:altName w:val="微软雅黑"/>
    <w:panose1 w:val="02000000000000000000"/>
    <w:charset w:val="86"/>
    <w:family w:val="script"/>
    <w:pitch w:val="default"/>
    <w:sig w:usb0="00000000" w:usb1="00000000" w:usb2="00082016" w:usb3="00000000" w:csb0="00040001" w:csb1="00000000"/>
  </w:font>
  <w:font w:name="长城仿宋">
    <w:altName w:val="微软雅黑"/>
    <w:panose1 w:val="00000000000000000000"/>
    <w:charset w:val="86"/>
    <w:family w:val="modern"/>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SimSun-ExtB">
    <w:panose1 w:val="02010609060101010101"/>
    <w:charset w:val="86"/>
    <w:family w:val="modern"/>
    <w:pitch w:val="default"/>
    <w:sig w:usb0="00000001" w:usb1="02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WPSEMBED1">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0F3A4">
    <w:pPr>
      <w:pStyle w:val="10"/>
      <w:jc w:val="center"/>
    </w:pPr>
  </w:p>
  <w:p w14:paraId="1808AD7F">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E2B41">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00685" cy="147955"/>
              <wp:effectExtent l="0" t="0" r="0" b="0"/>
              <wp:wrapNone/>
              <wp:docPr id="4" name="文本框 10"/>
              <wp:cNvGraphicFramePr/>
              <a:graphic xmlns:a="http://schemas.openxmlformats.org/drawingml/2006/main">
                <a:graphicData uri="http://schemas.microsoft.com/office/word/2010/wordprocessingShape">
                  <wps:wsp>
                    <wps:cNvSpPr/>
                    <wps:spPr>
                      <a:xfrm>
                        <a:off x="0" y="0"/>
                        <a:ext cx="400685" cy="147955"/>
                      </a:xfrm>
                      <a:prstGeom prst="rect">
                        <a:avLst/>
                      </a:prstGeom>
                      <a:noFill/>
                      <a:ln>
                        <a:noFill/>
                      </a:ln>
                      <a:effectLst/>
                    </wps:spPr>
                    <wps:txbx>
                      <w:txbxContent>
                        <w:p w14:paraId="2E42C22C">
                          <w:pPr>
                            <w:pStyle w:val="10"/>
                          </w:pPr>
                          <w:r>
                            <w:rPr>
                              <w:rFonts w:hint="eastAsia"/>
                            </w:rPr>
                            <w:t xml:space="preserve">第 </w:t>
                          </w:r>
                          <w:r>
                            <w:fldChar w:fldCharType="begin"/>
                          </w:r>
                          <w:r>
                            <w:instrText xml:space="preserve"> PAGE  \* MERGEFORMAT </w:instrText>
                          </w:r>
                          <w:r>
                            <w:fldChar w:fldCharType="separate"/>
                          </w:r>
                          <w:r>
                            <w:t>9</w:t>
                          </w:r>
                          <w:r>
                            <w:fldChar w:fldCharType="end"/>
                          </w:r>
                          <w:r>
                            <w:rPr>
                              <w:rFonts w:hint="eastAsia"/>
                            </w:rPr>
                            <w:t xml:space="preserve"> 页</w:t>
                          </w:r>
                        </w:p>
                      </w:txbxContent>
                    </wps:txbx>
                    <wps:bodyPr vert="horz" wrap="none" lIns="0" tIns="0" rIns="0" bIns="0" anchor="t">
                      <a:spAutoFit/>
                    </wps:bodyPr>
                  </wps:wsp>
                </a:graphicData>
              </a:graphic>
            </wp:anchor>
          </w:drawing>
        </mc:Choice>
        <mc:Fallback>
          <w:pict>
            <v:rect id="文本框 10" o:spid="_x0000_s1026" o:spt="1" style="position:absolute;left:0pt;margin-top:0pt;height:11.65pt;width:31.55pt;mso-position-horizontal:center;mso-position-horizontal-relative:margin;mso-wrap-style:none;z-index:251659264;mso-width-relative:page;mso-height-relative:page;" filled="f" stroked="f" coordsize="21600,21600" o:gfxdata="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uGQR50gAAAAMBAAAPAAAAAAAAAAEAIAAAACIAAABk&#10;cnMvZG93bnJldi54bWxQSwECFAAUAAAACACHTuJAdcEYK9MBAACnAwAADgAAAAAAAAABACAAAAAh&#10;AQAAZHJzL2Uyb0RvYy54bWxQSwUGAAAAAAYABgBZAQAAZgUAAAAA&#10;">
              <v:fill on="f" focussize="0,0"/>
              <v:stroke on="f"/>
              <v:imagedata o:title=""/>
              <o:lock v:ext="edit" aspectratio="f"/>
              <v:textbox inset="0mm,0mm,0mm,0mm" style="mso-fit-shape-to-text:t;">
                <w:txbxContent>
                  <w:p w14:paraId="2E42C22C">
                    <w:pPr>
                      <w:pStyle w:val="10"/>
                    </w:pPr>
                    <w:r>
                      <w:rPr>
                        <w:rFonts w:hint="eastAsia"/>
                      </w:rPr>
                      <w:t xml:space="preserve">第 </w:t>
                    </w:r>
                    <w:r>
                      <w:fldChar w:fldCharType="begin"/>
                    </w:r>
                    <w:r>
                      <w:instrText xml:space="preserve"> PAGE  \* MERGEFORMAT </w:instrText>
                    </w:r>
                    <w:r>
                      <w:fldChar w:fldCharType="separate"/>
                    </w:r>
                    <w:r>
                      <w:t>9</w:t>
                    </w:r>
                    <w:r>
                      <w:fldChar w:fldCharType="end"/>
                    </w:r>
                    <w:r>
                      <w:rPr>
                        <w:rFonts w:hint="eastAsia"/>
                      </w:rPr>
                      <w:t xml:space="preserve"> 页</w:t>
                    </w:r>
                  </w:p>
                </w:txbxContent>
              </v:textbox>
            </v:rect>
          </w:pict>
        </mc:Fallback>
      </mc:AlternateContent>
    </w:r>
  </w:p>
  <w:p w14:paraId="3DA4E809">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94486">
    <w:pPr>
      <w:pStyle w:val="10"/>
      <w:tabs>
        <w:tab w:val="center" w:pos="4320"/>
        <w:tab w:val="right" w:pos="8640"/>
      </w:tabs>
      <w:jc w:val="right"/>
      <w:rPr>
        <w:rStyle w:val="73"/>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57835" cy="147955"/>
              <wp:effectExtent l="0" t="0" r="0" b="0"/>
              <wp:wrapNone/>
              <wp:docPr id="5" name="文本框 49"/>
              <wp:cNvGraphicFramePr/>
              <a:graphic xmlns:a="http://schemas.openxmlformats.org/drawingml/2006/main">
                <a:graphicData uri="http://schemas.microsoft.com/office/word/2010/wordprocessingShape">
                  <wps:wsp>
                    <wps:cNvSpPr/>
                    <wps:spPr>
                      <a:xfrm>
                        <a:off x="0" y="0"/>
                        <a:ext cx="457835" cy="147955"/>
                      </a:xfrm>
                      <a:prstGeom prst="rect">
                        <a:avLst/>
                      </a:prstGeom>
                      <a:noFill/>
                      <a:ln>
                        <a:noFill/>
                      </a:ln>
                      <a:effectLst/>
                    </wps:spPr>
                    <wps:txbx>
                      <w:txbxContent>
                        <w:p w14:paraId="5CB4139B">
                          <w:pPr>
                            <w:pStyle w:val="10"/>
                          </w:pPr>
                          <w:r>
                            <w:rPr>
                              <w:rFonts w:hint="eastAsia"/>
                            </w:rPr>
                            <w:t xml:space="preserve">第 </w:t>
                          </w:r>
                          <w:r>
                            <w:fldChar w:fldCharType="begin"/>
                          </w:r>
                          <w:r>
                            <w:instrText xml:space="preserve"> PAGE  \* MERGEFORMAT </w:instrText>
                          </w:r>
                          <w:r>
                            <w:fldChar w:fldCharType="separate"/>
                          </w:r>
                          <w:r>
                            <w:t>75</w:t>
                          </w:r>
                          <w:r>
                            <w:fldChar w:fldCharType="end"/>
                          </w:r>
                          <w:r>
                            <w:rPr>
                              <w:rFonts w:hint="eastAsia"/>
                            </w:rPr>
                            <w:t xml:space="preserve"> 页</w:t>
                          </w:r>
                        </w:p>
                      </w:txbxContent>
                    </wps:txbx>
                    <wps:bodyPr vert="horz" wrap="none" lIns="0" tIns="0" rIns="0" bIns="0" anchor="t">
                      <a:spAutoFit/>
                    </wps:bodyPr>
                  </wps:wsp>
                </a:graphicData>
              </a:graphic>
            </wp:anchor>
          </w:drawing>
        </mc:Choice>
        <mc:Fallback>
          <w:pict>
            <v:rect id="文本框 49" o:spid="_x0000_s1026" o:spt="1" style="position:absolute;left:0pt;margin-top:0pt;height:11.65pt;width:36.05pt;mso-position-horizontal:center;mso-position-horizontal-relative:margin;mso-wrap-style:none;z-index:251660288;mso-width-relative:page;mso-height-relative:page;" filled="f" stroked="f" coordsize="21600,21600" o:gfxdata="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XPbYb0gAAAAMBAAAPAAAAAAAAAAEAIAAAACIA&#10;AABkcnMvZG93bnJldi54bWxQSwECFAAUAAAACACHTuJAyoRoB9YBAACnAwAADgAAAAAAAAABACAA&#10;AAAhAQAAZHJzL2Uyb0RvYy54bWxQSwUGAAAAAAYABgBZAQAAaQUAAAAA&#10;">
              <v:fill on="f" focussize="0,0"/>
              <v:stroke on="f"/>
              <v:imagedata o:title=""/>
              <o:lock v:ext="edit" aspectratio="f"/>
              <v:textbox inset="0mm,0mm,0mm,0mm" style="mso-fit-shape-to-text:t;">
                <w:txbxContent>
                  <w:p w14:paraId="5CB4139B">
                    <w:pPr>
                      <w:pStyle w:val="10"/>
                    </w:pPr>
                    <w:r>
                      <w:rPr>
                        <w:rFonts w:hint="eastAsia"/>
                      </w:rPr>
                      <w:t xml:space="preserve">第 </w:t>
                    </w:r>
                    <w:r>
                      <w:fldChar w:fldCharType="begin"/>
                    </w:r>
                    <w:r>
                      <w:instrText xml:space="preserve"> PAGE  \* MERGEFORMAT </w:instrText>
                    </w:r>
                    <w:r>
                      <w:fldChar w:fldCharType="separate"/>
                    </w:r>
                    <w:r>
                      <w:t>75</w:t>
                    </w:r>
                    <w:r>
                      <w:fldChar w:fldCharType="end"/>
                    </w:r>
                    <w:r>
                      <w:rPr>
                        <w:rFonts w:hint="eastAsia"/>
                      </w:rPr>
                      <w:t xml:space="preserve"> 页</w:t>
                    </w:r>
                  </w:p>
                </w:txbxContent>
              </v:textbox>
            </v:rect>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5353B97F"/>
                      </w:txbxContent>
                    </wps:txbx>
                    <wps:bodyPr vert="horz" wrap="square" lIns="0" tIns="0" rIns="0" bIns="0" anchor="t" upright="1">
                      <a:noAutofit/>
                    </wps:bodyPr>
                  </wps:wsp>
                </a:graphicData>
              </a:graphic>
            </wp:anchor>
          </w:drawing>
        </mc:Choice>
        <mc:Fallback>
          <w:pict>
            <v:rect id="文本框 52"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a2Y8tMAAAAFAQAADwAAAAAAAAAB&#10;ACAAAAAiAAAAZHJzL2Rvd25yZXYueG1sUEsBAhQAFAAAAAgAh07iQIRhQPbcAQAAtwMAAA4AAAAA&#10;AAAAAQAgAAAAIgEAAGRycy9lMm9Eb2MueG1sUEsFBgAAAAAGAAYAWQEAAHAFAAAAAA==&#10;">
              <v:fill on="f" focussize="0,0"/>
              <v:stroke on="f"/>
              <v:imagedata o:title=""/>
              <o:lock v:ext="edit" aspectratio="f"/>
              <v:textbox inset="0mm,0mm,0mm,0mm">
                <w:txbxContent>
                  <w:p w14:paraId="5353B97F"/>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378F7">
    <w:pPr>
      <w:rPr>
        <w:sz w:val="20"/>
        <w:szCs w:val="22"/>
      </w:rPr>
    </w:pPr>
    <w:r>
      <w:drawing>
        <wp:inline distT="0" distB="0" distL="0" distR="0">
          <wp:extent cx="390525" cy="228600"/>
          <wp:effectExtent l="19050" t="0" r="9525" b="0"/>
          <wp:docPr id="4097" name="图片 1" descr="说明: C:\Users\ADMINI~1\AppData\Local\Temp\WeChat Files\289916111520761611.png"/>
          <wp:cNvGraphicFramePr/>
          <a:graphic xmlns:a="http://schemas.openxmlformats.org/drawingml/2006/main">
            <a:graphicData uri="http://schemas.openxmlformats.org/drawingml/2006/picture">
              <pic:pic xmlns:pic="http://schemas.openxmlformats.org/drawingml/2006/picture">
                <pic:nvPicPr>
                  <pic:cNvPr id="4097" name="图片 1" descr="说明: C:\Users\ADMINI~1\AppData\Local\Temp\WeChat Files\289916111520761611.png"/>
                  <pic:cNvPicPr/>
                </pic:nvPicPr>
                <pic:blipFill>
                  <a:blip r:embed="rId1" cstate="print"/>
                  <a:srcRect l="7594" t="10001" b="16667"/>
                  <a:stretch>
                    <a:fillRect/>
                  </a:stretch>
                </pic:blipFill>
                <pic:spPr>
                  <a:xfrm>
                    <a:off x="0" y="0"/>
                    <a:ext cx="390525" cy="228600"/>
                  </a:xfrm>
                  <a:prstGeom prst="rect">
                    <a:avLst/>
                  </a:prstGeom>
                  <a:ln>
                    <a:noFill/>
                  </a:ln>
                </pic:spPr>
              </pic:pic>
            </a:graphicData>
          </a:graphic>
        </wp:inline>
      </w:drawing>
    </w:r>
    <w:r>
      <w:drawing>
        <wp:inline distT="0" distB="0" distL="0" distR="0">
          <wp:extent cx="1552575" cy="209550"/>
          <wp:effectExtent l="19050" t="0" r="9525" b="0"/>
          <wp:docPr id="4098" name="图片 4" descr="说明: C:\Users\ADMINI~1\AppData\Local\Temp\1536132380(1).png"/>
          <wp:cNvGraphicFramePr/>
          <a:graphic xmlns:a="http://schemas.openxmlformats.org/drawingml/2006/main">
            <a:graphicData uri="http://schemas.openxmlformats.org/drawingml/2006/picture">
              <pic:pic xmlns:pic="http://schemas.openxmlformats.org/drawingml/2006/picture">
                <pic:nvPicPr>
                  <pic:cNvPr id="4098" name="图片 4" descr="说明: C:\Users\ADMINI~1\AppData\Local\Temp\1536132380(1).png"/>
                  <pic:cNvPicPr/>
                </pic:nvPicPr>
                <pic:blipFill>
                  <a:blip r:embed="rId2" cstate="print"/>
                  <a:srcRect/>
                  <a:stretch>
                    <a:fillRect/>
                  </a:stretch>
                </pic:blipFill>
                <pic:spPr>
                  <a:xfrm>
                    <a:off x="0" y="0"/>
                    <a:ext cx="1552575" cy="209550"/>
                  </a:xfrm>
                  <a:prstGeom prst="rect">
                    <a:avLst/>
                  </a:prstGeom>
                  <a:ln>
                    <a:noFill/>
                  </a:ln>
                </pic:spPr>
              </pic:pic>
            </a:graphicData>
          </a:graphic>
        </wp:inline>
      </w:drawing>
    </w:r>
    <w:r>
      <w:rPr>
        <w:rFonts w:hint="eastAsia" w:ascii="宋体"/>
        <w:bCs/>
        <w:szCs w:val="20"/>
      </w:rPr>
      <w:t xml:space="preserve">   </w:t>
    </w:r>
    <w:r>
      <w:rPr>
        <w:rFonts w:hint="eastAsia" w:ascii="宋体"/>
        <w:bCs/>
        <w:szCs w:val="21"/>
      </w:rPr>
      <w:t xml:space="preserve"> </w:t>
    </w:r>
    <w:r>
      <w:rPr>
        <w:rFonts w:hint="eastAsia" w:ascii="宋体"/>
        <w:bCs/>
        <w:sz w:val="18"/>
        <w:szCs w:val="16"/>
      </w:rPr>
      <w:t xml:space="preserve"> </w:t>
    </w:r>
    <w:r>
      <w:rPr>
        <w:rFonts w:hint="eastAsia" w:ascii="宋体"/>
        <w:bCs/>
        <w:sz w:val="20"/>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5B637">
    <w:pPr>
      <w:pStyle w:val="28"/>
      <w:jc w:val="both"/>
      <w:rPr>
        <w:rFonts w:ascii="宋体"/>
        <w:sz w:val="16"/>
        <w:szCs w:val="16"/>
      </w:rPr>
    </w:pPr>
    <w:r>
      <w:drawing>
        <wp:inline distT="0" distB="0" distL="0" distR="0">
          <wp:extent cx="390525" cy="228600"/>
          <wp:effectExtent l="19050" t="0" r="9525" b="0"/>
          <wp:docPr id="4100" name="图片 37" descr="说明: C:\Users\ADMINI~1\AppData\Local\Temp\WeChat Files\289916111520761611.png"/>
          <wp:cNvGraphicFramePr/>
          <a:graphic xmlns:a="http://schemas.openxmlformats.org/drawingml/2006/main">
            <a:graphicData uri="http://schemas.openxmlformats.org/drawingml/2006/picture">
              <pic:pic xmlns:pic="http://schemas.openxmlformats.org/drawingml/2006/picture">
                <pic:nvPicPr>
                  <pic:cNvPr id="4100" name="图片 37" descr="说明: C:\Users\ADMINI~1\AppData\Local\Temp\WeChat Files\289916111520761611.png"/>
                  <pic:cNvPicPr/>
                </pic:nvPicPr>
                <pic:blipFill>
                  <a:blip r:embed="rId1" cstate="print"/>
                  <a:srcRect l="7594" t="10001" b="16667"/>
                  <a:stretch>
                    <a:fillRect/>
                  </a:stretch>
                </pic:blipFill>
                <pic:spPr>
                  <a:xfrm>
                    <a:off x="0" y="0"/>
                    <a:ext cx="390525" cy="228600"/>
                  </a:xfrm>
                  <a:prstGeom prst="rect">
                    <a:avLst/>
                  </a:prstGeom>
                  <a:ln>
                    <a:noFill/>
                  </a:ln>
                </pic:spPr>
              </pic:pic>
            </a:graphicData>
          </a:graphic>
        </wp:inline>
      </w:drawing>
    </w:r>
    <w:r>
      <w:drawing>
        <wp:inline distT="0" distB="0" distL="0" distR="0">
          <wp:extent cx="1552575" cy="209550"/>
          <wp:effectExtent l="19050" t="0" r="9525" b="0"/>
          <wp:docPr id="4101" name="图片 40" descr="说明: C:\Users\ADMINI~1\AppData\Local\Temp\1536132380(1).png"/>
          <wp:cNvGraphicFramePr/>
          <a:graphic xmlns:a="http://schemas.openxmlformats.org/drawingml/2006/main">
            <a:graphicData uri="http://schemas.openxmlformats.org/drawingml/2006/picture">
              <pic:pic xmlns:pic="http://schemas.openxmlformats.org/drawingml/2006/picture">
                <pic:nvPicPr>
                  <pic:cNvPr id="4101" name="图片 40" descr="说明: C:\Users\ADMINI~1\AppData\Local\Temp\1536132380(1).png"/>
                  <pic:cNvPicPr/>
                </pic:nvPicPr>
                <pic:blipFill>
                  <a:blip r:embed="rId2" cstate="print"/>
                  <a:srcRect/>
                  <a:stretch>
                    <a:fillRect/>
                  </a:stretch>
                </pic:blipFill>
                <pic:spPr>
                  <a:xfrm>
                    <a:off x="0" y="0"/>
                    <a:ext cx="1552575" cy="209550"/>
                  </a:xfrm>
                  <a:prstGeom prst="rect">
                    <a:avLst/>
                  </a:prstGeom>
                  <a:ln>
                    <a:noFill/>
                  </a:ln>
                </pic:spPr>
              </pic:pic>
            </a:graphicData>
          </a:graphic>
        </wp:inline>
      </w:drawing>
    </w:r>
    <w:r>
      <w:rPr>
        <w:rFonts w:hint="eastAsia"/>
      </w:rPr>
      <w:t xml:space="preserve"> </w:t>
    </w:r>
    <w:r>
      <w:rPr>
        <w:rFonts w:hint="eastAsia"/>
        <w:sz w:val="16"/>
        <w:szCs w:val="16"/>
      </w:rPr>
      <w:t xml:space="preserve">  </w:t>
    </w:r>
    <w:r>
      <w:rPr>
        <w:rFonts w:hint="eastAsia"/>
        <w:sz w:val="11"/>
        <w:szCs w:val="11"/>
      </w:rPr>
      <w:t xml:space="preserve">          </w:t>
    </w:r>
    <w:r>
      <w:rPr>
        <w:rFonts w:hint="eastAsia"/>
        <w:sz w:val="16"/>
        <w:szCs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japaneseCounting"/>
      <w:lvlText w:val="%1、"/>
      <w:lvlJc w:val="left"/>
      <w:pPr>
        <w:tabs>
          <w:tab w:val="left" w:pos="0"/>
        </w:tabs>
        <w:ind w:left="646" w:hanging="360"/>
      </w:pPr>
    </w:lvl>
    <w:lvl w:ilvl="1" w:tentative="0">
      <w:start w:val="1"/>
      <w:numFmt w:val="lowerLetter"/>
      <w:lvlText w:val="%2)"/>
      <w:lvlJc w:val="left"/>
      <w:pPr>
        <w:tabs>
          <w:tab w:val="left" w:pos="0"/>
        </w:tabs>
        <w:ind w:left="1126" w:hanging="420"/>
      </w:pPr>
    </w:lvl>
    <w:lvl w:ilvl="2" w:tentative="0">
      <w:start w:val="1"/>
      <w:numFmt w:val="lowerRoman"/>
      <w:lvlText w:val="%3."/>
      <w:lvlJc w:val="right"/>
      <w:pPr>
        <w:tabs>
          <w:tab w:val="left" w:pos="0"/>
        </w:tabs>
        <w:ind w:left="1546" w:hanging="420"/>
      </w:pPr>
    </w:lvl>
    <w:lvl w:ilvl="3" w:tentative="0">
      <w:start w:val="1"/>
      <w:numFmt w:val="decimal"/>
      <w:lvlText w:val="%4."/>
      <w:lvlJc w:val="left"/>
      <w:pPr>
        <w:tabs>
          <w:tab w:val="left" w:pos="0"/>
        </w:tabs>
        <w:ind w:left="1966" w:hanging="420"/>
      </w:pPr>
    </w:lvl>
    <w:lvl w:ilvl="4" w:tentative="0">
      <w:start w:val="1"/>
      <w:numFmt w:val="lowerLetter"/>
      <w:lvlText w:val="%5)"/>
      <w:lvlJc w:val="left"/>
      <w:pPr>
        <w:tabs>
          <w:tab w:val="left" w:pos="0"/>
        </w:tabs>
        <w:ind w:left="2386" w:hanging="420"/>
      </w:pPr>
    </w:lvl>
    <w:lvl w:ilvl="5" w:tentative="0">
      <w:start w:val="1"/>
      <w:numFmt w:val="lowerRoman"/>
      <w:lvlText w:val="%6."/>
      <w:lvlJc w:val="right"/>
      <w:pPr>
        <w:tabs>
          <w:tab w:val="left" w:pos="0"/>
        </w:tabs>
        <w:ind w:left="2806" w:hanging="420"/>
      </w:pPr>
    </w:lvl>
    <w:lvl w:ilvl="6" w:tentative="0">
      <w:start w:val="1"/>
      <w:numFmt w:val="decimal"/>
      <w:lvlText w:val="%7."/>
      <w:lvlJc w:val="left"/>
      <w:pPr>
        <w:tabs>
          <w:tab w:val="left" w:pos="0"/>
        </w:tabs>
        <w:ind w:left="3226" w:hanging="420"/>
      </w:pPr>
    </w:lvl>
    <w:lvl w:ilvl="7" w:tentative="0">
      <w:start w:val="1"/>
      <w:numFmt w:val="lowerLetter"/>
      <w:lvlText w:val="%8)"/>
      <w:lvlJc w:val="left"/>
      <w:pPr>
        <w:tabs>
          <w:tab w:val="left" w:pos="0"/>
        </w:tabs>
        <w:ind w:left="3646" w:hanging="420"/>
      </w:pPr>
    </w:lvl>
    <w:lvl w:ilvl="8" w:tentative="0">
      <w:start w:val="1"/>
      <w:numFmt w:val="lowerRoman"/>
      <w:lvlText w:val="%9."/>
      <w:lvlJc w:val="right"/>
      <w:pPr>
        <w:tabs>
          <w:tab w:val="left" w:pos="0"/>
        </w:tabs>
        <w:ind w:left="4066" w:hanging="420"/>
      </w:pPr>
    </w:lvl>
  </w:abstractNum>
  <w:abstractNum w:abstractNumId="1">
    <w:nsid w:val="00000002"/>
    <w:multiLevelType w:val="multilevel"/>
    <w:tmpl w:val="00000002"/>
    <w:lvl w:ilvl="0" w:tentative="0">
      <w:start w:val="0"/>
      <w:numFmt w:val="decimal"/>
      <w:pStyle w:val="208"/>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2">
    <w:nsid w:val="00000003"/>
    <w:multiLevelType w:val="singleLevel"/>
    <w:tmpl w:val="00000003"/>
    <w:lvl w:ilvl="0" w:tentative="0">
      <w:start w:val="1"/>
      <w:numFmt w:val="bullet"/>
      <w:pStyle w:val="7"/>
      <w:lvlText w:val=""/>
      <w:lvlJc w:val="left"/>
      <w:pPr>
        <w:tabs>
          <w:tab w:val="left" w:pos="0"/>
        </w:tabs>
        <w:ind w:left="1620" w:hanging="360"/>
      </w:pPr>
      <w:rPr>
        <w:rFonts w:hint="default" w:ascii="Wingdings" w:hAnsi="Wingdings"/>
      </w:rPr>
    </w:lvl>
  </w:abstractNum>
  <w:abstractNum w:abstractNumId="3">
    <w:nsid w:val="00000004"/>
    <w:multiLevelType w:val="multilevel"/>
    <w:tmpl w:val="00000004"/>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4">
    <w:nsid w:val="00000006"/>
    <w:multiLevelType w:val="multilevel"/>
    <w:tmpl w:val="00000006"/>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5">
    <w:nsid w:val="00000007"/>
    <w:multiLevelType w:val="multilevel"/>
    <w:tmpl w:val="00000007"/>
    <w:lvl w:ilvl="0" w:tentative="0">
      <w:start w:val="1"/>
      <w:numFmt w:val="decimal"/>
      <w:lvlText w:val="%1."/>
      <w:lvlJc w:val="left"/>
      <w:pPr>
        <w:tabs>
          <w:tab w:val="left" w:pos="0"/>
        </w:tabs>
        <w:ind w:left="420" w:hanging="42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6">
    <w:nsid w:val="0000000A"/>
    <w:multiLevelType w:val="multilevel"/>
    <w:tmpl w:val="0000000A"/>
    <w:lvl w:ilvl="0" w:tentative="0">
      <w:start w:val="1"/>
      <w:numFmt w:val="decimal"/>
      <w:lvlText w:val="%1."/>
      <w:lvlJc w:val="left"/>
      <w:pPr>
        <w:tabs>
          <w:tab w:val="left" w:pos="0"/>
        </w:tabs>
        <w:ind w:left="420" w:hanging="42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7">
    <w:nsid w:val="7ABB1E56"/>
    <w:multiLevelType w:val="singleLevel"/>
    <w:tmpl w:val="7ABB1E56"/>
    <w:lvl w:ilvl="0" w:tentative="0">
      <w:start w:val="1"/>
      <w:numFmt w:val="decimal"/>
      <w:suff w:val="nothing"/>
      <w:lvlText w:val="（%1）"/>
      <w:lvlJc w:val="left"/>
      <w:pPr>
        <w:tabs>
          <w:tab w:val="left" w:pos="0"/>
        </w:tabs>
        <w:ind w:left="0" w:firstLine="0"/>
      </w:pPr>
    </w:lvl>
  </w:abstractNum>
  <w:num w:numId="1">
    <w:abstractNumId w:val="2"/>
  </w:num>
  <w:num w:numId="2">
    <w:abstractNumId w:val="1"/>
  </w:num>
  <w:num w:numId="3">
    <w:abstractNumId w:val="0"/>
  </w:num>
  <w:num w:numId="4">
    <w:abstractNumId w:val="4"/>
  </w:num>
  <w:num w:numId="5">
    <w:abstractNumId w:val="5"/>
  </w:num>
  <w:num w:numId="6">
    <w:abstractNumId w:val="3"/>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dit="readOnly" w:enforcement="0"/>
  <w:defaultTabStop w:val="8305"/>
  <w:drawingGridHorizontalSpacing w:val="210"/>
  <w:drawingGridVerticalSpacing w:val="-7946"/>
  <w:displayHorizontalDrawingGridEvery w:val="1"/>
  <w:displayVerticalDrawingGridEvery w:val="1"/>
  <w:doNotUseMarginsForDrawingGridOrigin w:val="1"/>
  <w:drawingGridHorizontalOrigin w:val="1800"/>
  <w:drawingGridVerticalOrigin w:val="1440"/>
  <w:noPunctuationKerning w:val="1"/>
  <w:characterSpacingControl w:val="doNotCompress"/>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4E0"/>
    <w:rsid w:val="00060677"/>
    <w:rsid w:val="000D17F2"/>
    <w:rsid w:val="000D21A3"/>
    <w:rsid w:val="00133BF1"/>
    <w:rsid w:val="001366B1"/>
    <w:rsid w:val="00195FE0"/>
    <w:rsid w:val="001A6198"/>
    <w:rsid w:val="001B3DA7"/>
    <w:rsid w:val="001C3FF6"/>
    <w:rsid w:val="00210BC5"/>
    <w:rsid w:val="0024213B"/>
    <w:rsid w:val="002741F9"/>
    <w:rsid w:val="00380F6E"/>
    <w:rsid w:val="00384DB0"/>
    <w:rsid w:val="003D1891"/>
    <w:rsid w:val="00412BB4"/>
    <w:rsid w:val="00414009"/>
    <w:rsid w:val="004340B7"/>
    <w:rsid w:val="004509FE"/>
    <w:rsid w:val="004C7A4E"/>
    <w:rsid w:val="0051708D"/>
    <w:rsid w:val="005E00A2"/>
    <w:rsid w:val="0064254F"/>
    <w:rsid w:val="006663AE"/>
    <w:rsid w:val="006D47B6"/>
    <w:rsid w:val="006E2FA6"/>
    <w:rsid w:val="00720878"/>
    <w:rsid w:val="00763A61"/>
    <w:rsid w:val="00797E42"/>
    <w:rsid w:val="007B0027"/>
    <w:rsid w:val="008F3463"/>
    <w:rsid w:val="008F7961"/>
    <w:rsid w:val="00A32FB4"/>
    <w:rsid w:val="00A51ADB"/>
    <w:rsid w:val="00A564A5"/>
    <w:rsid w:val="00A82F86"/>
    <w:rsid w:val="00AB28B0"/>
    <w:rsid w:val="00AC7DE0"/>
    <w:rsid w:val="00AD008C"/>
    <w:rsid w:val="00B364E5"/>
    <w:rsid w:val="00BA14E0"/>
    <w:rsid w:val="00BD0E6E"/>
    <w:rsid w:val="00BD3D0B"/>
    <w:rsid w:val="00BE3102"/>
    <w:rsid w:val="00BE4323"/>
    <w:rsid w:val="00C06638"/>
    <w:rsid w:val="00C539F2"/>
    <w:rsid w:val="00C978E3"/>
    <w:rsid w:val="00CF6DF5"/>
    <w:rsid w:val="00E23E66"/>
    <w:rsid w:val="00EE73E4"/>
    <w:rsid w:val="00EF2A18"/>
    <w:rsid w:val="00FA3F29"/>
    <w:rsid w:val="00FE4C37"/>
    <w:rsid w:val="00FE522B"/>
    <w:rsid w:val="01172A03"/>
    <w:rsid w:val="01B6221C"/>
    <w:rsid w:val="01FD0EEC"/>
    <w:rsid w:val="021D39B2"/>
    <w:rsid w:val="031E08E4"/>
    <w:rsid w:val="031F2043"/>
    <w:rsid w:val="032E2043"/>
    <w:rsid w:val="039C5442"/>
    <w:rsid w:val="04313068"/>
    <w:rsid w:val="044D0A85"/>
    <w:rsid w:val="04585FE3"/>
    <w:rsid w:val="04C36470"/>
    <w:rsid w:val="050339CA"/>
    <w:rsid w:val="050A677F"/>
    <w:rsid w:val="05C94064"/>
    <w:rsid w:val="05DD66C5"/>
    <w:rsid w:val="05EC26B0"/>
    <w:rsid w:val="05EC445F"/>
    <w:rsid w:val="065B1591"/>
    <w:rsid w:val="069F429D"/>
    <w:rsid w:val="06D53145"/>
    <w:rsid w:val="07222102"/>
    <w:rsid w:val="07297F07"/>
    <w:rsid w:val="07355047"/>
    <w:rsid w:val="08A741E2"/>
    <w:rsid w:val="09097F8E"/>
    <w:rsid w:val="097E7AC3"/>
    <w:rsid w:val="09A82D92"/>
    <w:rsid w:val="09B90AFC"/>
    <w:rsid w:val="0A2763AD"/>
    <w:rsid w:val="0AA43604"/>
    <w:rsid w:val="0AF81557"/>
    <w:rsid w:val="0B5807E8"/>
    <w:rsid w:val="0B696551"/>
    <w:rsid w:val="0C29207F"/>
    <w:rsid w:val="0C34090D"/>
    <w:rsid w:val="0C8764EE"/>
    <w:rsid w:val="0D0C3638"/>
    <w:rsid w:val="0D3C0DEC"/>
    <w:rsid w:val="0D47228D"/>
    <w:rsid w:val="0D7A1625"/>
    <w:rsid w:val="0DA35E8C"/>
    <w:rsid w:val="0DC66338"/>
    <w:rsid w:val="0E35096D"/>
    <w:rsid w:val="0E3E5A73"/>
    <w:rsid w:val="0E7E6B10"/>
    <w:rsid w:val="0FD00286"/>
    <w:rsid w:val="0FE55494"/>
    <w:rsid w:val="102173FB"/>
    <w:rsid w:val="10A047C3"/>
    <w:rsid w:val="11A26319"/>
    <w:rsid w:val="12746816"/>
    <w:rsid w:val="14CB142B"/>
    <w:rsid w:val="14F07923"/>
    <w:rsid w:val="155D7CD4"/>
    <w:rsid w:val="16363F00"/>
    <w:rsid w:val="16873D30"/>
    <w:rsid w:val="16FE2244"/>
    <w:rsid w:val="17795D6E"/>
    <w:rsid w:val="17CA65CA"/>
    <w:rsid w:val="183D4B34"/>
    <w:rsid w:val="185D7A07"/>
    <w:rsid w:val="18653102"/>
    <w:rsid w:val="187173C2"/>
    <w:rsid w:val="193A152D"/>
    <w:rsid w:val="195C5947"/>
    <w:rsid w:val="19A74E14"/>
    <w:rsid w:val="19B62AED"/>
    <w:rsid w:val="1AE259D8"/>
    <w:rsid w:val="1AE40377"/>
    <w:rsid w:val="1B1A1823"/>
    <w:rsid w:val="1B803B6F"/>
    <w:rsid w:val="1BA62EAA"/>
    <w:rsid w:val="1BD45A19"/>
    <w:rsid w:val="1C33473D"/>
    <w:rsid w:val="1CBD66FD"/>
    <w:rsid w:val="1CDC4DD5"/>
    <w:rsid w:val="1D40128F"/>
    <w:rsid w:val="1D542C7C"/>
    <w:rsid w:val="1D735282"/>
    <w:rsid w:val="1D8F264E"/>
    <w:rsid w:val="1DB70815"/>
    <w:rsid w:val="1DBA6C2A"/>
    <w:rsid w:val="1DEC0B6F"/>
    <w:rsid w:val="1E01625C"/>
    <w:rsid w:val="1E7554E1"/>
    <w:rsid w:val="1E861B76"/>
    <w:rsid w:val="1E9407CA"/>
    <w:rsid w:val="1E963501"/>
    <w:rsid w:val="1EAE09F3"/>
    <w:rsid w:val="1ECE4BF1"/>
    <w:rsid w:val="1ECF44C6"/>
    <w:rsid w:val="1ED61CF8"/>
    <w:rsid w:val="1EF27774"/>
    <w:rsid w:val="1F62660C"/>
    <w:rsid w:val="1F647304"/>
    <w:rsid w:val="1FB262C1"/>
    <w:rsid w:val="1FCB6A3A"/>
    <w:rsid w:val="1FF655CB"/>
    <w:rsid w:val="20987265"/>
    <w:rsid w:val="20A5724E"/>
    <w:rsid w:val="20DB5834"/>
    <w:rsid w:val="21A52CDA"/>
    <w:rsid w:val="21E87D78"/>
    <w:rsid w:val="222039B6"/>
    <w:rsid w:val="22BC5062"/>
    <w:rsid w:val="239006C7"/>
    <w:rsid w:val="241237D2"/>
    <w:rsid w:val="24170F98"/>
    <w:rsid w:val="24282224"/>
    <w:rsid w:val="24747496"/>
    <w:rsid w:val="257D4C7B"/>
    <w:rsid w:val="25FD1A92"/>
    <w:rsid w:val="26593CB2"/>
    <w:rsid w:val="275D46C9"/>
    <w:rsid w:val="27F328A2"/>
    <w:rsid w:val="28776B74"/>
    <w:rsid w:val="28B210E0"/>
    <w:rsid w:val="28DF5C8C"/>
    <w:rsid w:val="292B36DE"/>
    <w:rsid w:val="294F3079"/>
    <w:rsid w:val="296543A4"/>
    <w:rsid w:val="29AD564E"/>
    <w:rsid w:val="29B844D4"/>
    <w:rsid w:val="29DD4E1A"/>
    <w:rsid w:val="29DF19FF"/>
    <w:rsid w:val="2A411E84"/>
    <w:rsid w:val="2ABA3C25"/>
    <w:rsid w:val="2B4D0EE8"/>
    <w:rsid w:val="2BA74800"/>
    <w:rsid w:val="2BAA613D"/>
    <w:rsid w:val="2BE939F7"/>
    <w:rsid w:val="2C4A4E9E"/>
    <w:rsid w:val="2C6C546F"/>
    <w:rsid w:val="2C9A6113"/>
    <w:rsid w:val="2CF25F4F"/>
    <w:rsid w:val="2D7D7F0E"/>
    <w:rsid w:val="2DA73889"/>
    <w:rsid w:val="2DDB2E87"/>
    <w:rsid w:val="2DF45CF7"/>
    <w:rsid w:val="2E3A6B43"/>
    <w:rsid w:val="2E4C78E1"/>
    <w:rsid w:val="2E9372BE"/>
    <w:rsid w:val="2F212B1B"/>
    <w:rsid w:val="2F9D3124"/>
    <w:rsid w:val="2FC77959"/>
    <w:rsid w:val="2FF124EE"/>
    <w:rsid w:val="30087837"/>
    <w:rsid w:val="302F3016"/>
    <w:rsid w:val="30717541"/>
    <w:rsid w:val="30A4044C"/>
    <w:rsid w:val="30A532D8"/>
    <w:rsid w:val="30D36097"/>
    <w:rsid w:val="30DC0E8C"/>
    <w:rsid w:val="30ED6478"/>
    <w:rsid w:val="31181967"/>
    <w:rsid w:val="3149659F"/>
    <w:rsid w:val="316867E0"/>
    <w:rsid w:val="31D430E6"/>
    <w:rsid w:val="323C4F1D"/>
    <w:rsid w:val="32981347"/>
    <w:rsid w:val="33010C9A"/>
    <w:rsid w:val="33707BCD"/>
    <w:rsid w:val="34E61774"/>
    <w:rsid w:val="35216856"/>
    <w:rsid w:val="35443FD8"/>
    <w:rsid w:val="356A31AF"/>
    <w:rsid w:val="35B77D36"/>
    <w:rsid w:val="35F03248"/>
    <w:rsid w:val="3631570E"/>
    <w:rsid w:val="36401C13"/>
    <w:rsid w:val="36A9323B"/>
    <w:rsid w:val="372B0E5D"/>
    <w:rsid w:val="3748597C"/>
    <w:rsid w:val="375B2AA3"/>
    <w:rsid w:val="37705D61"/>
    <w:rsid w:val="37793933"/>
    <w:rsid w:val="383C74EA"/>
    <w:rsid w:val="384A4E91"/>
    <w:rsid w:val="38C5002E"/>
    <w:rsid w:val="38E30E42"/>
    <w:rsid w:val="392E6D4F"/>
    <w:rsid w:val="39C42A21"/>
    <w:rsid w:val="3AEC74EB"/>
    <w:rsid w:val="3B455DE4"/>
    <w:rsid w:val="3B4A4354"/>
    <w:rsid w:val="3B620744"/>
    <w:rsid w:val="3B725D2A"/>
    <w:rsid w:val="3B8E2983"/>
    <w:rsid w:val="3BD11425"/>
    <w:rsid w:val="3DE666F7"/>
    <w:rsid w:val="3E9C6B44"/>
    <w:rsid w:val="3ECA0ADA"/>
    <w:rsid w:val="3F1104B7"/>
    <w:rsid w:val="3F426961"/>
    <w:rsid w:val="3F7E18C4"/>
    <w:rsid w:val="40175FA1"/>
    <w:rsid w:val="40416003"/>
    <w:rsid w:val="40527656"/>
    <w:rsid w:val="408F05F9"/>
    <w:rsid w:val="40EC5540"/>
    <w:rsid w:val="41626C8F"/>
    <w:rsid w:val="41904692"/>
    <w:rsid w:val="41EA4FEF"/>
    <w:rsid w:val="421C5749"/>
    <w:rsid w:val="42931CCA"/>
    <w:rsid w:val="42E90207"/>
    <w:rsid w:val="4303280C"/>
    <w:rsid w:val="431542ED"/>
    <w:rsid w:val="43160837"/>
    <w:rsid w:val="432D5ADB"/>
    <w:rsid w:val="43A03538"/>
    <w:rsid w:val="43BB6424"/>
    <w:rsid w:val="44054B4D"/>
    <w:rsid w:val="4413795F"/>
    <w:rsid w:val="445F3A72"/>
    <w:rsid w:val="446B61D6"/>
    <w:rsid w:val="455261CD"/>
    <w:rsid w:val="4565250F"/>
    <w:rsid w:val="458659AA"/>
    <w:rsid w:val="45A93B17"/>
    <w:rsid w:val="45BE6EBE"/>
    <w:rsid w:val="45D33008"/>
    <w:rsid w:val="46184820"/>
    <w:rsid w:val="466509DD"/>
    <w:rsid w:val="46C71DA3"/>
    <w:rsid w:val="46D740D1"/>
    <w:rsid w:val="46D87B0C"/>
    <w:rsid w:val="46E42955"/>
    <w:rsid w:val="474D4056"/>
    <w:rsid w:val="476B2693"/>
    <w:rsid w:val="47ED0C9B"/>
    <w:rsid w:val="481C3FDB"/>
    <w:rsid w:val="482A365C"/>
    <w:rsid w:val="48403453"/>
    <w:rsid w:val="48BA76CC"/>
    <w:rsid w:val="490177EE"/>
    <w:rsid w:val="49663AF5"/>
    <w:rsid w:val="498C721E"/>
    <w:rsid w:val="49A451F1"/>
    <w:rsid w:val="49A95D6B"/>
    <w:rsid w:val="49F92273"/>
    <w:rsid w:val="4A301303"/>
    <w:rsid w:val="4A8D39F3"/>
    <w:rsid w:val="4AB26EED"/>
    <w:rsid w:val="4B047A3C"/>
    <w:rsid w:val="4B2618C3"/>
    <w:rsid w:val="4B616322"/>
    <w:rsid w:val="4BA206E8"/>
    <w:rsid w:val="4BB446EF"/>
    <w:rsid w:val="4BCB5E91"/>
    <w:rsid w:val="4C12586E"/>
    <w:rsid w:val="4C991AEB"/>
    <w:rsid w:val="4CDA60C9"/>
    <w:rsid w:val="4D8D78A2"/>
    <w:rsid w:val="4E0B0839"/>
    <w:rsid w:val="4E0B4C6B"/>
    <w:rsid w:val="4E3861C8"/>
    <w:rsid w:val="4E5842A2"/>
    <w:rsid w:val="4EBF3917"/>
    <w:rsid w:val="4F0040A4"/>
    <w:rsid w:val="4F3A498A"/>
    <w:rsid w:val="4FBD195C"/>
    <w:rsid w:val="5001371A"/>
    <w:rsid w:val="501365F2"/>
    <w:rsid w:val="5032028D"/>
    <w:rsid w:val="50537C15"/>
    <w:rsid w:val="50577CF3"/>
    <w:rsid w:val="508727C4"/>
    <w:rsid w:val="50E76971"/>
    <w:rsid w:val="51071719"/>
    <w:rsid w:val="5114461E"/>
    <w:rsid w:val="513E6529"/>
    <w:rsid w:val="52351D92"/>
    <w:rsid w:val="52AB2578"/>
    <w:rsid w:val="534F4E37"/>
    <w:rsid w:val="53F76672"/>
    <w:rsid w:val="54240834"/>
    <w:rsid w:val="54817A81"/>
    <w:rsid w:val="55360FDA"/>
    <w:rsid w:val="555371A8"/>
    <w:rsid w:val="556656DC"/>
    <w:rsid w:val="556E3450"/>
    <w:rsid w:val="55F55ED7"/>
    <w:rsid w:val="56670183"/>
    <w:rsid w:val="56ED18C2"/>
    <w:rsid w:val="56F125AB"/>
    <w:rsid w:val="57045A61"/>
    <w:rsid w:val="57544F8D"/>
    <w:rsid w:val="57C1347D"/>
    <w:rsid w:val="582B03E3"/>
    <w:rsid w:val="58607961"/>
    <w:rsid w:val="59401C3E"/>
    <w:rsid w:val="596F60AE"/>
    <w:rsid w:val="599B3347"/>
    <w:rsid w:val="5A2D06CE"/>
    <w:rsid w:val="5ABE55A0"/>
    <w:rsid w:val="5B0D3DD0"/>
    <w:rsid w:val="5B147609"/>
    <w:rsid w:val="5BDA1BC0"/>
    <w:rsid w:val="5C5A7811"/>
    <w:rsid w:val="5C7A5495"/>
    <w:rsid w:val="5CA23F21"/>
    <w:rsid w:val="5CBF5D2E"/>
    <w:rsid w:val="5CDD08A2"/>
    <w:rsid w:val="5D1321F0"/>
    <w:rsid w:val="5D2F247B"/>
    <w:rsid w:val="5D347D3A"/>
    <w:rsid w:val="5D375134"/>
    <w:rsid w:val="5D755C5D"/>
    <w:rsid w:val="5D797C35"/>
    <w:rsid w:val="5E0167CF"/>
    <w:rsid w:val="5E3C677A"/>
    <w:rsid w:val="5EDB5E61"/>
    <w:rsid w:val="5F183B67"/>
    <w:rsid w:val="5F79513D"/>
    <w:rsid w:val="60237BD8"/>
    <w:rsid w:val="61094DC9"/>
    <w:rsid w:val="613B6462"/>
    <w:rsid w:val="613E314A"/>
    <w:rsid w:val="61894395"/>
    <w:rsid w:val="62FB09B2"/>
    <w:rsid w:val="63141A74"/>
    <w:rsid w:val="636A5B9A"/>
    <w:rsid w:val="63807109"/>
    <w:rsid w:val="638933FF"/>
    <w:rsid w:val="63D062E3"/>
    <w:rsid w:val="6406400A"/>
    <w:rsid w:val="64682E38"/>
    <w:rsid w:val="6474354E"/>
    <w:rsid w:val="64F640AC"/>
    <w:rsid w:val="6530528B"/>
    <w:rsid w:val="65352114"/>
    <w:rsid w:val="665F08CF"/>
    <w:rsid w:val="66CA7019"/>
    <w:rsid w:val="67542D87"/>
    <w:rsid w:val="67665A46"/>
    <w:rsid w:val="679E37BC"/>
    <w:rsid w:val="67B13D35"/>
    <w:rsid w:val="67BE68B9"/>
    <w:rsid w:val="67D0240D"/>
    <w:rsid w:val="680E4FE9"/>
    <w:rsid w:val="68224C33"/>
    <w:rsid w:val="68945B31"/>
    <w:rsid w:val="68DE6DAC"/>
    <w:rsid w:val="693E784B"/>
    <w:rsid w:val="69B45C2F"/>
    <w:rsid w:val="69E71C90"/>
    <w:rsid w:val="6A074483"/>
    <w:rsid w:val="6B6648FC"/>
    <w:rsid w:val="6B7A689D"/>
    <w:rsid w:val="6B9D6AAA"/>
    <w:rsid w:val="6C6E68A6"/>
    <w:rsid w:val="6C953690"/>
    <w:rsid w:val="6CDE2685"/>
    <w:rsid w:val="6CDE381E"/>
    <w:rsid w:val="6CEF32A3"/>
    <w:rsid w:val="6CF30888"/>
    <w:rsid w:val="6D042B59"/>
    <w:rsid w:val="6D064B23"/>
    <w:rsid w:val="6D300B2F"/>
    <w:rsid w:val="6D310E55"/>
    <w:rsid w:val="6D563D8E"/>
    <w:rsid w:val="6D806684"/>
    <w:rsid w:val="6D8E6FF3"/>
    <w:rsid w:val="6DBF1D66"/>
    <w:rsid w:val="6DC17760"/>
    <w:rsid w:val="6E3D3C5E"/>
    <w:rsid w:val="6E492F1A"/>
    <w:rsid w:val="6E766272"/>
    <w:rsid w:val="6EC33DC9"/>
    <w:rsid w:val="6F857F81"/>
    <w:rsid w:val="6FFB6A17"/>
    <w:rsid w:val="70251764"/>
    <w:rsid w:val="704F058F"/>
    <w:rsid w:val="70932B72"/>
    <w:rsid w:val="70B07280"/>
    <w:rsid w:val="710870BC"/>
    <w:rsid w:val="71C41A6A"/>
    <w:rsid w:val="71C47EDD"/>
    <w:rsid w:val="7226298B"/>
    <w:rsid w:val="724063E2"/>
    <w:rsid w:val="72421768"/>
    <w:rsid w:val="7258197D"/>
    <w:rsid w:val="725B321B"/>
    <w:rsid w:val="72A72905"/>
    <w:rsid w:val="72C97771"/>
    <w:rsid w:val="73045661"/>
    <w:rsid w:val="73045AED"/>
    <w:rsid w:val="73253F27"/>
    <w:rsid w:val="737F118B"/>
    <w:rsid w:val="73F76F74"/>
    <w:rsid w:val="740A6A78"/>
    <w:rsid w:val="745D771F"/>
    <w:rsid w:val="74786256"/>
    <w:rsid w:val="74BB4445"/>
    <w:rsid w:val="74BE43B3"/>
    <w:rsid w:val="75DA556F"/>
    <w:rsid w:val="762C7101"/>
    <w:rsid w:val="767F603F"/>
    <w:rsid w:val="76854D0B"/>
    <w:rsid w:val="777559FE"/>
    <w:rsid w:val="77C41863"/>
    <w:rsid w:val="77F04406"/>
    <w:rsid w:val="78061E7B"/>
    <w:rsid w:val="78175E36"/>
    <w:rsid w:val="78775EE2"/>
    <w:rsid w:val="78CB661D"/>
    <w:rsid w:val="78EA7EF1"/>
    <w:rsid w:val="79177EBC"/>
    <w:rsid w:val="796C1683"/>
    <w:rsid w:val="796C3F60"/>
    <w:rsid w:val="79A86A4C"/>
    <w:rsid w:val="79D76DC8"/>
    <w:rsid w:val="7A4D09CC"/>
    <w:rsid w:val="7ABC5C6F"/>
    <w:rsid w:val="7AD74FC0"/>
    <w:rsid w:val="7C18217D"/>
    <w:rsid w:val="7C1B67D8"/>
    <w:rsid w:val="7C560AFD"/>
    <w:rsid w:val="7CB020E7"/>
    <w:rsid w:val="7DB27D55"/>
    <w:rsid w:val="7DBA7990"/>
    <w:rsid w:val="7E4F4F00"/>
    <w:rsid w:val="7E83691D"/>
    <w:rsid w:val="7E8A55B4"/>
    <w:rsid w:val="7F0D2005"/>
    <w:rsid w:val="7F1C4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unhideWhenUsed="0" w:uiPriority="0" w:semiHidden="0" w:name="List Bullet 3"/>
    <w:lsdException w:qFormat="1" w:unhideWhenUsed="0" w:uiPriority="0" w:semiHidden="0" w:name="List Bullet 4"/>
    <w:lsdException w:qFormat="1"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qFormat="1" w:unhideWhenUsed="0" w:uiPriority="0" w:semiHidden="0" w:name="List Number 5"/>
    <w:lsdException w:qFormat="1" w:unhideWhenUsed="0" w:uiPriority="1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Arial"/>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cs="Times New Roman"/>
      <w:b/>
      <w:kern w:val="44"/>
      <w:sz w:val="48"/>
      <w:szCs w:val="48"/>
    </w:rPr>
  </w:style>
  <w:style w:type="paragraph" w:styleId="3">
    <w:name w:val="heading 2"/>
    <w:basedOn w:val="1"/>
    <w:next w:val="1"/>
    <w:qFormat/>
    <w:uiPriority w:val="9"/>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211"/>
    <w:qFormat/>
    <w:uiPriority w:val="9"/>
    <w:pPr>
      <w:spacing w:line="415" w:lineRule="auto"/>
      <w:outlineLvl w:val="2"/>
    </w:pPr>
    <w:rPr>
      <w:rFonts w:ascii="Calibri" w:hAnsi="Calibri"/>
      <w:kern w:val="0"/>
      <w:sz w:val="32"/>
      <w:szCs w:val="32"/>
    </w:rPr>
  </w:style>
  <w:style w:type="paragraph" w:styleId="5">
    <w:name w:val="heading 4"/>
    <w:basedOn w:val="1"/>
    <w:next w:val="1"/>
    <w:qFormat/>
    <w:uiPriority w:val="9"/>
    <w:pPr>
      <w:keepNext/>
      <w:keepLines/>
      <w:spacing w:line="374" w:lineRule="auto"/>
      <w:outlineLvl w:val="3"/>
    </w:pPr>
    <w:rPr>
      <w:rFonts w:ascii="Arial" w:hAnsi="Arial" w:eastAsia="黑体"/>
      <w:b/>
      <w:bCs/>
      <w:sz w:val="28"/>
      <w:szCs w:val="28"/>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6">
    <w:name w:val="Note Heading"/>
    <w:basedOn w:val="1"/>
    <w:next w:val="1"/>
    <w:qFormat/>
    <w:uiPriority w:val="0"/>
    <w:pPr>
      <w:jc w:val="center"/>
    </w:pPr>
  </w:style>
  <w:style w:type="paragraph" w:styleId="7">
    <w:name w:val="List Bullet 4"/>
    <w:basedOn w:val="1"/>
    <w:qFormat/>
    <w:uiPriority w:val="0"/>
    <w:pPr>
      <w:numPr>
        <w:ilvl w:val="0"/>
        <w:numId w:val="1"/>
      </w:numPr>
    </w:pPr>
  </w:style>
  <w:style w:type="paragraph" w:styleId="8">
    <w:name w:val="index 8"/>
    <w:basedOn w:val="1"/>
    <w:next w:val="1"/>
    <w:qFormat/>
    <w:uiPriority w:val="0"/>
    <w:pPr>
      <w:ind w:left="2940"/>
    </w:pPr>
  </w:style>
  <w:style w:type="paragraph" w:styleId="9">
    <w:name w:val="Normal Indent"/>
    <w:basedOn w:val="1"/>
    <w:next w:val="10"/>
    <w:link w:val="57"/>
    <w:qFormat/>
    <w:uiPriority w:val="99"/>
    <w:pPr>
      <w:adjustRightInd w:val="0"/>
      <w:spacing w:line="360" w:lineRule="atLeast"/>
      <w:ind w:firstLine="420"/>
      <w:jc w:val="left"/>
      <w:textAlignment w:val="baseline"/>
    </w:pPr>
    <w:rPr>
      <w:rFonts w:cs="Times New Roman"/>
      <w:kern w:val="0"/>
      <w:sz w:val="24"/>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index 5"/>
    <w:basedOn w:val="1"/>
    <w:next w:val="1"/>
    <w:qFormat/>
    <w:uiPriority w:val="0"/>
    <w:pPr>
      <w:ind w:firstLine="200" w:firstLineChars="200"/>
    </w:pPr>
    <w:rPr>
      <w:rFonts w:ascii="方正黑体_GBK" w:eastAsia="方正黑体_GBK"/>
      <w:color w:val="000000"/>
      <w:sz w:val="32"/>
      <w:szCs w:val="32"/>
    </w:rPr>
  </w:style>
  <w:style w:type="paragraph" w:styleId="12">
    <w:name w:val="Document Map"/>
    <w:basedOn w:val="1"/>
    <w:qFormat/>
    <w:uiPriority w:val="0"/>
    <w:rPr>
      <w:rFonts w:ascii="宋体"/>
      <w:sz w:val="18"/>
      <w:szCs w:val="18"/>
    </w:rPr>
  </w:style>
  <w:style w:type="paragraph" w:styleId="13">
    <w:name w:val="annotation text"/>
    <w:basedOn w:val="1"/>
    <w:link w:val="58"/>
    <w:qFormat/>
    <w:uiPriority w:val="0"/>
    <w:pPr>
      <w:autoSpaceDE w:val="0"/>
      <w:autoSpaceDN w:val="0"/>
      <w:adjustRightInd w:val="0"/>
      <w:spacing w:line="360" w:lineRule="auto"/>
      <w:jc w:val="left"/>
      <w:textAlignment w:val="baseline"/>
    </w:pPr>
    <w:rPr>
      <w:rFonts w:ascii="宋体" w:cs="Times New Roman"/>
      <w:kern w:val="0"/>
      <w:sz w:val="34"/>
      <w:szCs w:val="20"/>
    </w:rPr>
  </w:style>
  <w:style w:type="paragraph" w:styleId="14">
    <w:name w:val="Closing"/>
    <w:basedOn w:val="1"/>
    <w:qFormat/>
    <w:uiPriority w:val="0"/>
    <w:pPr>
      <w:ind w:left="4320"/>
    </w:pPr>
  </w:style>
  <w:style w:type="paragraph" w:styleId="15">
    <w:name w:val="Body Text"/>
    <w:basedOn w:val="1"/>
    <w:next w:val="1"/>
    <w:qFormat/>
    <w:uiPriority w:val="0"/>
    <w:pPr>
      <w:spacing w:after="120"/>
    </w:pPr>
  </w:style>
  <w:style w:type="paragraph" w:styleId="16">
    <w:name w:val="Body Text Indent"/>
    <w:basedOn w:val="1"/>
    <w:qFormat/>
    <w:uiPriority w:val="0"/>
    <w:pPr>
      <w:spacing w:after="120"/>
      <w:ind w:left="420"/>
    </w:pPr>
  </w:style>
  <w:style w:type="paragraph" w:styleId="17">
    <w:name w:val="List Number 3"/>
    <w:basedOn w:val="1"/>
    <w:qFormat/>
    <w:uiPriority w:val="0"/>
    <w:pPr>
      <w:tabs>
        <w:tab w:val="left" w:pos="0"/>
      </w:tabs>
      <w:ind w:left="1200" w:hanging="360"/>
    </w:pPr>
  </w:style>
  <w:style w:type="paragraph" w:styleId="18">
    <w:name w:val="List Continue"/>
    <w:basedOn w:val="1"/>
    <w:qFormat/>
    <w:uiPriority w:val="0"/>
    <w:pPr>
      <w:spacing w:after="120"/>
      <w:ind w:left="420"/>
    </w:pPr>
  </w:style>
  <w:style w:type="paragraph" w:styleId="19">
    <w:name w:val="Block Text"/>
    <w:basedOn w:val="1"/>
    <w:qFormat/>
    <w:uiPriority w:val="0"/>
    <w:pPr>
      <w:spacing w:after="120"/>
      <w:ind w:left="140" w:right="700" w:rightChars="700"/>
    </w:pPr>
  </w:style>
  <w:style w:type="paragraph" w:styleId="20">
    <w:name w:val="List Bullet 2"/>
    <w:basedOn w:val="1"/>
    <w:qFormat/>
    <w:uiPriority w:val="0"/>
    <w:pPr>
      <w:tabs>
        <w:tab w:val="left" w:pos="0"/>
      </w:tabs>
      <w:ind w:left="780" w:hanging="360"/>
    </w:pPr>
  </w:style>
  <w:style w:type="paragraph" w:styleId="21">
    <w:name w:val="toc 5"/>
    <w:basedOn w:val="1"/>
    <w:next w:val="1"/>
    <w:qFormat/>
    <w:uiPriority w:val="39"/>
    <w:pPr>
      <w:ind w:left="1680" w:leftChars="800"/>
    </w:pPr>
  </w:style>
  <w:style w:type="paragraph" w:styleId="22">
    <w:name w:val="toc 3"/>
    <w:basedOn w:val="1"/>
    <w:next w:val="1"/>
    <w:qFormat/>
    <w:uiPriority w:val="39"/>
    <w:pPr>
      <w:ind w:left="400" w:leftChars="400"/>
    </w:pPr>
  </w:style>
  <w:style w:type="paragraph" w:styleId="23">
    <w:name w:val="Plain Text"/>
    <w:basedOn w:val="1"/>
    <w:qFormat/>
    <w:uiPriority w:val="0"/>
    <w:rPr>
      <w:rFonts w:ascii="Courier New" w:hAnsi="Courier New"/>
      <w:szCs w:val="20"/>
    </w:rPr>
  </w:style>
  <w:style w:type="paragraph" w:styleId="24">
    <w:name w:val="List Bullet 5"/>
    <w:basedOn w:val="1"/>
    <w:qFormat/>
    <w:uiPriority w:val="0"/>
    <w:pPr>
      <w:tabs>
        <w:tab w:val="left" w:pos="0"/>
      </w:tabs>
      <w:ind w:left="2040" w:hanging="360"/>
    </w:pPr>
  </w:style>
  <w:style w:type="paragraph" w:styleId="25">
    <w:name w:val="Date"/>
    <w:basedOn w:val="1"/>
    <w:next w:val="1"/>
    <w:qFormat/>
    <w:uiPriority w:val="0"/>
    <w:rPr>
      <w:sz w:val="24"/>
      <w:szCs w:val="20"/>
    </w:rPr>
  </w:style>
  <w:style w:type="paragraph" w:styleId="26">
    <w:name w:val="Body Text Indent 2"/>
    <w:basedOn w:val="1"/>
    <w:qFormat/>
    <w:uiPriority w:val="0"/>
    <w:pPr>
      <w:spacing w:after="120" w:line="480" w:lineRule="auto"/>
      <w:ind w:left="420"/>
    </w:pPr>
  </w:style>
  <w:style w:type="paragraph" w:styleId="27">
    <w:name w:val="Balloon Text"/>
    <w:basedOn w:val="1"/>
    <w:qFormat/>
    <w:uiPriority w:val="0"/>
    <w:rPr>
      <w:sz w:val="18"/>
      <w:szCs w:val="18"/>
    </w:rPr>
  </w:style>
  <w:style w:type="paragraph" w:styleId="28">
    <w:name w:val="header"/>
    <w:basedOn w:val="1"/>
    <w:link w:val="59"/>
    <w:qFormat/>
    <w:uiPriority w:val="0"/>
    <w:pPr>
      <w:pBdr>
        <w:bottom w:val="single" w:color="000000" w:sz="6" w:space="1"/>
      </w:pBdr>
      <w:tabs>
        <w:tab w:val="center" w:pos="4153"/>
        <w:tab w:val="right" w:pos="8306"/>
      </w:tabs>
      <w:snapToGrid w:val="0"/>
      <w:jc w:val="center"/>
    </w:pPr>
    <w:rPr>
      <w:rFonts w:cs="Times New Roman"/>
      <w:sz w:val="18"/>
      <w:szCs w:val="18"/>
    </w:rPr>
  </w:style>
  <w:style w:type="paragraph" w:styleId="29">
    <w:name w:val="toc 1"/>
    <w:basedOn w:val="1"/>
    <w:next w:val="1"/>
    <w:qFormat/>
    <w:uiPriority w:val="39"/>
  </w:style>
  <w:style w:type="paragraph" w:styleId="30">
    <w:name w:val="Subtitle"/>
    <w:basedOn w:val="1"/>
    <w:qFormat/>
    <w:uiPriority w:val="11"/>
    <w:pPr>
      <w:spacing w:before="240" w:after="60" w:line="312" w:lineRule="auto"/>
      <w:jc w:val="center"/>
      <w:outlineLvl w:val="1"/>
    </w:pPr>
    <w:rPr>
      <w:rFonts w:ascii="Arial" w:hAnsi="Arial"/>
      <w:b/>
      <w:kern w:val="28"/>
      <w:sz w:val="32"/>
    </w:rPr>
  </w:style>
  <w:style w:type="paragraph" w:styleId="31">
    <w:name w:val="List Number 5"/>
    <w:basedOn w:val="1"/>
    <w:qFormat/>
    <w:uiPriority w:val="0"/>
    <w:pPr>
      <w:tabs>
        <w:tab w:val="left" w:pos="0"/>
      </w:tabs>
      <w:ind w:left="2040" w:hanging="360"/>
    </w:pPr>
  </w:style>
  <w:style w:type="paragraph" w:styleId="32">
    <w:name w:val="footnote text"/>
    <w:basedOn w:val="1"/>
    <w:link w:val="60"/>
    <w:qFormat/>
    <w:uiPriority w:val="99"/>
    <w:pPr>
      <w:snapToGrid w:val="0"/>
      <w:jc w:val="left"/>
    </w:pPr>
    <w:rPr>
      <w:rFonts w:cs="Times New Roman"/>
      <w:sz w:val="18"/>
      <w:szCs w:val="18"/>
    </w:rPr>
  </w:style>
  <w:style w:type="paragraph" w:styleId="33">
    <w:name w:val="List 5"/>
    <w:basedOn w:val="1"/>
    <w:qFormat/>
    <w:uiPriority w:val="0"/>
    <w:pPr>
      <w:ind w:left="2100" w:hanging="420"/>
    </w:pPr>
  </w:style>
  <w:style w:type="paragraph" w:styleId="34">
    <w:name w:val="Body Text Indent 3"/>
    <w:basedOn w:val="1"/>
    <w:qFormat/>
    <w:uiPriority w:val="0"/>
    <w:pPr>
      <w:spacing w:after="120"/>
      <w:ind w:left="420"/>
    </w:pPr>
    <w:rPr>
      <w:sz w:val="16"/>
    </w:rPr>
  </w:style>
  <w:style w:type="paragraph" w:styleId="35">
    <w:name w:val="index 9"/>
    <w:basedOn w:val="1"/>
    <w:next w:val="1"/>
    <w:qFormat/>
    <w:uiPriority w:val="0"/>
    <w:pPr>
      <w:ind w:left="3360"/>
    </w:pPr>
  </w:style>
  <w:style w:type="paragraph" w:styleId="36">
    <w:name w:val="toc 2"/>
    <w:basedOn w:val="1"/>
    <w:next w:val="1"/>
    <w:qFormat/>
    <w:uiPriority w:val="39"/>
    <w:pPr>
      <w:ind w:left="200" w:leftChars="200"/>
    </w:pPr>
  </w:style>
  <w:style w:type="paragraph" w:styleId="37">
    <w:name w:val="Body Text 2"/>
    <w:basedOn w:val="1"/>
    <w:qFormat/>
    <w:uiPriority w:val="0"/>
    <w:pPr>
      <w:spacing w:after="120" w:line="480" w:lineRule="auto"/>
    </w:pPr>
  </w:style>
  <w:style w:type="paragraph" w:styleId="38">
    <w:name w:val="List 4"/>
    <w:basedOn w:val="1"/>
    <w:qFormat/>
    <w:uiPriority w:val="0"/>
    <w:pPr>
      <w:ind w:left="1680" w:hanging="420"/>
    </w:pPr>
  </w:style>
  <w:style w:type="paragraph" w:styleId="39">
    <w:name w:val="List Continue 2"/>
    <w:basedOn w:val="1"/>
    <w:qFormat/>
    <w:uiPriority w:val="0"/>
    <w:pPr>
      <w:spacing w:after="120"/>
      <w:ind w:left="840"/>
    </w:pPr>
  </w:style>
  <w:style w:type="paragraph" w:styleId="40">
    <w:name w:val="Message Header"/>
    <w:basedOn w:val="1"/>
    <w:qFormat/>
    <w:uiPriority w:val="0"/>
    <w:pPr>
      <w:pBdr>
        <w:top w:val="single" w:color="auto" w:sz="6" w:space="1"/>
        <w:left w:val="single" w:color="auto" w:sz="6" w:space="4"/>
        <w:bottom w:val="single" w:color="auto" w:sz="6" w:space="1"/>
        <w:right w:val="single" w:color="auto" w:sz="6" w:space="4"/>
      </w:pBdr>
      <w:shd w:val="pct10" w:color="auto" w:fill="auto"/>
      <w:ind w:left="1000" w:leftChars="500" w:hanging="500" w:hangingChars="500"/>
    </w:pPr>
    <w:rPr>
      <w:rFonts w:ascii="Arial" w:hAnsi="Arial"/>
      <w:sz w:val="24"/>
    </w:rPr>
  </w:style>
  <w:style w:type="paragraph" w:styleId="41">
    <w:name w:val="Normal (Web)"/>
    <w:basedOn w:val="1"/>
    <w:qFormat/>
    <w:uiPriority w:val="0"/>
    <w:pPr>
      <w:spacing w:before="100" w:beforeAutospacing="1" w:after="100" w:afterAutospacing="1"/>
      <w:jc w:val="left"/>
    </w:pPr>
    <w:rPr>
      <w:rFonts w:ascii="宋体"/>
      <w:kern w:val="0"/>
      <w:sz w:val="24"/>
    </w:rPr>
  </w:style>
  <w:style w:type="paragraph" w:styleId="42">
    <w:name w:val="List Continue 3"/>
    <w:basedOn w:val="1"/>
    <w:qFormat/>
    <w:uiPriority w:val="0"/>
    <w:pPr>
      <w:spacing w:after="120"/>
      <w:ind w:left="1260"/>
    </w:pPr>
  </w:style>
  <w:style w:type="paragraph" w:styleId="43">
    <w:name w:val="Title"/>
    <w:basedOn w:val="1"/>
    <w:qFormat/>
    <w:uiPriority w:val="10"/>
    <w:pPr>
      <w:spacing w:line="420" w:lineRule="atLeast"/>
      <w:jc w:val="center"/>
    </w:pPr>
    <w:rPr>
      <w:rFonts w:ascii="Arial" w:hAnsi="Arial"/>
      <w:b/>
      <w:kern w:val="0"/>
      <w:sz w:val="32"/>
      <w:szCs w:val="20"/>
    </w:rPr>
  </w:style>
  <w:style w:type="paragraph" w:styleId="44">
    <w:name w:val="annotation subject"/>
    <w:basedOn w:val="13"/>
    <w:next w:val="13"/>
    <w:link w:val="61"/>
    <w:qFormat/>
    <w:uiPriority w:val="0"/>
    <w:pPr>
      <w:autoSpaceDE/>
      <w:autoSpaceDN/>
      <w:adjustRightInd/>
      <w:textAlignment w:val="auto"/>
    </w:pPr>
  </w:style>
  <w:style w:type="paragraph" w:styleId="45">
    <w:name w:val="Body Text First Indent 2"/>
    <w:basedOn w:val="16"/>
    <w:qFormat/>
    <w:uiPriority w:val="0"/>
    <w:pPr>
      <w:ind w:firstLine="420"/>
    </w:pPr>
  </w:style>
  <w:style w:type="table" w:styleId="47">
    <w:name w:val="Table Grid"/>
    <w:basedOn w:val="4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b/>
    </w:rPr>
  </w:style>
  <w:style w:type="character" w:styleId="50">
    <w:name w:val="page number"/>
    <w:qFormat/>
    <w:uiPriority w:val="0"/>
  </w:style>
  <w:style w:type="character" w:styleId="51">
    <w:name w:val="FollowedHyperlink"/>
    <w:qFormat/>
    <w:uiPriority w:val="0"/>
    <w:rPr>
      <w:color w:val="000000"/>
      <w:u w:val="none"/>
    </w:rPr>
  </w:style>
  <w:style w:type="character" w:styleId="52">
    <w:name w:val="Emphasis"/>
    <w:basedOn w:val="48"/>
    <w:qFormat/>
    <w:uiPriority w:val="20"/>
    <w:rPr>
      <w:i/>
    </w:rPr>
  </w:style>
  <w:style w:type="character" w:styleId="53">
    <w:name w:val="Hyperlink"/>
    <w:qFormat/>
    <w:uiPriority w:val="99"/>
    <w:rPr>
      <w:color w:val="000000"/>
      <w:u w:val="none"/>
    </w:rPr>
  </w:style>
  <w:style w:type="character" w:styleId="54">
    <w:name w:val="annotation reference"/>
    <w:qFormat/>
    <w:uiPriority w:val="0"/>
    <w:rPr>
      <w:sz w:val="21"/>
      <w:szCs w:val="21"/>
    </w:rPr>
  </w:style>
  <w:style w:type="character" w:styleId="55">
    <w:name w:val="footnote reference"/>
    <w:qFormat/>
    <w:uiPriority w:val="99"/>
    <w:rPr>
      <w:vertAlign w:val="superscript"/>
    </w:rPr>
  </w:style>
  <w:style w:type="paragraph" w:customStyle="1" w:styleId="56">
    <w:name w:val="表格文字"/>
    <w:basedOn w:val="1"/>
    <w:qFormat/>
    <w:uiPriority w:val="0"/>
    <w:pPr>
      <w:adjustRightInd w:val="0"/>
      <w:spacing w:line="420" w:lineRule="atLeast"/>
      <w:jc w:val="left"/>
      <w:textAlignment w:val="baseline"/>
    </w:pPr>
    <w:rPr>
      <w:kern w:val="0"/>
      <w:szCs w:val="20"/>
    </w:rPr>
  </w:style>
  <w:style w:type="character" w:customStyle="1" w:styleId="57">
    <w:name w:val="正文缩进 Char"/>
    <w:link w:val="9"/>
    <w:qFormat/>
    <w:uiPriority w:val="99"/>
    <w:rPr>
      <w:rFonts w:cs="Arial"/>
      <w:sz w:val="24"/>
      <w:szCs w:val="24"/>
    </w:rPr>
  </w:style>
  <w:style w:type="character" w:customStyle="1" w:styleId="58">
    <w:name w:val="批注文字 Char"/>
    <w:link w:val="13"/>
    <w:qFormat/>
    <w:uiPriority w:val="0"/>
    <w:rPr>
      <w:rFonts w:ascii="宋体"/>
      <w:sz w:val="34"/>
    </w:rPr>
  </w:style>
  <w:style w:type="character" w:customStyle="1" w:styleId="59">
    <w:name w:val="页眉 Char"/>
    <w:link w:val="28"/>
    <w:qFormat/>
    <w:uiPriority w:val="0"/>
    <w:rPr>
      <w:rFonts w:ascii="Times New Roman" w:hAnsi="Times New Roman" w:eastAsia="宋体" w:cs="Arial"/>
      <w:kern w:val="2"/>
      <w:sz w:val="18"/>
      <w:szCs w:val="18"/>
    </w:rPr>
  </w:style>
  <w:style w:type="character" w:customStyle="1" w:styleId="60">
    <w:name w:val="脚注文本 Char"/>
    <w:link w:val="32"/>
    <w:qFormat/>
    <w:uiPriority w:val="99"/>
    <w:rPr>
      <w:rFonts w:cs="Arial"/>
      <w:kern w:val="2"/>
      <w:sz w:val="18"/>
      <w:szCs w:val="18"/>
    </w:rPr>
  </w:style>
  <w:style w:type="character" w:customStyle="1" w:styleId="61">
    <w:name w:val="批注主题 Char"/>
    <w:link w:val="44"/>
    <w:qFormat/>
    <w:uiPriority w:val="0"/>
    <w:rPr>
      <w:rFonts w:ascii="宋体" w:cs="Arial"/>
      <w:sz w:val="34"/>
    </w:rPr>
  </w:style>
  <w:style w:type="paragraph" w:customStyle="1" w:styleId="62">
    <w:name w:val="_Style 3"/>
    <w:next w:val="34"/>
    <w:qFormat/>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63">
    <w:name w:val="列出段落 Char"/>
    <w:link w:val="64"/>
    <w:qFormat/>
    <w:uiPriority w:val="0"/>
    <w:rPr>
      <w:rFonts w:cs="Arial"/>
      <w:kern w:val="2"/>
      <w:sz w:val="21"/>
      <w:szCs w:val="24"/>
    </w:rPr>
  </w:style>
  <w:style w:type="paragraph" w:styleId="64">
    <w:name w:val="List Paragraph"/>
    <w:basedOn w:val="1"/>
    <w:link w:val="63"/>
    <w:qFormat/>
    <w:uiPriority w:val="0"/>
    <w:pPr>
      <w:ind w:firstLine="420" w:firstLineChars="200"/>
    </w:pPr>
    <w:rPr>
      <w:rFonts w:cs="Times New Roman"/>
    </w:rPr>
  </w:style>
  <w:style w:type="character" w:customStyle="1" w:styleId="65">
    <w:name w:val="font01"/>
    <w:qFormat/>
    <w:uiPriority w:val="0"/>
    <w:rPr>
      <w:rFonts w:hint="eastAsia" w:ascii="宋体" w:hAnsi="宋体" w:eastAsia="宋体" w:cs="宋体"/>
      <w:color w:val="000000"/>
      <w:sz w:val="22"/>
      <w:szCs w:val="22"/>
      <w:u w:val="none"/>
    </w:rPr>
  </w:style>
  <w:style w:type="character" w:customStyle="1" w:styleId="66">
    <w:name w:val="AnnotationReference"/>
    <w:qFormat/>
    <w:uiPriority w:val="0"/>
    <w:rPr>
      <w:sz w:val="21"/>
      <w:szCs w:val="21"/>
    </w:rPr>
  </w:style>
  <w:style w:type="character" w:customStyle="1" w:styleId="67">
    <w:name w:val="UserStyle_11"/>
    <w:qFormat/>
    <w:uiPriority w:val="0"/>
    <w:rPr>
      <w:rFonts w:ascii="宋体" w:eastAsia="宋体"/>
      <w:b/>
      <w:color w:val="FF0000"/>
      <w:sz w:val="22"/>
      <w:szCs w:val="22"/>
    </w:rPr>
  </w:style>
  <w:style w:type="character" w:customStyle="1" w:styleId="68">
    <w:name w:val="UserStyle_3"/>
    <w:qFormat/>
    <w:uiPriority w:val="0"/>
    <w:rPr>
      <w:rFonts w:eastAsia="宋体"/>
      <w:kern w:val="2"/>
      <w:sz w:val="21"/>
      <w:szCs w:val="24"/>
      <w:lang w:val="en-US" w:eastAsia="zh-CN" w:bidi="ar-SA"/>
    </w:rPr>
  </w:style>
  <w:style w:type="character" w:customStyle="1" w:styleId="69">
    <w:name w:val="UserStyle_5"/>
    <w:qFormat/>
    <w:uiPriority w:val="0"/>
    <w:rPr>
      <w:rFonts w:ascii="Arial" w:hAnsi="Arial" w:eastAsia="黑体" w:cs="Times New Roman"/>
      <w:b/>
      <w:bCs/>
      <w:kern w:val="2"/>
      <w:sz w:val="32"/>
      <w:szCs w:val="32"/>
      <w:lang w:val="en-US" w:eastAsia="zh-CN" w:bidi="ar-SA"/>
    </w:rPr>
  </w:style>
  <w:style w:type="character" w:customStyle="1" w:styleId="70">
    <w:name w:val="PageNumber"/>
    <w:qFormat/>
    <w:uiPriority w:val="0"/>
  </w:style>
  <w:style w:type="character" w:customStyle="1" w:styleId="71">
    <w:name w:val="FootnoteReference"/>
    <w:qFormat/>
    <w:uiPriority w:val="0"/>
    <w:rPr>
      <w:vertAlign w:val="superscript"/>
    </w:rPr>
  </w:style>
  <w:style w:type="character" w:customStyle="1" w:styleId="72">
    <w:name w:val="UserStyle_0"/>
    <w:qFormat/>
    <w:uiPriority w:val="0"/>
    <w:rPr>
      <w:rFonts w:ascii="宋体" w:hAnsi="宋体" w:eastAsia="黑体" w:cs="Times New Roman"/>
      <w:b/>
      <w:bCs/>
      <w:kern w:val="44"/>
      <w:sz w:val="28"/>
      <w:szCs w:val="44"/>
      <w:lang w:val="en-US" w:eastAsia="zh-CN" w:bidi="ar-SA"/>
    </w:rPr>
  </w:style>
  <w:style w:type="character" w:customStyle="1" w:styleId="73">
    <w:name w:val="NormalCharacter"/>
    <w:qFormat/>
    <w:uiPriority w:val="0"/>
  </w:style>
  <w:style w:type="character" w:customStyle="1" w:styleId="74">
    <w:name w:val="UserStyle_10"/>
    <w:qFormat/>
    <w:uiPriority w:val="0"/>
  </w:style>
  <w:style w:type="character" w:customStyle="1" w:styleId="75">
    <w:name w:val="样式 小五"/>
    <w:qFormat/>
    <w:uiPriority w:val="0"/>
    <w:rPr>
      <w:rFonts w:eastAsia="仿宋_GB2312"/>
      <w:sz w:val="18"/>
    </w:rPr>
  </w:style>
  <w:style w:type="character" w:customStyle="1" w:styleId="76">
    <w:name w:val="UserStyle_2"/>
    <w:qFormat/>
    <w:uiPriority w:val="0"/>
    <w:rPr>
      <w:rFonts w:cs="Times New Roman"/>
      <w:b/>
      <w:bCs/>
      <w:sz w:val="32"/>
      <w:szCs w:val="32"/>
    </w:rPr>
  </w:style>
  <w:style w:type="character" w:customStyle="1" w:styleId="77">
    <w:name w:val="标题 1 Char"/>
    <w:qFormat/>
    <w:uiPriority w:val="0"/>
    <w:rPr>
      <w:rFonts w:ascii="宋体" w:hAnsi="宋体" w:eastAsia="黑体"/>
      <w:b/>
      <w:bCs/>
      <w:kern w:val="44"/>
      <w:sz w:val="28"/>
      <w:szCs w:val="44"/>
      <w:lang w:val="en-US" w:eastAsia="zh-CN" w:bidi="ar-SA"/>
    </w:rPr>
  </w:style>
  <w:style w:type="character" w:customStyle="1" w:styleId="78">
    <w:name w:val="Heading1 Char"/>
    <w:link w:val="79"/>
    <w:qFormat/>
    <w:uiPriority w:val="0"/>
    <w:rPr>
      <w:rFonts w:ascii="Times New Roman" w:hAnsi="Times New Roman" w:eastAsia="宋体" w:cs="Times New Roman"/>
      <w:b/>
      <w:bCs/>
      <w:kern w:val="44"/>
      <w:sz w:val="44"/>
      <w:szCs w:val="44"/>
      <w:lang w:val="en-US" w:eastAsia="zh-CN" w:bidi="ar-SA"/>
    </w:rPr>
  </w:style>
  <w:style w:type="paragraph" w:customStyle="1" w:styleId="79">
    <w:name w:val="Heading1"/>
    <w:basedOn w:val="1"/>
    <w:next w:val="1"/>
    <w:link w:val="78"/>
    <w:qFormat/>
    <w:uiPriority w:val="0"/>
    <w:pPr>
      <w:keepNext/>
      <w:keepLines/>
      <w:spacing w:line="576" w:lineRule="auto"/>
    </w:pPr>
    <w:rPr>
      <w:rFonts w:cs="Times New Roman"/>
      <w:b/>
      <w:bCs/>
      <w:kern w:val="44"/>
      <w:sz w:val="44"/>
      <w:szCs w:val="44"/>
    </w:rPr>
  </w:style>
  <w:style w:type="character" w:customStyle="1" w:styleId="80">
    <w:name w:val="UserStyle_7"/>
    <w:qFormat/>
    <w:uiPriority w:val="0"/>
    <w:rPr>
      <w:rFonts w:ascii="Arial" w:hAnsi="Arial" w:eastAsia="黑体" w:cs="Times New Roman"/>
      <w:b/>
      <w:bCs/>
      <w:kern w:val="2"/>
      <w:sz w:val="32"/>
      <w:szCs w:val="32"/>
      <w:lang w:val="en-US" w:eastAsia="zh-CN" w:bidi="ar-SA"/>
    </w:rPr>
  </w:style>
  <w:style w:type="character" w:customStyle="1" w:styleId="81">
    <w:name w:val="UserStyle_15"/>
    <w:qFormat/>
    <w:uiPriority w:val="0"/>
    <w:rPr>
      <w:rFonts w:ascii="Arial" w:hAnsi="Arial" w:eastAsia="黑体" w:cs="Times New Roman"/>
      <w:b/>
      <w:bCs/>
      <w:kern w:val="2"/>
      <w:sz w:val="32"/>
      <w:szCs w:val="32"/>
      <w:lang w:val="en-US" w:eastAsia="zh-CN" w:bidi="ar-SA"/>
    </w:rPr>
  </w:style>
  <w:style w:type="paragraph" w:customStyle="1" w:styleId="82">
    <w:name w:val="PlainText"/>
    <w:basedOn w:val="1"/>
    <w:qFormat/>
    <w:uiPriority w:val="0"/>
    <w:rPr>
      <w:rFonts w:ascii="Courier New" w:hAnsi="Courier New"/>
      <w:szCs w:val="20"/>
    </w:rPr>
  </w:style>
  <w:style w:type="paragraph" w:customStyle="1" w:styleId="83">
    <w:name w:val="Heading7"/>
    <w:basedOn w:val="1"/>
    <w:next w:val="1"/>
    <w:qFormat/>
    <w:uiPriority w:val="0"/>
    <w:pPr>
      <w:keepNext/>
      <w:keepLines/>
      <w:tabs>
        <w:tab w:val="left" w:pos="2520"/>
      </w:tabs>
      <w:spacing w:line="319" w:lineRule="auto"/>
      <w:ind w:left="1296" w:hanging="1296"/>
      <w:jc w:val="left"/>
    </w:pPr>
    <w:rPr>
      <w:rFonts w:cs="Times New Roman"/>
      <w:b/>
      <w:bCs/>
      <w:kern w:val="0"/>
      <w:sz w:val="24"/>
    </w:rPr>
  </w:style>
  <w:style w:type="paragraph" w:customStyle="1" w:styleId="84">
    <w:name w:val="样式 114 三号"/>
    <w:next w:val="36"/>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85">
    <w:name w:val="_Style 1"/>
    <w:basedOn w:val="1"/>
    <w:next w:val="1"/>
    <w:qFormat/>
    <w:uiPriority w:val="99"/>
    <w:pPr>
      <w:ind w:firstLine="420" w:firstLineChars="200"/>
    </w:pPr>
  </w:style>
  <w:style w:type="paragraph" w:customStyle="1" w:styleId="86">
    <w:name w:val="样式 4 10 磅"/>
    <w:qFormat/>
    <w:uiPriority w:val="0"/>
    <w:pPr>
      <w:jc w:val="both"/>
    </w:pPr>
    <w:rPr>
      <w:rFonts w:ascii="Times New Roman" w:hAnsi="Times New Roman" w:eastAsia="宋体" w:cs="Arial"/>
      <w:kern w:val="2"/>
      <w:sz w:val="21"/>
      <w:szCs w:val="24"/>
      <w:lang w:val="en-US" w:eastAsia="zh-CN" w:bidi="ar-SA"/>
    </w:rPr>
  </w:style>
  <w:style w:type="paragraph" w:customStyle="1" w:styleId="87">
    <w:name w:val="Heading8"/>
    <w:basedOn w:val="1"/>
    <w:next w:val="1"/>
    <w:qFormat/>
    <w:uiPriority w:val="0"/>
    <w:pPr>
      <w:keepNext/>
      <w:keepLines/>
      <w:tabs>
        <w:tab w:val="left" w:pos="1440"/>
      </w:tabs>
      <w:spacing w:line="319" w:lineRule="auto"/>
      <w:ind w:left="1440" w:hanging="1440"/>
      <w:jc w:val="left"/>
    </w:pPr>
    <w:rPr>
      <w:rFonts w:ascii="Arial" w:hAnsi="Arial" w:eastAsia="黑体"/>
      <w:kern w:val="0"/>
      <w:sz w:val="24"/>
    </w:rPr>
  </w:style>
  <w:style w:type="paragraph" w:customStyle="1" w:styleId="88">
    <w:name w:val="正文13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89">
    <w:name w:val="UserStyle_23"/>
    <w:basedOn w:val="1"/>
    <w:qFormat/>
    <w:uiPriority w:val="0"/>
    <w:pPr>
      <w:spacing w:line="480" w:lineRule="auto"/>
      <w:ind w:firstLine="200" w:firstLineChars="200"/>
    </w:pPr>
    <w:rPr>
      <w:rFonts w:ascii="Calibri" w:hAnsi="Calibri"/>
      <w:szCs w:val="22"/>
    </w:rPr>
  </w:style>
  <w:style w:type="paragraph" w:customStyle="1" w:styleId="90">
    <w:name w:val="样式 22 三号"/>
    <w:next w:val="45"/>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91">
    <w:name w:val="正文67"/>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92">
    <w:name w:val="样式 23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93">
    <w:name w:val="样式 17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4">
    <w:name w:val="样式 11 10 磅"/>
    <w:next w:val="7"/>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5">
    <w:name w:val="样式 16 10 磅"/>
    <w:next w:val="1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6">
    <w:name w:val="UserStyle_35"/>
    <w:qFormat/>
    <w:uiPriority w:val="0"/>
    <w:rPr>
      <w:rFonts w:ascii="Times New Roman" w:hAnsi="Times New Roman" w:eastAsia="宋体" w:cs="Arial"/>
      <w:kern w:val="2"/>
      <w:sz w:val="21"/>
      <w:szCs w:val="24"/>
      <w:lang w:val="en-US" w:eastAsia="zh-CN" w:bidi="ar-SA"/>
    </w:rPr>
  </w:style>
  <w:style w:type="paragraph" w:customStyle="1" w:styleId="97">
    <w:name w:val="文档正文"/>
    <w:basedOn w:val="1"/>
    <w:qFormat/>
    <w:uiPriority w:val="0"/>
    <w:pPr>
      <w:adjustRightInd w:val="0"/>
      <w:spacing w:line="480" w:lineRule="atLeast"/>
      <w:ind w:firstLine="200" w:firstLineChars="200"/>
      <w:textAlignment w:val="baseline"/>
    </w:pPr>
    <w:rPr>
      <w:rFonts w:ascii="长城仿宋" w:hAnsi="长城仿宋"/>
      <w:kern w:val="0"/>
      <w:szCs w:val="20"/>
    </w:rPr>
  </w:style>
  <w:style w:type="paragraph" w:customStyle="1" w:styleId="98">
    <w:name w:val="NavPane"/>
    <w:basedOn w:val="1"/>
    <w:qFormat/>
    <w:uiPriority w:val="0"/>
    <w:pPr>
      <w:shd w:val="clear" w:color="auto" w:fill="000080"/>
    </w:pPr>
  </w:style>
  <w:style w:type="paragraph" w:customStyle="1" w:styleId="99">
    <w:name w:val="Heading4"/>
    <w:basedOn w:val="1"/>
    <w:next w:val="1"/>
    <w:qFormat/>
    <w:uiPriority w:val="0"/>
    <w:pPr>
      <w:keepNext/>
      <w:keepLines/>
      <w:spacing w:line="374" w:lineRule="auto"/>
    </w:pPr>
    <w:rPr>
      <w:rFonts w:ascii="Arial" w:hAnsi="Arial" w:eastAsia="黑体" w:cs="Times New Roman"/>
      <w:b/>
      <w:bCs/>
      <w:sz w:val="28"/>
      <w:szCs w:val="28"/>
    </w:rPr>
  </w:style>
  <w:style w:type="paragraph" w:customStyle="1" w:styleId="100">
    <w:name w:val="列出段落2"/>
    <w:basedOn w:val="1"/>
    <w:qFormat/>
    <w:uiPriority w:val="0"/>
    <w:pPr>
      <w:widowControl w:val="0"/>
      <w:ind w:firstLine="200" w:firstLineChars="200"/>
    </w:pPr>
    <w:rPr>
      <w:rFonts w:cs="Times New Roman"/>
    </w:rPr>
  </w:style>
  <w:style w:type="paragraph" w:customStyle="1" w:styleId="101">
    <w:name w:val="样式 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02">
    <w:name w:val="样式 20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3">
    <w:name w:val="评价"/>
    <w:basedOn w:val="1"/>
    <w:qFormat/>
    <w:uiPriority w:val="0"/>
    <w:pPr>
      <w:spacing w:afterLines="20"/>
      <w:ind w:firstLine="200" w:firstLineChars="200"/>
    </w:pPr>
    <w:rPr>
      <w:rFonts w:ascii="Calibri" w:hAnsi="Calibri"/>
      <w:sz w:val="24"/>
    </w:rPr>
  </w:style>
  <w:style w:type="paragraph" w:customStyle="1" w:styleId="104">
    <w:name w:val="UserStyle_26"/>
    <w:basedOn w:val="1"/>
    <w:qFormat/>
    <w:uiPriority w:val="0"/>
    <w:pPr>
      <w:ind w:firstLine="200" w:firstLineChars="200"/>
    </w:pPr>
  </w:style>
  <w:style w:type="paragraph" w:customStyle="1" w:styleId="10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06">
    <w:name w:val="AnnotationText"/>
    <w:basedOn w:val="1"/>
    <w:qFormat/>
    <w:uiPriority w:val="0"/>
    <w:pPr>
      <w:jc w:val="left"/>
    </w:pPr>
  </w:style>
  <w:style w:type="paragraph" w:customStyle="1" w:styleId="107">
    <w:name w:val="样式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8">
    <w:name w:val="UserStyle_25"/>
    <w:basedOn w:val="109"/>
    <w:qFormat/>
    <w:uiPriority w:val="0"/>
    <w:pPr>
      <w:spacing w:line="400" w:lineRule="exact"/>
    </w:pPr>
    <w:rPr>
      <w:rFonts w:ascii="Times New Roman" w:hAnsi="Times New Roman"/>
      <w:szCs w:val="20"/>
    </w:rPr>
  </w:style>
  <w:style w:type="paragraph" w:customStyle="1" w:styleId="109">
    <w:name w:val="Heading2"/>
    <w:basedOn w:val="1"/>
    <w:next w:val="1"/>
    <w:qFormat/>
    <w:uiPriority w:val="0"/>
    <w:rPr>
      <w:rFonts w:ascii="Arial" w:hAnsi="Arial" w:eastAsia="黑体" w:cs="Times New Roman"/>
      <w:b/>
      <w:bCs/>
      <w:sz w:val="32"/>
      <w:szCs w:val="32"/>
    </w:rPr>
  </w:style>
  <w:style w:type="paragraph" w:customStyle="1" w:styleId="110">
    <w:name w:val="BodyTextIndent"/>
    <w:basedOn w:val="1"/>
    <w:qFormat/>
    <w:uiPriority w:val="0"/>
    <w:pPr>
      <w:ind w:left="200" w:leftChars="200"/>
    </w:pPr>
  </w:style>
  <w:style w:type="paragraph" w:customStyle="1" w:styleId="111">
    <w:name w:val="TOC3"/>
    <w:basedOn w:val="1"/>
    <w:next w:val="1"/>
    <w:qFormat/>
    <w:uiPriority w:val="0"/>
    <w:pPr>
      <w:ind w:left="420"/>
      <w:jc w:val="left"/>
    </w:pPr>
    <w:rPr>
      <w:i/>
      <w:iCs/>
      <w:sz w:val="20"/>
      <w:szCs w:val="20"/>
    </w:rPr>
  </w:style>
  <w:style w:type="paragraph" w:customStyle="1" w:styleId="112">
    <w:name w:val="样式 12 10 磅"/>
    <w:next w:val="2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3">
    <w:name w:val="正文110"/>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14">
    <w:name w:val="样式 105 三号"/>
    <w:next w:val="35"/>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15">
    <w:name w:val="UserStyle_36"/>
    <w:basedOn w:val="1"/>
    <w:qFormat/>
    <w:uiPriority w:val="0"/>
    <w:pPr>
      <w:ind w:firstLine="200" w:firstLineChars="200"/>
    </w:pPr>
  </w:style>
  <w:style w:type="paragraph" w:customStyle="1" w:styleId="116">
    <w:name w:val="样式 16 三号"/>
    <w:next w:val="43"/>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17">
    <w:name w:val="UserStyle_31"/>
    <w:basedOn w:val="1"/>
    <w:qFormat/>
    <w:uiPriority w:val="0"/>
    <w:pPr>
      <w:spacing w:line="360" w:lineRule="auto"/>
      <w:ind w:firstLine="200" w:firstLineChars="200"/>
      <w:jc w:val="left"/>
    </w:pPr>
    <w:rPr>
      <w:kern w:val="0"/>
      <w:sz w:val="24"/>
      <w:szCs w:val="21"/>
    </w:rPr>
  </w:style>
  <w:style w:type="paragraph" w:customStyle="1" w:styleId="118">
    <w:name w:val="样式 24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9">
    <w:name w:val="正文102"/>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20">
    <w:name w:val="UserStyle_16"/>
    <w:basedOn w:val="121"/>
    <w:qFormat/>
    <w:uiPriority w:val="0"/>
    <w:pPr>
      <w:spacing w:line="400" w:lineRule="exact"/>
    </w:pPr>
    <w:rPr>
      <w:sz w:val="24"/>
      <w:szCs w:val="20"/>
    </w:rPr>
  </w:style>
  <w:style w:type="paragraph" w:customStyle="1" w:styleId="121">
    <w:name w:val="Heading3"/>
    <w:basedOn w:val="99"/>
    <w:next w:val="1"/>
    <w:qFormat/>
    <w:uiPriority w:val="0"/>
    <w:pPr>
      <w:spacing w:line="415" w:lineRule="auto"/>
    </w:pPr>
    <w:rPr>
      <w:rFonts w:ascii="Calibri" w:hAnsi="Calibri" w:eastAsia="宋体"/>
      <w:kern w:val="0"/>
      <w:sz w:val="32"/>
      <w:szCs w:val="32"/>
    </w:rPr>
  </w:style>
  <w:style w:type="paragraph" w:customStyle="1" w:styleId="122">
    <w:name w:val="样式 18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3">
    <w:name w:val="NormalIndent"/>
    <w:basedOn w:val="1"/>
    <w:qFormat/>
    <w:uiPriority w:val="0"/>
    <w:pPr>
      <w:ind w:firstLine="200" w:firstLineChars="200"/>
    </w:pPr>
  </w:style>
  <w:style w:type="paragraph" w:customStyle="1" w:styleId="124">
    <w:name w:val="样式 19 三号"/>
    <w:next w:val="42"/>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25">
    <w:name w:val="AnnotationSubject"/>
    <w:basedOn w:val="106"/>
    <w:next w:val="106"/>
    <w:qFormat/>
    <w:uiPriority w:val="0"/>
    <w:rPr>
      <w:rFonts w:cs="Times New Roman"/>
      <w:b/>
      <w:bCs/>
    </w:rPr>
  </w:style>
  <w:style w:type="paragraph" w:customStyle="1" w:styleId="126">
    <w:name w:val="正文3"/>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27">
    <w:name w:val="BodyText"/>
    <w:basedOn w:val="1"/>
    <w:qFormat/>
    <w:uiPriority w:val="0"/>
  </w:style>
  <w:style w:type="paragraph" w:customStyle="1" w:styleId="128">
    <w:name w:val="TOC9"/>
    <w:basedOn w:val="1"/>
    <w:next w:val="1"/>
    <w:qFormat/>
    <w:uiPriority w:val="0"/>
    <w:pPr>
      <w:ind w:left="1680"/>
      <w:jc w:val="left"/>
    </w:pPr>
    <w:rPr>
      <w:sz w:val="18"/>
      <w:szCs w:val="18"/>
    </w:rPr>
  </w:style>
  <w:style w:type="paragraph" w:customStyle="1" w:styleId="129">
    <w:name w:val="样式 29 10 磅"/>
    <w:next w:val="19"/>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0">
    <w:name w:val="列表段落1"/>
    <w:basedOn w:val="1"/>
    <w:qFormat/>
    <w:uiPriority w:val="0"/>
    <w:pPr>
      <w:ind w:firstLine="200" w:firstLineChars="200"/>
    </w:pPr>
  </w:style>
  <w:style w:type="paragraph" w:customStyle="1" w:styleId="131">
    <w:name w:val="样式 1 三号"/>
    <w:next w:val="29"/>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132">
    <w:name w:val="列出段落11"/>
    <w:basedOn w:val="1"/>
    <w:qFormat/>
    <w:uiPriority w:val="0"/>
    <w:pPr>
      <w:ind w:firstLine="200" w:firstLineChars="200"/>
    </w:pPr>
  </w:style>
  <w:style w:type="paragraph" w:customStyle="1" w:styleId="133">
    <w:name w:val="UserStyle_17"/>
    <w:basedOn w:val="1"/>
    <w:qFormat/>
    <w:uiPriority w:val="0"/>
    <w:pPr>
      <w:jc w:val="left"/>
    </w:pPr>
    <w:rPr>
      <w:rFonts w:ascii="宋体"/>
      <w:kern w:val="0"/>
      <w:sz w:val="24"/>
    </w:rPr>
  </w:style>
  <w:style w:type="paragraph" w:customStyle="1" w:styleId="134">
    <w:name w:val="保留正文"/>
    <w:basedOn w:val="15"/>
    <w:qFormat/>
    <w:uiPriority w:val="0"/>
    <w:pPr>
      <w:keepNext/>
      <w:widowControl w:val="0"/>
      <w:spacing w:after="160"/>
      <w:ind w:firstLine="200" w:firstLineChars="200"/>
    </w:pPr>
    <w:rPr>
      <w:rFonts w:cs="Times New Roman"/>
      <w:kern w:val="0"/>
    </w:rPr>
  </w:style>
  <w:style w:type="paragraph" w:customStyle="1" w:styleId="135">
    <w:name w:val="UserStyle_28"/>
    <w:basedOn w:val="121"/>
    <w:qFormat/>
    <w:uiPriority w:val="0"/>
    <w:rPr>
      <w:rFonts w:eastAsia="Arial"/>
    </w:rPr>
  </w:style>
  <w:style w:type="paragraph" w:customStyle="1" w:styleId="136">
    <w:name w:val="xl43"/>
    <w:basedOn w:val="1"/>
    <w:qFormat/>
    <w:uiPriority w:val="0"/>
    <w:pPr>
      <w:spacing w:before="100" w:beforeAutospacing="1" w:after="100" w:afterAutospacing="1"/>
      <w:jc w:val="center"/>
      <w:textAlignment w:val="center"/>
    </w:pPr>
    <w:rPr>
      <w:rFonts w:ascii="宋体"/>
      <w:b/>
      <w:bCs/>
      <w:kern w:val="0"/>
      <w:sz w:val="36"/>
      <w:szCs w:val="36"/>
    </w:rPr>
  </w:style>
  <w:style w:type="paragraph" w:customStyle="1" w:styleId="137">
    <w:name w:val="图"/>
    <w:basedOn w:val="1"/>
    <w:qFormat/>
    <w:uiPriority w:val="0"/>
    <w:pPr>
      <w:keepNext/>
      <w:adjustRightInd w:val="0"/>
      <w:spacing w:before="60" w:after="60" w:line="300" w:lineRule="auto"/>
      <w:jc w:val="center"/>
      <w:textAlignment w:val="center"/>
    </w:pPr>
    <w:rPr>
      <w:spacing w:val="20"/>
      <w:kern w:val="0"/>
      <w:sz w:val="24"/>
      <w:szCs w:val="20"/>
    </w:rPr>
  </w:style>
  <w:style w:type="paragraph" w:customStyle="1" w:styleId="138">
    <w:name w:val="UserStyle_22"/>
    <w:basedOn w:val="79"/>
    <w:qFormat/>
    <w:uiPriority w:val="0"/>
    <w:pPr>
      <w:spacing w:line="400" w:lineRule="exact"/>
      <w:jc w:val="center"/>
    </w:pPr>
    <w:rPr>
      <w:rFonts w:ascii="黑体" w:eastAsia="黑体"/>
      <w:sz w:val="32"/>
      <w:szCs w:val="20"/>
    </w:rPr>
  </w:style>
  <w:style w:type="paragraph" w:customStyle="1" w:styleId="139">
    <w:name w:val="样式 11 三号"/>
    <w:next w:val="38"/>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40">
    <w:name w:val="样式 三号"/>
    <w:next w:val="8"/>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41">
    <w:name w:val="UserStyle_37"/>
    <w:basedOn w:val="1"/>
    <w:qFormat/>
    <w:uiPriority w:val="0"/>
    <w:pPr>
      <w:ind w:left="250" w:hanging="250" w:hangingChars="250"/>
    </w:pPr>
    <w:rPr>
      <w:szCs w:val="20"/>
    </w:rPr>
  </w:style>
  <w:style w:type="paragraph" w:customStyle="1" w:styleId="142">
    <w:name w:val="reader-word-layer"/>
    <w:basedOn w:val="1"/>
    <w:qFormat/>
    <w:uiPriority w:val="99"/>
    <w:pPr>
      <w:spacing w:before="100" w:beforeAutospacing="1" w:after="100" w:afterAutospacing="1"/>
      <w:jc w:val="left"/>
    </w:pPr>
    <w:rPr>
      <w:rFonts w:ascii="宋体" w:hAnsi="宋体" w:cs="宋体"/>
      <w:kern w:val="0"/>
      <w:sz w:val="24"/>
    </w:rPr>
  </w:style>
  <w:style w:type="paragraph" w:customStyle="1" w:styleId="143">
    <w:name w:val="样式 7 10 磅"/>
    <w:qFormat/>
    <w:uiPriority w:val="0"/>
    <w:pPr>
      <w:jc w:val="both"/>
    </w:pPr>
    <w:rPr>
      <w:rFonts w:ascii="Times New Roman" w:hAnsi="Times New Roman" w:eastAsia="宋体" w:cs="Arial"/>
      <w:kern w:val="2"/>
      <w:sz w:val="21"/>
      <w:szCs w:val="24"/>
      <w:lang w:val="en-US" w:eastAsia="zh-CN" w:bidi="ar-SA"/>
    </w:rPr>
  </w:style>
  <w:style w:type="paragraph" w:customStyle="1" w:styleId="144">
    <w:name w:val="正文6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45">
    <w:name w:val="样式 2 10 磅"/>
    <w:qFormat/>
    <w:uiPriority w:val="0"/>
    <w:pPr>
      <w:jc w:val="both"/>
    </w:pPr>
    <w:rPr>
      <w:rFonts w:ascii="Times New Roman" w:hAnsi="Times New Roman" w:eastAsia="宋体" w:cs="Arial"/>
      <w:kern w:val="2"/>
      <w:sz w:val="21"/>
      <w:szCs w:val="24"/>
      <w:lang w:val="en-US" w:eastAsia="zh-CN" w:bidi="ar-SA"/>
    </w:rPr>
  </w:style>
  <w:style w:type="paragraph" w:customStyle="1" w:styleId="146">
    <w:name w:val="TOC2"/>
    <w:basedOn w:val="1"/>
    <w:next w:val="1"/>
    <w:qFormat/>
    <w:uiPriority w:val="0"/>
    <w:pPr>
      <w:ind w:left="210"/>
      <w:jc w:val="left"/>
    </w:pPr>
    <w:rPr>
      <w:smallCaps/>
      <w:sz w:val="20"/>
      <w:szCs w:val="20"/>
    </w:rPr>
  </w:style>
  <w:style w:type="paragraph" w:customStyle="1" w:styleId="147">
    <w:name w:val="样式 21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48">
    <w:name w:val="TOC1"/>
    <w:basedOn w:val="1"/>
    <w:next w:val="1"/>
    <w:qFormat/>
    <w:uiPriority w:val="0"/>
    <w:pPr>
      <w:jc w:val="left"/>
    </w:pPr>
    <w:rPr>
      <w:rFonts w:cs="Times New Roman"/>
      <w:b/>
      <w:bCs/>
      <w:caps/>
      <w:sz w:val="28"/>
      <w:szCs w:val="20"/>
    </w:rPr>
  </w:style>
  <w:style w:type="paragraph" w:customStyle="1" w:styleId="149">
    <w:name w:val="修订3"/>
    <w:qFormat/>
    <w:uiPriority w:val="99"/>
    <w:rPr>
      <w:rFonts w:ascii="Times New Roman" w:hAnsi="Times New Roman" w:eastAsia="宋体" w:cs="Arial"/>
      <w:kern w:val="2"/>
      <w:sz w:val="21"/>
      <w:szCs w:val="24"/>
      <w:lang w:val="en-US" w:eastAsia="zh-CN" w:bidi="ar-SA"/>
    </w:rPr>
  </w:style>
  <w:style w:type="paragraph" w:customStyle="1" w:styleId="150">
    <w:name w:val="样式 5 10 磅"/>
    <w:next w:val="24"/>
    <w:qFormat/>
    <w:uiPriority w:val="0"/>
    <w:pPr>
      <w:jc w:val="both"/>
    </w:pPr>
    <w:rPr>
      <w:rFonts w:ascii="Times New Roman" w:hAnsi="Times New Roman" w:eastAsia="宋体" w:cs="Arial"/>
      <w:kern w:val="2"/>
      <w:sz w:val="21"/>
      <w:szCs w:val="24"/>
      <w:lang w:val="en-US" w:eastAsia="zh-CN" w:bidi="ar-SA"/>
    </w:rPr>
  </w:style>
  <w:style w:type="paragraph" w:customStyle="1" w:styleId="151">
    <w:name w:val="样式 2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52">
    <w:name w:val="UserStyle_21"/>
    <w:basedOn w:val="1"/>
    <w:qFormat/>
    <w:uiPriority w:val="0"/>
    <w:pPr>
      <w:ind w:firstLine="200" w:firstLineChars="200"/>
    </w:pPr>
  </w:style>
  <w:style w:type="paragraph" w:customStyle="1" w:styleId="153">
    <w:name w:val="修订1"/>
    <w:qFormat/>
    <w:uiPriority w:val="99"/>
    <w:rPr>
      <w:rFonts w:ascii="Times New Roman" w:hAnsi="Times New Roman" w:eastAsia="宋体" w:cs="Arial"/>
      <w:kern w:val="2"/>
      <w:sz w:val="21"/>
      <w:szCs w:val="24"/>
      <w:lang w:val="en-US" w:eastAsia="zh-CN" w:bidi="ar-SA"/>
    </w:rPr>
  </w:style>
  <w:style w:type="paragraph" w:customStyle="1" w:styleId="154">
    <w:name w:val="TOC8"/>
    <w:basedOn w:val="1"/>
    <w:next w:val="1"/>
    <w:qFormat/>
    <w:uiPriority w:val="0"/>
    <w:pPr>
      <w:ind w:left="1470"/>
      <w:jc w:val="left"/>
    </w:pPr>
    <w:rPr>
      <w:sz w:val="18"/>
      <w:szCs w:val="18"/>
    </w:rPr>
  </w:style>
  <w:style w:type="paragraph" w:customStyle="1" w:styleId="155">
    <w:name w:val="正文33"/>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56">
    <w:name w:val="Char Char Char Char"/>
    <w:basedOn w:val="1"/>
    <w:qFormat/>
    <w:uiPriority w:val="0"/>
    <w:rPr>
      <w:rFonts w:ascii="仿宋_GB2312" w:eastAsia="仿宋_GB2312"/>
      <w:b/>
      <w:sz w:val="32"/>
      <w:szCs w:val="20"/>
    </w:rPr>
  </w:style>
  <w:style w:type="paragraph" w:customStyle="1" w:styleId="157">
    <w:name w:val="正文19"/>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58">
    <w:name w:val="d_post_content"/>
    <w:basedOn w:val="1"/>
    <w:qFormat/>
    <w:uiPriority w:val="0"/>
    <w:pPr>
      <w:wordWrap w:val="0"/>
      <w:spacing w:before="100" w:beforeAutospacing="1" w:after="100" w:afterAutospacing="1" w:line="360" w:lineRule="atLeast"/>
      <w:jc w:val="left"/>
    </w:pPr>
    <w:rPr>
      <w:rFonts w:ascii="宋体" w:cs="宋体"/>
      <w:kern w:val="0"/>
      <w:szCs w:val="21"/>
    </w:rPr>
  </w:style>
  <w:style w:type="paragraph" w:customStyle="1" w:styleId="159">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sz w:val="24"/>
    </w:rPr>
  </w:style>
  <w:style w:type="paragraph" w:customStyle="1" w:styleId="160">
    <w:name w:val="Heading9"/>
    <w:basedOn w:val="1"/>
    <w:next w:val="1"/>
    <w:qFormat/>
    <w:uiPriority w:val="0"/>
    <w:pPr>
      <w:keepNext/>
      <w:keepLines/>
      <w:tabs>
        <w:tab w:val="left" w:pos="1584"/>
      </w:tabs>
      <w:spacing w:line="319" w:lineRule="auto"/>
      <w:ind w:left="1584" w:hanging="1584"/>
      <w:jc w:val="left"/>
    </w:pPr>
    <w:rPr>
      <w:rFonts w:ascii="Arial" w:hAnsi="Arial" w:eastAsia="黑体"/>
      <w:kern w:val="0"/>
      <w:szCs w:val="21"/>
    </w:rPr>
  </w:style>
  <w:style w:type="paragraph" w:customStyle="1" w:styleId="161">
    <w:name w:val="UserStyle_19"/>
    <w:basedOn w:val="121"/>
    <w:qFormat/>
    <w:uiPriority w:val="0"/>
    <w:rPr>
      <w:rFonts w:eastAsia="Arial"/>
    </w:rPr>
  </w:style>
  <w:style w:type="paragraph" w:customStyle="1" w:styleId="162">
    <w:name w:val="列出段落1"/>
    <w:basedOn w:val="1"/>
    <w:qFormat/>
    <w:uiPriority w:val="0"/>
    <w:pPr>
      <w:ind w:firstLine="200" w:firstLineChars="200"/>
    </w:pPr>
  </w:style>
  <w:style w:type="paragraph" w:customStyle="1" w:styleId="163">
    <w:name w:val="UserStyle_27"/>
    <w:basedOn w:val="1"/>
    <w:next w:val="1"/>
    <w:qFormat/>
    <w:uiPriority w:val="0"/>
  </w:style>
  <w:style w:type="paragraph" w:customStyle="1" w:styleId="164">
    <w:name w:val="Acetate"/>
    <w:basedOn w:val="1"/>
    <w:qFormat/>
    <w:uiPriority w:val="0"/>
    <w:rPr>
      <w:sz w:val="18"/>
      <w:szCs w:val="18"/>
    </w:rPr>
  </w:style>
  <w:style w:type="paragraph" w:customStyle="1" w:styleId="165">
    <w:name w:val="BodyText3"/>
    <w:basedOn w:val="1"/>
    <w:qFormat/>
    <w:uiPriority w:val="0"/>
    <w:rPr>
      <w:rFonts w:ascii="宋体"/>
      <w:sz w:val="24"/>
      <w:szCs w:val="20"/>
    </w:rPr>
  </w:style>
  <w:style w:type="paragraph" w:customStyle="1" w:styleId="166">
    <w:name w:val="样式 45 10 磅"/>
    <w:qFormat/>
    <w:uiPriority w:val="0"/>
    <w:pPr>
      <w:widowControl w:val="0"/>
      <w:jc w:val="both"/>
    </w:pPr>
    <w:rPr>
      <w:rFonts w:ascii="Calibri" w:hAnsi="Calibri" w:eastAsia="宋体" w:cs="Arial"/>
      <w:kern w:val="2"/>
      <w:sz w:val="21"/>
      <w:szCs w:val="22"/>
      <w:lang w:val="en-US" w:eastAsia="zh-CN" w:bidi="ar-SA"/>
    </w:rPr>
  </w:style>
  <w:style w:type="paragraph" w:customStyle="1" w:styleId="167">
    <w:name w:val="TOC5"/>
    <w:basedOn w:val="1"/>
    <w:next w:val="1"/>
    <w:qFormat/>
    <w:uiPriority w:val="0"/>
    <w:pPr>
      <w:ind w:left="840"/>
      <w:jc w:val="left"/>
    </w:pPr>
    <w:rPr>
      <w:sz w:val="18"/>
      <w:szCs w:val="18"/>
    </w:rPr>
  </w:style>
  <w:style w:type="paragraph" w:customStyle="1" w:styleId="168">
    <w:name w:val="样式 13 三号"/>
    <w:next w:val="20"/>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169">
    <w:name w:val="BodyTextIndent3"/>
    <w:basedOn w:val="1"/>
    <w:qFormat/>
    <w:uiPriority w:val="0"/>
    <w:pPr>
      <w:ind w:left="200" w:leftChars="200"/>
    </w:pPr>
    <w:rPr>
      <w:sz w:val="16"/>
      <w:szCs w:val="16"/>
    </w:rPr>
  </w:style>
  <w:style w:type="paragraph" w:customStyle="1" w:styleId="170">
    <w:name w:val="UserStyle_13"/>
    <w:basedOn w:val="1"/>
    <w:qFormat/>
    <w:uiPriority w:val="0"/>
    <w:rPr>
      <w:rFonts w:ascii="宋体"/>
      <w:szCs w:val="21"/>
    </w:rPr>
  </w:style>
  <w:style w:type="paragraph" w:customStyle="1" w:styleId="171">
    <w:name w:val="样式 28 10 磅"/>
    <w:next w:val="3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2">
    <w:name w:val="HtmlNormal"/>
    <w:basedOn w:val="1"/>
    <w:qFormat/>
    <w:uiPriority w:val="0"/>
    <w:pPr>
      <w:spacing w:before="100" w:beforeAutospacing="1" w:after="100" w:afterAutospacing="1"/>
      <w:jc w:val="left"/>
    </w:pPr>
    <w:rPr>
      <w:kern w:val="0"/>
      <w:sz w:val="24"/>
    </w:rPr>
  </w:style>
  <w:style w:type="paragraph" w:customStyle="1" w:styleId="173">
    <w:name w:val="ToCaption"/>
    <w:basedOn w:val="1"/>
    <w:next w:val="1"/>
    <w:qFormat/>
    <w:uiPriority w:val="0"/>
    <w:pPr>
      <w:ind w:left="400" w:leftChars="200" w:hanging="200" w:hangingChars="200"/>
    </w:pPr>
  </w:style>
  <w:style w:type="paragraph" w:customStyle="1" w:styleId="174">
    <w:name w:val="样式 6 10 磅"/>
    <w:qFormat/>
    <w:uiPriority w:val="0"/>
    <w:pPr>
      <w:jc w:val="both"/>
    </w:pPr>
    <w:rPr>
      <w:rFonts w:ascii="Times New Roman" w:hAnsi="Times New Roman" w:eastAsia="宋体" w:cs="Arial"/>
      <w:kern w:val="2"/>
      <w:sz w:val="21"/>
      <w:szCs w:val="24"/>
      <w:lang w:val="en-US" w:eastAsia="zh-CN" w:bidi="ar-SA"/>
    </w:rPr>
  </w:style>
  <w:style w:type="paragraph" w:customStyle="1" w:styleId="175">
    <w:name w:val="Heading6"/>
    <w:basedOn w:val="1"/>
    <w:next w:val="1"/>
    <w:qFormat/>
    <w:uiPriority w:val="0"/>
    <w:pPr>
      <w:keepNext/>
      <w:keepLines/>
      <w:tabs>
        <w:tab w:val="left" w:pos="1440"/>
      </w:tabs>
      <w:spacing w:line="319" w:lineRule="auto"/>
      <w:ind w:left="1152" w:hanging="1152"/>
      <w:jc w:val="left"/>
    </w:pPr>
    <w:rPr>
      <w:rFonts w:ascii="Arial" w:hAnsi="Arial" w:eastAsia="黑体" w:cs="Times New Roman"/>
      <w:b/>
      <w:bCs/>
      <w:kern w:val="0"/>
      <w:sz w:val="24"/>
    </w:rPr>
  </w:style>
  <w:style w:type="paragraph" w:customStyle="1" w:styleId="176">
    <w:name w:val="样式 14 10 磅"/>
    <w:qFormat/>
    <w:uiPriority w:val="0"/>
    <w:pPr>
      <w:wordWrap w:val="0"/>
      <w:spacing w:before="100" w:beforeAutospacing="1" w:after="100" w:afterAutospacing="1" w:line="360" w:lineRule="atLeast"/>
    </w:pPr>
    <w:rPr>
      <w:rFonts w:ascii="宋体" w:hAnsi="Times New Roman" w:eastAsia="宋体" w:cs="宋体"/>
      <w:sz w:val="21"/>
      <w:szCs w:val="21"/>
      <w:lang w:val="en-US" w:eastAsia="zh-CN" w:bidi="ar-SA"/>
    </w:rPr>
  </w:style>
  <w:style w:type="paragraph" w:customStyle="1" w:styleId="177">
    <w:name w:val="UserStyle_30"/>
    <w:basedOn w:val="1"/>
    <w:qFormat/>
    <w:uiPriority w:val="0"/>
    <w:pPr>
      <w:ind w:firstLine="200" w:firstLineChars="200"/>
    </w:pPr>
  </w:style>
  <w:style w:type="paragraph" w:customStyle="1" w:styleId="178">
    <w:name w:val="UserStyle_33"/>
    <w:basedOn w:val="1"/>
    <w:qFormat/>
    <w:uiPriority w:val="0"/>
    <w:pPr>
      <w:spacing w:line="480" w:lineRule="atLeast"/>
      <w:ind w:firstLine="200" w:firstLineChars="200"/>
    </w:pPr>
    <w:rPr>
      <w:rFonts w:ascii="长城仿宋" w:hAnsi="长城仿宋"/>
      <w:kern w:val="0"/>
      <w:szCs w:val="20"/>
    </w:rPr>
  </w:style>
  <w:style w:type="paragraph" w:customStyle="1" w:styleId="179">
    <w:name w:val="样式 3 10 磅"/>
    <w:next w:val="11"/>
    <w:qFormat/>
    <w:uiPriority w:val="0"/>
    <w:pPr>
      <w:jc w:val="both"/>
    </w:pPr>
    <w:rPr>
      <w:rFonts w:ascii="Times New Roman" w:hAnsi="Times New Roman" w:eastAsia="宋体" w:cs="Arial"/>
      <w:kern w:val="2"/>
      <w:sz w:val="21"/>
      <w:szCs w:val="24"/>
      <w:lang w:val="en-US" w:eastAsia="zh-CN" w:bidi="ar-SA"/>
    </w:rPr>
  </w:style>
  <w:style w:type="paragraph" w:customStyle="1" w:styleId="180">
    <w:name w:val="正文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1">
    <w:name w:val="UserStyle_29"/>
    <w:basedOn w:val="1"/>
    <w:qFormat/>
    <w:uiPriority w:val="0"/>
    <w:pPr>
      <w:snapToGrid w:val="0"/>
      <w:spacing w:line="320" w:lineRule="exact"/>
      <w:jc w:val="center"/>
    </w:pPr>
    <w:rPr>
      <w:spacing w:val="20"/>
      <w:kern w:val="28"/>
      <w:szCs w:val="20"/>
    </w:rPr>
  </w:style>
  <w:style w:type="paragraph" w:customStyle="1" w:styleId="182">
    <w:name w:val="UserStyle_18"/>
    <w:basedOn w:val="1"/>
    <w:qFormat/>
    <w:uiPriority w:val="0"/>
    <w:pPr>
      <w:spacing w:line="420" w:lineRule="atLeast"/>
      <w:jc w:val="left"/>
    </w:pPr>
    <w:rPr>
      <w:kern w:val="0"/>
      <w:szCs w:val="20"/>
    </w:rPr>
  </w:style>
  <w:style w:type="paragraph" w:customStyle="1" w:styleId="183">
    <w:name w:val="正文9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4">
    <w:name w:val="正文95"/>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5">
    <w:name w:val="UserStyle_20"/>
    <w:basedOn w:val="121"/>
    <w:qFormat/>
    <w:uiPriority w:val="0"/>
    <w:rPr>
      <w:rFonts w:eastAsia="Arial"/>
    </w:rPr>
  </w:style>
  <w:style w:type="paragraph" w:customStyle="1" w:styleId="186">
    <w:name w:val="样式 1 10 磅"/>
    <w:qFormat/>
    <w:uiPriority w:val="0"/>
    <w:pPr>
      <w:jc w:val="both"/>
    </w:pPr>
    <w:rPr>
      <w:rFonts w:ascii="Times New Roman" w:hAnsi="Times New Roman" w:eastAsia="宋体" w:cs="Arial"/>
      <w:kern w:val="2"/>
      <w:sz w:val="21"/>
      <w:szCs w:val="24"/>
      <w:lang w:val="en-US" w:eastAsia="zh-CN" w:bidi="ar-SA"/>
    </w:rPr>
  </w:style>
  <w:style w:type="paragraph" w:customStyle="1" w:styleId="187">
    <w:name w:val="正文115"/>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8">
    <w:name w:val="样式 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
    <w:name w:val="样式 12 三号"/>
    <w:next w:val="33"/>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90">
    <w:name w:val="178"/>
    <w:qFormat/>
    <w:uiPriority w:val="0"/>
    <w:rPr>
      <w:rFonts w:ascii="Times New Roman" w:hAnsi="Times New Roman" w:eastAsia="宋体" w:cs="Arial"/>
      <w:kern w:val="2"/>
      <w:sz w:val="21"/>
      <w:szCs w:val="24"/>
      <w:lang w:val="en-US" w:eastAsia="zh-CN" w:bidi="ar-SA"/>
    </w:rPr>
  </w:style>
  <w:style w:type="paragraph" w:customStyle="1" w:styleId="191">
    <w:name w:val="TOC7"/>
    <w:basedOn w:val="1"/>
    <w:next w:val="1"/>
    <w:qFormat/>
    <w:uiPriority w:val="0"/>
    <w:pPr>
      <w:ind w:left="1260"/>
      <w:jc w:val="left"/>
    </w:pPr>
    <w:rPr>
      <w:sz w:val="18"/>
      <w:szCs w:val="18"/>
    </w:rPr>
  </w:style>
  <w:style w:type="paragraph" w:customStyle="1" w:styleId="192">
    <w:name w:val="样式 25 10 磅"/>
    <w:next w:val="37"/>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3">
    <w:name w:val="样式 13 10 磅"/>
    <w:next w:val="17"/>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4">
    <w:name w:val="样式 26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95">
    <w:name w:val="UserStyle_24"/>
    <w:basedOn w:val="1"/>
    <w:qFormat/>
    <w:uiPriority w:val="0"/>
    <w:pPr>
      <w:tabs>
        <w:tab w:val="left" w:pos="360"/>
      </w:tabs>
    </w:pPr>
    <w:rPr>
      <w:sz w:val="24"/>
    </w:rPr>
  </w:style>
  <w:style w:type="paragraph" w:customStyle="1" w:styleId="196">
    <w:name w:val="TOC4"/>
    <w:basedOn w:val="1"/>
    <w:next w:val="1"/>
    <w:qFormat/>
    <w:uiPriority w:val="0"/>
    <w:pPr>
      <w:ind w:left="630"/>
      <w:jc w:val="left"/>
    </w:pPr>
    <w:rPr>
      <w:sz w:val="18"/>
      <w:szCs w:val="18"/>
    </w:rPr>
  </w:style>
  <w:style w:type="paragraph" w:customStyle="1" w:styleId="197">
    <w:name w:val="修订2"/>
    <w:qFormat/>
    <w:uiPriority w:val="99"/>
    <w:rPr>
      <w:rFonts w:ascii="Times New Roman" w:hAnsi="Times New Roman" w:eastAsia="宋体" w:cs="Arial"/>
      <w:kern w:val="2"/>
      <w:sz w:val="21"/>
      <w:szCs w:val="24"/>
      <w:lang w:val="en-US" w:eastAsia="zh-CN" w:bidi="ar-SA"/>
    </w:rPr>
  </w:style>
  <w:style w:type="paragraph" w:customStyle="1" w:styleId="198">
    <w:name w:val="FootnoteText"/>
    <w:basedOn w:val="1"/>
    <w:qFormat/>
    <w:uiPriority w:val="0"/>
    <w:rPr>
      <w:sz w:val="20"/>
      <w:szCs w:val="20"/>
    </w:rPr>
  </w:style>
  <w:style w:type="paragraph" w:customStyle="1" w:styleId="199">
    <w:name w:val="修订21"/>
    <w:qFormat/>
    <w:uiPriority w:val="99"/>
    <w:rPr>
      <w:rFonts w:ascii="Times New Roman" w:hAnsi="Times New Roman" w:eastAsia="宋体" w:cs="Arial"/>
      <w:kern w:val="2"/>
      <w:sz w:val="21"/>
      <w:szCs w:val="24"/>
      <w:lang w:val="en-US" w:eastAsia="zh-CN" w:bidi="ar-SA"/>
    </w:rPr>
  </w:style>
  <w:style w:type="paragraph" w:customStyle="1" w:styleId="200">
    <w:name w:val="TOC6"/>
    <w:basedOn w:val="1"/>
    <w:next w:val="1"/>
    <w:qFormat/>
    <w:uiPriority w:val="0"/>
    <w:pPr>
      <w:ind w:left="1050"/>
      <w:jc w:val="left"/>
    </w:pPr>
    <w:rPr>
      <w:sz w:val="18"/>
      <w:szCs w:val="18"/>
    </w:rPr>
  </w:style>
  <w:style w:type="paragraph" w:customStyle="1" w:styleId="201">
    <w:name w:val="正文10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202">
    <w:name w:val="正文5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203">
    <w:name w:val="UserStyle_32"/>
    <w:basedOn w:val="121"/>
    <w:qFormat/>
    <w:uiPriority w:val="0"/>
  </w:style>
  <w:style w:type="paragraph" w:customStyle="1" w:styleId="204">
    <w:name w:val="样式 15 10 磅"/>
    <w:next w:val="3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05">
    <w:name w:val="UserStyle_34"/>
    <w:basedOn w:val="1"/>
    <w:qFormat/>
    <w:uiPriority w:val="0"/>
    <w:pPr>
      <w:jc w:val="center"/>
    </w:pPr>
    <w:rPr>
      <w:rFonts w:ascii="华文细黑" w:hAnsi="华文细黑"/>
      <w:kern w:val="0"/>
      <w:szCs w:val="20"/>
    </w:rPr>
  </w:style>
  <w:style w:type="paragraph" w:customStyle="1" w:styleId="206">
    <w:name w:val="样式 27 10 磅"/>
    <w:next w:val="26"/>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07">
    <w:name w:val="批注文字 字符1"/>
    <w:qFormat/>
    <w:uiPriority w:val="99"/>
  </w:style>
  <w:style w:type="paragraph" w:customStyle="1" w:styleId="208">
    <w:name w:val="样式1"/>
    <w:basedOn w:val="1"/>
    <w:qFormat/>
    <w:uiPriority w:val="0"/>
    <w:pPr>
      <w:numPr>
        <w:ilvl w:val="0"/>
        <w:numId w:val="2"/>
      </w:numPr>
      <w:adjustRightInd w:val="0"/>
      <w:textAlignment w:val="baseline"/>
    </w:pPr>
    <w:rPr>
      <w:rFonts w:ascii="宋体"/>
      <w:kern w:val="0"/>
      <w:szCs w:val="21"/>
    </w:rPr>
  </w:style>
  <w:style w:type="paragraph" w:styleId="20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10">
    <w:name w:val="表格内文字"/>
    <w:basedOn w:val="1"/>
    <w:qFormat/>
    <w:uiPriority w:val="0"/>
    <w:rPr>
      <w:rFonts w:ascii="Calibri" w:hAnsi="Calibri" w:eastAsia="SimSun-ExtB" w:cs="Times New Roman"/>
      <w:szCs w:val="22"/>
    </w:rPr>
  </w:style>
  <w:style w:type="character" w:customStyle="1" w:styleId="211">
    <w:name w:val="标题 3 Char"/>
    <w:basedOn w:val="48"/>
    <w:link w:val="4"/>
    <w:qFormat/>
    <w:uiPriority w:val="9"/>
    <w:rPr>
      <w:rFonts w:ascii="Calibri" w:hAnsi="Calibri" w:cs="Arial"/>
      <w:sz w:val="32"/>
      <w:szCs w:val="32"/>
    </w:rPr>
  </w:style>
  <w:style w:type="paragraph" w:customStyle="1" w:styleId="212">
    <w:name w:val="修订4"/>
    <w:qFormat/>
    <w:uiPriority w:val="99"/>
    <w:rPr>
      <w:rFonts w:ascii="Times New Roman" w:hAnsi="Times New Roman" w:eastAsia="宋体" w:cs="Arial"/>
      <w:kern w:val="2"/>
      <w:sz w:val="21"/>
      <w:szCs w:val="24"/>
      <w:lang w:val="en-US" w:eastAsia="zh-CN" w:bidi="ar-SA"/>
    </w:rPr>
  </w:style>
  <w:style w:type="paragraph" w:customStyle="1" w:styleId="213">
    <w:name w:val="修订5"/>
    <w:qFormat/>
    <w:uiPriority w:val="99"/>
    <w:rPr>
      <w:rFonts w:ascii="Times New Roman" w:hAnsi="Times New Roman" w:eastAsia="宋体" w:cs="Arial"/>
      <w:kern w:val="2"/>
      <w:sz w:val="21"/>
      <w:szCs w:val="24"/>
      <w:lang w:val="en-US" w:eastAsia="zh-CN" w:bidi="ar-SA"/>
    </w:rPr>
  </w:style>
  <w:style w:type="paragraph" w:customStyle="1" w:styleId="214">
    <w:name w:val="修订6"/>
    <w:qFormat/>
    <w:uiPriority w:val="99"/>
    <w:rPr>
      <w:rFonts w:ascii="Times New Roman" w:hAnsi="Times New Roman" w:eastAsia="宋体" w:cs="Arial"/>
      <w:kern w:val="2"/>
      <w:sz w:val="21"/>
      <w:szCs w:val="24"/>
      <w:lang w:val="en-US" w:eastAsia="zh-CN" w:bidi="ar-SA"/>
    </w:rPr>
  </w:style>
  <w:style w:type="paragraph" w:customStyle="1" w:styleId="215">
    <w:name w:val="修订7"/>
    <w:qFormat/>
    <w:uiPriority w:val="99"/>
    <w:rPr>
      <w:rFonts w:ascii="Times New Roman" w:hAnsi="Times New Roman" w:eastAsia="宋体" w:cs="Arial"/>
      <w:kern w:val="2"/>
      <w:sz w:val="21"/>
      <w:szCs w:val="24"/>
      <w:lang w:val="en-US" w:eastAsia="zh-CN" w:bidi="ar-SA"/>
    </w:rPr>
  </w:style>
  <w:style w:type="paragraph" w:customStyle="1" w:styleId="216">
    <w:name w:val="样式 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17">
    <w:name w:val="0正文"/>
    <w:basedOn w:val="1"/>
    <w:qFormat/>
    <w:uiPriority w:val="0"/>
    <w:pPr>
      <w:adjustRightInd w:val="0"/>
      <w:spacing w:line="360" w:lineRule="auto"/>
      <w:ind w:firstLine="200" w:firstLineChars="200"/>
      <w:jc w:val="left"/>
      <w:textAlignment w:val="baseline"/>
    </w:pPr>
    <w:rPr>
      <w:rFonts w:ascii="Verdana" w:hAnsi="Verdana"/>
      <w:kern w:val="0"/>
      <w:sz w:val="24"/>
    </w:rPr>
  </w:style>
  <w:style w:type="paragraph" w:customStyle="1" w:styleId="218">
    <w:name w:val="样式 4 小四"/>
    <w:qFormat/>
    <w:uiPriority w:val="0"/>
    <w:pPr>
      <w:widowControl w:val="0"/>
      <w:jc w:val="both"/>
    </w:pPr>
    <w:rPr>
      <w:rFonts w:ascii="宋体" w:hAnsi="Times New Roman" w:eastAsia="宋体" w:cs="宋体"/>
      <w:kern w:val="2"/>
      <w:sz w:val="25"/>
      <w:szCs w:val="25"/>
      <w:lang w:val="en-US" w:eastAsia="en-US" w:bidi="ar-SA"/>
    </w:rPr>
  </w:style>
  <w:style w:type="paragraph" w:customStyle="1" w:styleId="219">
    <w:name w:val="样式 3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20">
    <w:name w:val="样式 37 10 磅"/>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21">
    <w:name w:val="bjh-p"/>
    <w:basedOn w:val="48"/>
    <w:qFormat/>
    <w:uiPriority w:val="0"/>
  </w:style>
  <w:style w:type="paragraph" w:customStyle="1" w:styleId="222">
    <w:name w:val="Table Text"/>
    <w:basedOn w:val="1"/>
    <w:semiHidden/>
    <w:qFormat/>
    <w:uiPriority w:val="0"/>
    <w:rPr>
      <w:rFonts w:ascii="微软雅黑" w:hAnsi="微软雅黑" w:eastAsia="微软雅黑" w:cs="微软雅黑"/>
      <w:sz w:val="24"/>
      <w:lang w:eastAsia="en-US"/>
    </w:rPr>
  </w:style>
  <w:style w:type="table" w:customStyle="1" w:styleId="223">
    <w:name w:val="Table Normal"/>
    <w:semiHidden/>
    <w:unhideWhenUsed/>
    <w:qFormat/>
    <w:uiPriority w:val="0"/>
    <w:tblPr>
      <w:tblCellMar>
        <w:top w:w="0" w:type="dxa"/>
        <w:left w:w="0" w:type="dxa"/>
        <w:bottom w:w="0" w:type="dxa"/>
        <w:right w:w="0" w:type="dxa"/>
      </w:tblCellMar>
    </w:tblPr>
  </w:style>
  <w:style w:type="character" w:customStyle="1" w:styleId="224">
    <w:name w:val="合同正文"/>
    <w:qFormat/>
    <w:uiPriority w:val="0"/>
    <w:rPr>
      <w:rFonts w:eastAsia="宋体"/>
      <w:sz w:val="24"/>
    </w:rPr>
  </w:style>
  <w:style w:type="paragraph" w:customStyle="1" w:styleId="225">
    <w:name w:val="修订8"/>
    <w:hidden/>
    <w:unhideWhenUsed/>
    <w:qFormat/>
    <w:uiPriority w:val="99"/>
    <w:rPr>
      <w:rFonts w:ascii="Times New Roman" w:hAnsi="Times New Roman" w:eastAsia="宋体" w:cs="Arial"/>
      <w:kern w:val="2"/>
      <w:sz w:val="21"/>
      <w:szCs w:val="24"/>
      <w:lang w:val="en-US" w:eastAsia="zh-CN" w:bidi="ar-SA"/>
    </w:rPr>
  </w:style>
  <w:style w:type="character" w:customStyle="1" w:styleId="226">
    <w:name w:val="font11"/>
    <w:basedOn w:val="48"/>
    <w:qFormat/>
    <w:uiPriority w:val="0"/>
    <w:rPr>
      <w:rFonts w:hint="eastAsia" w:ascii="宋体" w:hAnsi="宋体" w:eastAsia="宋体" w:cs="宋体"/>
      <w:color w:val="000000"/>
      <w:sz w:val="20"/>
      <w:szCs w:val="20"/>
      <w:u w:val="none"/>
    </w:rPr>
  </w:style>
  <w:style w:type="character" w:customStyle="1" w:styleId="227">
    <w:name w:val="font51"/>
    <w:basedOn w:val="48"/>
    <w:qFormat/>
    <w:uiPriority w:val="0"/>
    <w:rPr>
      <w:rFonts w:hint="eastAsia" w:ascii="宋体" w:hAnsi="宋体" w:eastAsia="宋体" w:cs="宋体"/>
      <w:color w:val="000000"/>
      <w:sz w:val="20"/>
      <w:szCs w:val="20"/>
      <w:u w:val="none"/>
      <w:vertAlign w:val="subscript"/>
    </w:rPr>
  </w:style>
  <w:style w:type="character" w:customStyle="1" w:styleId="228">
    <w:name w:val="font21"/>
    <w:basedOn w:val="48"/>
    <w:qFormat/>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79</Pages>
  <Words>1571</Words>
  <Characters>1724</Characters>
  <Lines>71</Lines>
  <Paragraphs>94</Paragraphs>
  <TotalTime>112</TotalTime>
  <ScaleCrop>false</ScaleCrop>
  <LinksUpToDate>false</LinksUpToDate>
  <CharactersWithSpaces>1797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2025-07-30T06:46:00Z</dcterms:created>
  <dc:creator>CYY</dc:creator>
  <cp:lastModifiedBy>合创-刘工</cp:lastModifiedBy>
  <cp:lastPrinted>2025-09-28T07:48:42Z</cp:lastPrinted>
  <dcterms:modified xsi:type="dcterms:W3CDTF">2025-09-28T09:23:18Z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7FFA3EC4AF8441019EF04A98CACE6980_13</vt:lpwstr>
  </property>
  <property fmtid="{D5CDD505-2E9C-101B-9397-08002B2CF9AE}" pid="4" name="KSOTemplateDocerSaveRecord">
    <vt:lpwstr>eyJoZGlkIjoiZTQ1ZDYyYmZkNWY5ODYzNmM0NzNjODA5ZDcxNzc3NmMiLCJ1c2VySWQiOiI1MDQxNDQyMjgifQ==</vt:lpwstr>
  </property>
</Properties>
</file>