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B6536E">
      <w:pPr>
        <w:pStyle w:val="56"/>
        <w:spacing w:line="360" w:lineRule="auto"/>
        <w:rPr>
          <w:rStyle w:val="73"/>
          <w:rFonts w:ascii="宋体" w:hAnsi="宋体" w:cs="宋体"/>
          <w:b/>
          <w:bCs/>
          <w:sz w:val="48"/>
          <w:szCs w:val="48"/>
        </w:rPr>
      </w:pPr>
    </w:p>
    <w:p w14:paraId="042482D8">
      <w:pPr>
        <w:spacing w:line="360" w:lineRule="auto"/>
        <w:rPr>
          <w:rStyle w:val="73"/>
          <w:rFonts w:ascii="宋体" w:hAnsi="宋体" w:cs="宋体"/>
          <w:b/>
          <w:sz w:val="40"/>
          <w:szCs w:val="40"/>
        </w:rPr>
      </w:pPr>
    </w:p>
    <w:p w14:paraId="5C5AF475">
      <w:pPr>
        <w:pStyle w:val="9"/>
      </w:pPr>
    </w:p>
    <w:p w14:paraId="4305D064">
      <w:pPr>
        <w:pStyle w:val="9"/>
      </w:pPr>
    </w:p>
    <w:p w14:paraId="57EBCCEF">
      <w:pPr>
        <w:spacing w:line="360" w:lineRule="auto"/>
        <w:jc w:val="center"/>
        <w:rPr>
          <w:rStyle w:val="73"/>
          <w:rFonts w:ascii="宋体" w:hAnsi="宋体" w:cs="宋体"/>
          <w:b/>
          <w:sz w:val="40"/>
          <w:szCs w:val="40"/>
        </w:rPr>
      </w:pPr>
      <w:bookmarkStart w:id="0" w:name="OLE_LINK20"/>
      <w:bookmarkStart w:id="1" w:name="OLE_LINK21"/>
      <w:r>
        <w:rPr>
          <w:rStyle w:val="73"/>
          <w:rFonts w:hint="eastAsia" w:ascii="宋体" w:hAnsi="宋体" w:cs="宋体"/>
          <w:b/>
          <w:sz w:val="40"/>
          <w:szCs w:val="40"/>
        </w:rPr>
        <w:t>食堂就餐管理系统对接及后勤综合服务平台优化扩展项目</w:t>
      </w:r>
    </w:p>
    <w:bookmarkEnd w:id="0"/>
    <w:bookmarkEnd w:id="1"/>
    <w:p w14:paraId="059EA208">
      <w:pPr>
        <w:spacing w:line="360" w:lineRule="auto"/>
        <w:jc w:val="center"/>
        <w:rPr>
          <w:rStyle w:val="73"/>
          <w:rFonts w:ascii="宋体" w:hAnsi="宋体" w:cs="宋体"/>
          <w:b/>
          <w:sz w:val="40"/>
          <w:szCs w:val="40"/>
        </w:rPr>
      </w:pPr>
      <w:r>
        <w:rPr>
          <w:rStyle w:val="73"/>
          <w:rFonts w:hint="eastAsia" w:ascii="宋体" w:hAnsi="宋体" w:cs="宋体"/>
          <w:b/>
          <w:sz w:val="40"/>
          <w:szCs w:val="40"/>
        </w:rPr>
        <w:t>项目编号：HCSZ25-ZC151F</w:t>
      </w:r>
    </w:p>
    <w:p w14:paraId="43AFFD0E">
      <w:pPr>
        <w:spacing w:line="360" w:lineRule="auto"/>
        <w:jc w:val="center"/>
        <w:rPr>
          <w:rStyle w:val="73"/>
          <w:rFonts w:ascii="宋体" w:hAnsi="宋体" w:cs="宋体"/>
          <w:b/>
          <w:sz w:val="40"/>
          <w:szCs w:val="40"/>
        </w:rPr>
      </w:pPr>
    </w:p>
    <w:p w14:paraId="4A1FE0A5">
      <w:pPr>
        <w:spacing w:line="360" w:lineRule="auto"/>
        <w:jc w:val="center"/>
        <w:rPr>
          <w:rStyle w:val="73"/>
          <w:rFonts w:ascii="宋体" w:hAnsi="宋体" w:cs="宋体"/>
          <w:b/>
          <w:sz w:val="40"/>
          <w:szCs w:val="40"/>
        </w:rPr>
      </w:pPr>
      <w:r>
        <w:rPr>
          <w:rStyle w:val="73"/>
          <w:rFonts w:hint="eastAsia" w:ascii="宋体" w:hAnsi="宋体" w:cs="宋体"/>
          <w:b/>
          <w:sz w:val="40"/>
          <w:szCs w:val="40"/>
        </w:rPr>
        <w:t>【服务类】</w:t>
      </w:r>
    </w:p>
    <w:p w14:paraId="5F4BD80F">
      <w:pPr>
        <w:spacing w:line="360" w:lineRule="auto"/>
        <w:jc w:val="center"/>
        <w:rPr>
          <w:rStyle w:val="73"/>
          <w:rFonts w:ascii="宋体" w:hAnsi="宋体" w:cs="宋体"/>
          <w:sz w:val="36"/>
          <w:szCs w:val="36"/>
        </w:rPr>
      </w:pPr>
    </w:p>
    <w:p w14:paraId="610C6026">
      <w:pPr>
        <w:spacing w:line="360" w:lineRule="auto"/>
        <w:jc w:val="center"/>
        <w:rPr>
          <w:rStyle w:val="73"/>
          <w:rFonts w:ascii="宋体" w:hAnsi="宋体" w:cs="宋体"/>
          <w:b/>
          <w:sz w:val="40"/>
          <w:szCs w:val="40"/>
        </w:rPr>
      </w:pPr>
      <w:r>
        <w:rPr>
          <w:rStyle w:val="73"/>
          <w:rFonts w:hint="eastAsia" w:ascii="宋体" w:hAnsi="宋体" w:cs="宋体"/>
          <w:b/>
          <w:sz w:val="40"/>
          <w:szCs w:val="40"/>
        </w:rPr>
        <w:t>公开招标</w:t>
      </w:r>
    </w:p>
    <w:p w14:paraId="698E04D4">
      <w:pPr>
        <w:spacing w:line="360" w:lineRule="auto"/>
        <w:jc w:val="center"/>
        <w:rPr>
          <w:rStyle w:val="73"/>
          <w:rFonts w:ascii="宋体" w:hAnsi="宋体" w:cs="宋体"/>
          <w:b/>
          <w:sz w:val="40"/>
          <w:szCs w:val="40"/>
        </w:rPr>
      </w:pPr>
      <w:r>
        <w:rPr>
          <w:rStyle w:val="73"/>
          <w:rFonts w:hint="eastAsia" w:ascii="宋体" w:hAnsi="宋体" w:cs="宋体"/>
          <w:b/>
          <w:sz w:val="40"/>
          <w:szCs w:val="40"/>
        </w:rPr>
        <w:t>招标文件</w:t>
      </w:r>
    </w:p>
    <w:p w14:paraId="689FE1A5">
      <w:pPr>
        <w:spacing w:line="360" w:lineRule="auto"/>
        <w:jc w:val="center"/>
        <w:rPr>
          <w:rStyle w:val="73"/>
          <w:rFonts w:ascii="宋体" w:hAnsi="宋体" w:cs="宋体"/>
        </w:rPr>
      </w:pPr>
    </w:p>
    <w:p w14:paraId="2B70FED9">
      <w:pPr>
        <w:snapToGrid w:val="0"/>
        <w:spacing w:line="360" w:lineRule="auto"/>
        <w:jc w:val="center"/>
        <w:rPr>
          <w:rStyle w:val="73"/>
          <w:rFonts w:ascii="宋体" w:hAnsi="宋体" w:cs="宋体"/>
          <w:b/>
          <w:bCs/>
          <w:sz w:val="28"/>
          <w:szCs w:val="22"/>
        </w:rPr>
      </w:pPr>
    </w:p>
    <w:p w14:paraId="6F00FAAD">
      <w:pPr>
        <w:snapToGrid w:val="0"/>
        <w:spacing w:line="360" w:lineRule="auto"/>
        <w:jc w:val="center"/>
        <w:rPr>
          <w:rStyle w:val="73"/>
          <w:rFonts w:ascii="宋体" w:hAnsi="宋体" w:cs="宋体"/>
          <w:b/>
          <w:bCs/>
          <w:sz w:val="28"/>
          <w:szCs w:val="22"/>
        </w:rPr>
      </w:pPr>
    </w:p>
    <w:p w14:paraId="16754527">
      <w:pPr>
        <w:snapToGrid w:val="0"/>
        <w:spacing w:line="360" w:lineRule="auto"/>
        <w:rPr>
          <w:rStyle w:val="73"/>
          <w:rFonts w:ascii="宋体" w:hAnsi="宋体" w:cs="宋体"/>
          <w:b/>
          <w:bCs/>
          <w:color w:val="000000"/>
          <w:sz w:val="28"/>
          <w:szCs w:val="22"/>
        </w:rPr>
      </w:pPr>
    </w:p>
    <w:p w14:paraId="3CF6AE18">
      <w:pPr>
        <w:snapToGrid w:val="0"/>
        <w:spacing w:line="360" w:lineRule="auto"/>
        <w:rPr>
          <w:rStyle w:val="73"/>
          <w:rFonts w:ascii="宋体" w:hAnsi="宋体" w:cs="宋体"/>
          <w:b/>
          <w:bCs/>
          <w:color w:val="000000"/>
          <w:sz w:val="28"/>
          <w:szCs w:val="22"/>
        </w:rPr>
      </w:pPr>
    </w:p>
    <w:p w14:paraId="494373F0">
      <w:pPr>
        <w:spacing w:line="360" w:lineRule="auto"/>
        <w:rPr>
          <w:rStyle w:val="73"/>
          <w:sz w:val="32"/>
          <w:szCs w:val="32"/>
        </w:rPr>
      </w:pPr>
    </w:p>
    <w:p w14:paraId="56AB187A">
      <w:pPr>
        <w:spacing w:line="360" w:lineRule="auto"/>
        <w:jc w:val="center"/>
        <w:rPr>
          <w:rStyle w:val="73"/>
          <w:sz w:val="32"/>
          <w:szCs w:val="32"/>
        </w:rPr>
      </w:pPr>
      <w:r>
        <w:rPr>
          <w:rStyle w:val="73"/>
          <w:sz w:val="32"/>
          <w:szCs w:val="32"/>
        </w:rPr>
        <w:t>采购人：</w:t>
      </w:r>
      <w:r>
        <w:rPr>
          <w:rStyle w:val="73"/>
          <w:rFonts w:hint="eastAsia"/>
          <w:sz w:val="32"/>
          <w:szCs w:val="32"/>
        </w:rPr>
        <w:t>深圳海关后勤管理中心</w:t>
      </w:r>
    </w:p>
    <w:p w14:paraId="304D90AF">
      <w:pPr>
        <w:spacing w:line="360" w:lineRule="auto"/>
        <w:jc w:val="center"/>
        <w:rPr>
          <w:rFonts w:ascii="宋体" w:hAnsi="宋体" w:cs="宋体"/>
        </w:rPr>
      </w:pPr>
      <w:r>
        <w:rPr>
          <w:rStyle w:val="73"/>
          <w:rFonts w:hint="eastAsia" w:ascii="宋体" w:hAnsi="宋体" w:cs="宋体"/>
          <w:sz w:val="32"/>
          <w:szCs w:val="32"/>
        </w:rPr>
        <w:t>采购代理机构：深圳市合创建设工程顾问有限公司</w:t>
      </w:r>
    </w:p>
    <w:p w14:paraId="29952AA3">
      <w:pPr>
        <w:spacing w:line="360" w:lineRule="auto"/>
        <w:jc w:val="center"/>
        <w:rPr>
          <w:rStyle w:val="73"/>
          <w:rFonts w:ascii="宋体" w:hAnsi="宋体" w:cs="宋体"/>
          <w:sz w:val="32"/>
          <w:szCs w:val="32"/>
        </w:rPr>
      </w:pPr>
      <w:r>
        <w:rPr>
          <w:rStyle w:val="73"/>
          <w:rFonts w:hint="eastAsia" w:ascii="宋体" w:hAnsi="宋体" w:cs="宋体"/>
          <w:sz w:val="32"/>
          <w:szCs w:val="32"/>
        </w:rPr>
        <w:t>日期：2025年8月</w:t>
      </w:r>
    </w:p>
    <w:p w14:paraId="71CAA811">
      <w:pPr>
        <w:pStyle w:val="97"/>
        <w:spacing w:line="360" w:lineRule="auto"/>
        <w:ind w:firstLine="420"/>
        <w:rPr>
          <w:rFonts w:ascii="宋体" w:hAnsi="宋体" w:cs="宋体"/>
        </w:rPr>
        <w:sectPr>
          <w:headerReference r:id="rId3" w:type="default"/>
          <w:footerReference r:id="rId4" w:type="default"/>
          <w:pgSz w:w="11905" w:h="16838"/>
          <w:pgMar w:top="1440" w:right="1797" w:bottom="1440" w:left="1797" w:header="850" w:footer="992" w:gutter="0"/>
          <w:cols w:space="720" w:num="1"/>
          <w:docGrid w:linePitch="312" w:charSpace="0"/>
        </w:sectPr>
      </w:pPr>
    </w:p>
    <w:p w14:paraId="164A3EBB">
      <w:pPr>
        <w:autoSpaceDE w:val="0"/>
        <w:autoSpaceDN w:val="0"/>
        <w:adjustRightInd w:val="0"/>
        <w:snapToGrid w:val="0"/>
        <w:spacing w:beforeLines="50" w:afterLines="50" w:line="360" w:lineRule="auto"/>
        <w:jc w:val="center"/>
        <w:rPr>
          <w:rFonts w:ascii="宋体" w:hAnsi="宋体" w:cs="宋体"/>
          <w:b/>
          <w:sz w:val="44"/>
          <w:szCs w:val="44"/>
        </w:rPr>
      </w:pPr>
      <w:r>
        <w:rPr>
          <w:rFonts w:hint="eastAsia" w:ascii="宋体" w:hAnsi="宋体" w:cs="宋体"/>
          <w:b/>
          <w:sz w:val="44"/>
          <w:szCs w:val="44"/>
        </w:rPr>
        <w:t>温馨提示！！！</w:t>
      </w:r>
    </w:p>
    <w:p w14:paraId="294B3EA3">
      <w:pPr>
        <w:tabs>
          <w:tab w:val="left" w:pos="0"/>
        </w:tabs>
        <w:spacing w:beforeLines="50" w:afterLines="50" w:line="360" w:lineRule="auto"/>
        <w:jc w:val="center"/>
        <w:rPr>
          <w:rFonts w:ascii="宋体" w:hAnsi="宋体" w:cs="宋体"/>
          <w:b/>
          <w:szCs w:val="21"/>
        </w:rPr>
      </w:pPr>
      <w:r>
        <w:rPr>
          <w:rFonts w:hint="eastAsia" w:ascii="宋体" w:hAnsi="宋体" w:cs="宋体"/>
          <w:b/>
          <w:szCs w:val="21"/>
        </w:rPr>
        <w:t>（本提示内容非招标文件的组成部分，仅为善意提醒。如有不一致的地方，以招标文件为准）</w:t>
      </w:r>
    </w:p>
    <w:p w14:paraId="2AF538EC">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如无另行说明，投标文件递交时间为投标截止时间</w:t>
      </w:r>
      <w:r>
        <w:rPr>
          <w:rFonts w:hint="eastAsia" w:ascii="宋体" w:hAnsi="宋体" w:cs="宋体"/>
          <w:b/>
          <w:szCs w:val="21"/>
          <w:u w:val="single"/>
        </w:rPr>
        <w:t>前30分钟</w:t>
      </w:r>
      <w:r>
        <w:rPr>
          <w:rFonts w:hint="eastAsia" w:ascii="宋体" w:hAnsi="宋体" w:cs="宋体"/>
          <w:szCs w:val="21"/>
        </w:rPr>
        <w:t>内。</w:t>
      </w:r>
    </w:p>
    <w:p w14:paraId="18C302A4">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为避免因迟到而失去投标资格，</w:t>
      </w:r>
      <w:r>
        <w:rPr>
          <w:rFonts w:hint="eastAsia" w:ascii="宋体" w:hAnsi="宋体" w:cs="宋体"/>
        </w:rPr>
        <w:t>投标人授权代表带上身份证，</w:t>
      </w:r>
      <w:r>
        <w:rPr>
          <w:rFonts w:hint="eastAsia" w:ascii="宋体" w:hAnsi="宋体" w:cs="宋体"/>
          <w:szCs w:val="21"/>
        </w:rPr>
        <w:t>请</w:t>
      </w:r>
      <w:r>
        <w:rPr>
          <w:rFonts w:hint="eastAsia" w:ascii="宋体" w:hAnsi="宋体" w:cs="宋体"/>
          <w:b/>
          <w:szCs w:val="21"/>
          <w:u w:val="single"/>
        </w:rPr>
        <w:t>适当提前到达</w:t>
      </w:r>
      <w:r>
        <w:rPr>
          <w:rFonts w:hint="eastAsia" w:ascii="宋体" w:hAnsi="宋体" w:cs="宋体"/>
          <w:szCs w:val="21"/>
        </w:rPr>
        <w:t>。</w:t>
      </w:r>
    </w:p>
    <w:p w14:paraId="47D57273">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各投标人请</w:t>
      </w:r>
      <w:r>
        <w:rPr>
          <w:rFonts w:hint="eastAsia" w:ascii="宋体" w:hAnsi="宋体" w:cs="宋体"/>
          <w:b/>
          <w:szCs w:val="21"/>
          <w:u w:val="single"/>
        </w:rPr>
        <w:t>注意区分</w:t>
      </w:r>
      <w:r>
        <w:rPr>
          <w:rFonts w:hint="eastAsia" w:ascii="宋体" w:hAnsi="宋体" w:cs="宋体"/>
          <w:szCs w:val="21"/>
        </w:rPr>
        <w:t>投标保证金</w:t>
      </w:r>
      <w:r>
        <w:rPr>
          <w:rFonts w:hint="eastAsia" w:ascii="宋体" w:hAnsi="宋体" w:cs="宋体"/>
          <w:b/>
          <w:bCs/>
          <w:szCs w:val="21"/>
        </w:rPr>
        <w:t>（如招标文件要求提交）</w:t>
      </w:r>
      <w:r>
        <w:rPr>
          <w:rFonts w:hint="eastAsia" w:ascii="宋体" w:hAnsi="宋体" w:cs="宋体"/>
          <w:szCs w:val="21"/>
        </w:rPr>
        <w:t>、购买招标文件以及招标代理服务费收款账号的区别，务必将投标保证金按招标文件的要求存入指定的投标保证金账号，招标代理服务费存入招标</w:t>
      </w:r>
      <w:r>
        <w:rPr>
          <w:rFonts w:hint="eastAsia" w:ascii="宋体" w:hAnsi="宋体" w:cs="宋体"/>
          <w:b/>
          <w:bCs/>
          <w:szCs w:val="21"/>
          <w:u w:val="single"/>
        </w:rPr>
        <w:t>代</w:t>
      </w:r>
      <w:r>
        <w:rPr>
          <w:rFonts w:hint="eastAsia" w:ascii="宋体" w:hAnsi="宋体" w:cs="宋体"/>
          <w:b/>
          <w:szCs w:val="21"/>
          <w:u w:val="single"/>
        </w:rPr>
        <w:t>理服务费账号</w:t>
      </w:r>
      <w:r>
        <w:rPr>
          <w:rFonts w:hint="eastAsia" w:ascii="宋体" w:hAnsi="宋体" w:cs="宋体"/>
          <w:szCs w:val="21"/>
        </w:rPr>
        <w:t>。切勿将款项转错账户，以免影响保证金退还的速度及投标的资格。</w:t>
      </w:r>
    </w:p>
    <w:p w14:paraId="306B7838">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投标保证金</w:t>
      </w:r>
      <w:r>
        <w:rPr>
          <w:rFonts w:hint="eastAsia" w:ascii="宋体" w:hAnsi="宋体" w:cs="宋体"/>
          <w:b/>
          <w:bCs/>
          <w:szCs w:val="21"/>
        </w:rPr>
        <w:t>（如招标文件要求提交）</w:t>
      </w:r>
      <w:r>
        <w:rPr>
          <w:rFonts w:hint="eastAsia" w:ascii="宋体" w:hAnsi="宋体" w:cs="宋体"/>
          <w:szCs w:val="21"/>
        </w:rPr>
        <w:t>必须于第四章《投标资料表》中</w:t>
      </w:r>
      <w:r>
        <w:rPr>
          <w:rFonts w:hint="eastAsia" w:ascii="宋体" w:hAnsi="宋体" w:cs="宋体"/>
          <w:b/>
          <w:szCs w:val="21"/>
          <w:u w:val="single"/>
        </w:rPr>
        <w:t>规定的时间内到达指定账号</w:t>
      </w:r>
      <w:r>
        <w:rPr>
          <w:rFonts w:hint="eastAsia" w:ascii="宋体" w:hAnsi="宋体" w:cs="宋体"/>
          <w:szCs w:val="21"/>
        </w:rPr>
        <w:t>（账号信息详见第四章《投标资料表》）。请投标人以转账或电汇等非现金形式缴纳投标保证金时在备注中</w:t>
      </w:r>
      <w:r>
        <w:rPr>
          <w:rFonts w:hint="eastAsia" w:ascii="宋体" w:hAnsi="宋体" w:cs="宋体"/>
          <w:b/>
          <w:bCs/>
          <w:szCs w:val="21"/>
          <w:u w:val="single"/>
        </w:rPr>
        <w:t>注明项目名称及项目编号</w:t>
      </w:r>
      <w:r>
        <w:rPr>
          <w:rFonts w:hint="eastAsia" w:ascii="宋体" w:hAnsi="宋体" w:cs="宋体"/>
          <w:szCs w:val="21"/>
        </w:rPr>
        <w:t>。由于转账当天不一定能够达账，为避免因投标保证金未达账而导致投标被拒绝，建议</w:t>
      </w:r>
      <w:r>
        <w:rPr>
          <w:rFonts w:hint="eastAsia" w:ascii="宋体" w:hAnsi="宋体" w:cs="宋体"/>
          <w:b/>
          <w:szCs w:val="21"/>
          <w:u w:val="single"/>
        </w:rPr>
        <w:t>至少提前2个工作日转账</w:t>
      </w:r>
      <w:r>
        <w:rPr>
          <w:rFonts w:hint="eastAsia" w:ascii="宋体" w:hAnsi="宋体" w:cs="宋体"/>
          <w:szCs w:val="21"/>
        </w:rPr>
        <w:t>。</w:t>
      </w:r>
    </w:p>
    <w:p w14:paraId="131CDB59">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投标文件应按顺序</w:t>
      </w:r>
      <w:r>
        <w:rPr>
          <w:rFonts w:hint="eastAsia" w:ascii="宋体" w:hAnsi="宋体" w:cs="宋体"/>
          <w:b/>
          <w:szCs w:val="21"/>
          <w:u w:val="single"/>
        </w:rPr>
        <w:t>编制页码</w:t>
      </w:r>
      <w:r>
        <w:rPr>
          <w:rFonts w:hint="eastAsia" w:ascii="宋体" w:hAnsi="宋体" w:cs="宋体"/>
          <w:szCs w:val="21"/>
        </w:rPr>
        <w:t>。</w:t>
      </w:r>
    </w:p>
    <w:p w14:paraId="2F319A01">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请仔细检查投标文件是否已按招标文件要求</w:t>
      </w:r>
      <w:r>
        <w:rPr>
          <w:rFonts w:hint="eastAsia" w:ascii="宋体" w:hAnsi="宋体" w:cs="宋体"/>
          <w:b/>
          <w:szCs w:val="21"/>
          <w:u w:val="single"/>
        </w:rPr>
        <w:t>盖章、签名、签署日期</w:t>
      </w:r>
      <w:r>
        <w:rPr>
          <w:rFonts w:hint="eastAsia" w:ascii="宋体" w:hAnsi="宋体" w:cs="宋体"/>
          <w:szCs w:val="21"/>
        </w:rPr>
        <w:t>。</w:t>
      </w:r>
    </w:p>
    <w:p w14:paraId="567A2E9B">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请正确填写《开标一览表（报价表）》。多包组项目请仔细检查包组号，包组号与包组采购内容必须对应。</w:t>
      </w:r>
    </w:p>
    <w:p w14:paraId="4B08BA58">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如投标产品属于许可证管理范围内的，须提交相应的许可证复印件。</w:t>
      </w:r>
    </w:p>
    <w:p w14:paraId="072DA477">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投标人为小型、微型、监狱或残疾人福利性企业的，请提交按招标文件要求提供相关声明函或证明文件，并明确企业类型。</w:t>
      </w:r>
    </w:p>
    <w:p w14:paraId="13791A12">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投标人如需对项目提出询问或质疑，应按招标文件附件中的询问函和质疑函的格式提交。</w:t>
      </w:r>
    </w:p>
    <w:p w14:paraId="71365687">
      <w:pPr>
        <w:spacing w:line="360" w:lineRule="auto"/>
        <w:jc w:val="center"/>
        <w:rPr>
          <w:rFonts w:ascii="宋体" w:hAnsi="宋体" w:cs="宋体"/>
          <w:b/>
          <w:bCs/>
          <w:sz w:val="36"/>
          <w:szCs w:val="36"/>
        </w:rPr>
      </w:pPr>
    </w:p>
    <w:p w14:paraId="7D3EFCDC">
      <w:pPr>
        <w:pStyle w:val="56"/>
        <w:spacing w:line="360" w:lineRule="auto"/>
        <w:rPr>
          <w:rFonts w:ascii="宋体" w:hAnsi="宋体" w:cs="宋体"/>
          <w:b/>
          <w:bCs/>
          <w:sz w:val="36"/>
          <w:szCs w:val="36"/>
        </w:rPr>
      </w:pPr>
    </w:p>
    <w:p w14:paraId="33CB2BF9">
      <w:pPr>
        <w:pStyle w:val="56"/>
        <w:spacing w:line="360" w:lineRule="auto"/>
        <w:rPr>
          <w:rFonts w:ascii="宋体" w:hAnsi="宋体" w:cs="宋体"/>
          <w:b/>
          <w:bCs/>
          <w:sz w:val="36"/>
          <w:szCs w:val="36"/>
        </w:rPr>
      </w:pPr>
    </w:p>
    <w:p w14:paraId="3FBCE7E3">
      <w:pPr>
        <w:pStyle w:val="56"/>
        <w:spacing w:line="360" w:lineRule="auto"/>
        <w:rPr>
          <w:rFonts w:ascii="宋体" w:hAnsi="宋体" w:cs="宋体"/>
          <w:b/>
          <w:bCs/>
          <w:sz w:val="36"/>
          <w:szCs w:val="36"/>
        </w:rPr>
      </w:pPr>
    </w:p>
    <w:p w14:paraId="2D6A3C55">
      <w:pPr>
        <w:pStyle w:val="56"/>
        <w:spacing w:line="360" w:lineRule="auto"/>
        <w:rPr>
          <w:rFonts w:ascii="宋体" w:hAnsi="宋体" w:cs="宋体"/>
          <w:b/>
          <w:bCs/>
          <w:sz w:val="36"/>
          <w:szCs w:val="36"/>
        </w:rPr>
      </w:pPr>
    </w:p>
    <w:p w14:paraId="54E2198E">
      <w:pPr>
        <w:spacing w:line="360" w:lineRule="auto"/>
        <w:jc w:val="center"/>
        <w:rPr>
          <w:rFonts w:ascii="宋体" w:hAnsi="宋体" w:cs="宋体"/>
        </w:rPr>
      </w:pPr>
      <w:r>
        <w:rPr>
          <w:rFonts w:hint="eastAsia" w:ascii="宋体" w:hAnsi="宋体" w:cs="宋体"/>
          <w:b/>
          <w:bCs/>
          <w:sz w:val="36"/>
          <w:szCs w:val="36"/>
        </w:rPr>
        <w:t>目 录</w:t>
      </w:r>
    </w:p>
    <w:p w14:paraId="134CC431">
      <w:pPr>
        <w:pStyle w:val="29"/>
        <w:tabs>
          <w:tab w:val="right" w:leader="dot" w:pos="8311"/>
        </w:tabs>
        <w:rPr>
          <w:rFonts w:hint="eastAsia" w:ascii="宋体" w:hAnsi="宋体" w:eastAsia="宋体" w:cs="宋体"/>
        </w:rPr>
      </w:pPr>
      <w:r>
        <w:rPr>
          <w:rFonts w:hint="eastAsia" w:ascii="宋体" w:hAnsi="宋体" w:cs="宋体"/>
          <w:b/>
          <w:bCs/>
          <w:szCs w:val="21"/>
        </w:rPr>
        <w:fldChar w:fldCharType="begin"/>
      </w:r>
      <w:r>
        <w:rPr>
          <w:rStyle w:val="78"/>
          <w:rFonts w:hint="eastAsia" w:ascii="宋体" w:hAnsi="宋体" w:cs="宋体"/>
          <w:b w:val="0"/>
          <w:bCs w:val="0"/>
          <w:sz w:val="21"/>
          <w:szCs w:val="21"/>
        </w:rPr>
        <w:instrText xml:space="preserve"> TOC \o "1-2" \h \z \u </w:instrText>
      </w:r>
      <w:r>
        <w:rPr>
          <w:rFonts w:hint="eastAsia" w:ascii="宋体" w:hAnsi="宋体" w:cs="宋体"/>
          <w:b/>
          <w:bCs/>
          <w:szCs w:val="21"/>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"_Toc282" </w:instrText>
      </w:r>
      <w:r>
        <w:rPr>
          <w:rFonts w:hint="eastAsia" w:ascii="宋体" w:hAnsi="宋体" w:eastAsia="宋体" w:cs="宋体"/>
        </w:rPr>
        <w:fldChar w:fldCharType="separate"/>
      </w:r>
      <w:r>
        <w:rPr>
          <w:rFonts w:hint="eastAsia" w:ascii="宋体" w:hAnsi="宋体" w:eastAsia="宋体" w:cs="宋体"/>
          <w:bCs/>
          <w:szCs w:val="44"/>
        </w:rPr>
        <w:t>第一章 投标邀请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_Toc282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2DC439A5">
      <w:pPr>
        <w:pStyle w:val="29"/>
        <w:tabs>
          <w:tab w:val="right" w:leader="dot" w:pos="831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"_Toc17188" </w:instrText>
      </w:r>
      <w:r>
        <w:rPr>
          <w:rFonts w:hint="eastAsia" w:ascii="宋体" w:hAnsi="宋体" w:eastAsia="宋体" w:cs="宋体"/>
        </w:rPr>
        <w:fldChar w:fldCharType="separate"/>
      </w:r>
      <w:r>
        <w:rPr>
          <w:rFonts w:hint="eastAsia" w:ascii="宋体" w:hAnsi="宋体" w:eastAsia="宋体" w:cs="宋体"/>
          <w:bCs/>
          <w:szCs w:val="44"/>
        </w:rPr>
        <w:t>第二章 项目需求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_Toc17188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14:paraId="7A5BB1D3">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"_Toc10242" </w:instrText>
      </w:r>
      <w:r>
        <w:rPr>
          <w:rFonts w:hint="eastAsia" w:ascii="宋体" w:hAnsi="宋体" w:eastAsia="宋体" w:cs="宋体"/>
        </w:rPr>
        <w:fldChar w:fldCharType="separate"/>
      </w:r>
      <w:r>
        <w:rPr>
          <w:rFonts w:hint="eastAsia" w:ascii="宋体" w:hAnsi="宋体" w:eastAsia="宋体" w:cs="宋体"/>
          <w:szCs w:val="21"/>
        </w:rPr>
        <w:t>第一节 服务要求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_Toc10242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14:paraId="3E0F1CBB">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"_Toc19366" </w:instrText>
      </w:r>
      <w:r>
        <w:rPr>
          <w:rFonts w:hint="eastAsia" w:ascii="宋体" w:hAnsi="宋体" w:eastAsia="宋体" w:cs="宋体"/>
        </w:rPr>
        <w:fldChar w:fldCharType="separate"/>
      </w:r>
      <w:r>
        <w:rPr>
          <w:rFonts w:hint="eastAsia" w:ascii="宋体" w:hAnsi="宋体" w:eastAsia="宋体" w:cs="宋体"/>
          <w:bCs/>
          <w:szCs w:val="21"/>
        </w:rPr>
        <w:t>第二节 商务要求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_Toc19366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rPr>
        <w:fldChar w:fldCharType="end"/>
      </w:r>
    </w:p>
    <w:p w14:paraId="7E79A3B9">
      <w:pPr>
        <w:pStyle w:val="29"/>
        <w:tabs>
          <w:tab w:val="right" w:leader="dot" w:pos="831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"_Toc12399" </w:instrText>
      </w:r>
      <w:r>
        <w:rPr>
          <w:rFonts w:hint="eastAsia" w:ascii="宋体" w:hAnsi="宋体" w:eastAsia="宋体" w:cs="宋体"/>
        </w:rPr>
        <w:fldChar w:fldCharType="separate"/>
      </w:r>
      <w:r>
        <w:rPr>
          <w:rFonts w:hint="eastAsia" w:ascii="宋体" w:hAnsi="宋体" w:eastAsia="宋体" w:cs="宋体"/>
          <w:bCs/>
          <w:szCs w:val="44"/>
        </w:rPr>
        <w:t>第三章 审查、评标和定标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_Toc12399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3B147B9D">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"_Toc32683" </w:instrText>
      </w:r>
      <w:r>
        <w:rPr>
          <w:rFonts w:hint="eastAsia" w:ascii="宋体" w:hAnsi="宋体" w:eastAsia="宋体" w:cs="宋体"/>
        </w:rPr>
        <w:fldChar w:fldCharType="separate"/>
      </w:r>
      <w:r>
        <w:rPr>
          <w:rFonts w:hint="eastAsia" w:ascii="宋体" w:hAnsi="宋体" w:eastAsia="宋体" w:cs="宋体"/>
        </w:rPr>
        <w:t>前附表（一）资格性审查表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_Toc32683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50BE3926">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"_Toc4901" </w:instrText>
      </w:r>
      <w:r>
        <w:rPr>
          <w:rFonts w:hint="eastAsia" w:ascii="宋体" w:hAnsi="宋体" w:eastAsia="宋体" w:cs="宋体"/>
        </w:rPr>
        <w:fldChar w:fldCharType="separate"/>
      </w:r>
      <w:r>
        <w:rPr>
          <w:rFonts w:hint="eastAsia" w:ascii="宋体" w:hAnsi="宋体" w:eastAsia="宋体" w:cs="宋体"/>
          <w:bCs/>
          <w:szCs w:val="32"/>
        </w:rPr>
        <w:t>前附表（二）符合性审查表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_Toc4901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5DBAD7D3">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"_Toc10073" </w:instrText>
      </w:r>
      <w:r>
        <w:rPr>
          <w:rFonts w:hint="eastAsia" w:ascii="宋体" w:hAnsi="宋体" w:eastAsia="宋体" w:cs="宋体"/>
        </w:rPr>
        <w:fldChar w:fldCharType="separate"/>
      </w:r>
      <w:r>
        <w:rPr>
          <w:rFonts w:hint="eastAsia" w:ascii="宋体" w:hAnsi="宋体" w:eastAsia="宋体" w:cs="宋体"/>
        </w:rPr>
        <w:t>前附表（三）关键信息</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_Toc10073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rPr>
        <w:fldChar w:fldCharType="end"/>
      </w:r>
    </w:p>
    <w:p w14:paraId="7CD115ED">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"_Toc18500" </w:instrText>
      </w:r>
      <w:r>
        <w:rPr>
          <w:rFonts w:hint="eastAsia" w:ascii="宋体" w:hAnsi="宋体" w:eastAsia="宋体" w:cs="宋体"/>
        </w:rPr>
        <w:fldChar w:fldCharType="separate"/>
      </w:r>
      <w:r>
        <w:rPr>
          <w:rFonts w:hint="eastAsia" w:ascii="宋体" w:hAnsi="宋体" w:eastAsia="宋体" w:cs="宋体"/>
        </w:rPr>
        <w:t>前附表（四）综合评分法评分因素和权重分值表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_Toc18500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14:paraId="23CDB0EF">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"_Toc12451" </w:instrText>
      </w:r>
      <w:r>
        <w:rPr>
          <w:rFonts w:hint="eastAsia" w:ascii="宋体" w:hAnsi="宋体" w:eastAsia="宋体" w:cs="宋体"/>
        </w:rPr>
        <w:fldChar w:fldCharType="separate"/>
      </w:r>
      <w:r>
        <w:rPr>
          <w:rFonts w:hint="eastAsia" w:ascii="宋体" w:hAnsi="宋体" w:eastAsia="宋体" w:cs="宋体"/>
          <w:szCs w:val="40"/>
        </w:rPr>
        <w:t>评标信息</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_Toc12451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14:paraId="39981BB4">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"_Toc11027" </w:instrText>
      </w:r>
      <w:r>
        <w:rPr>
          <w:rFonts w:hint="eastAsia" w:ascii="宋体" w:hAnsi="宋体" w:eastAsia="宋体" w:cs="宋体"/>
        </w:rPr>
        <w:fldChar w:fldCharType="separate"/>
      </w:r>
      <w:r>
        <w:rPr>
          <w:rFonts w:hint="eastAsia" w:ascii="宋体" w:hAnsi="宋体" w:eastAsia="宋体" w:cs="宋体"/>
          <w:bCs/>
          <w:szCs w:val="32"/>
        </w:rPr>
        <w:t>1.资格审查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_Toc11027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rPr>
        <w:fldChar w:fldCharType="end"/>
      </w:r>
    </w:p>
    <w:p w14:paraId="4E3F8AF1">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"_Toc8776" </w:instrText>
      </w:r>
      <w:r>
        <w:rPr>
          <w:rFonts w:hint="eastAsia" w:ascii="宋体" w:hAnsi="宋体" w:eastAsia="宋体" w:cs="宋体"/>
        </w:rPr>
        <w:fldChar w:fldCharType="separate"/>
      </w:r>
      <w:r>
        <w:rPr>
          <w:rFonts w:hint="eastAsia" w:ascii="宋体" w:hAnsi="宋体" w:eastAsia="宋体" w:cs="宋体"/>
        </w:rPr>
        <w:t>2.符合性审查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_Toc8776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rPr>
        <w:fldChar w:fldCharType="end"/>
      </w:r>
    </w:p>
    <w:p w14:paraId="7120B5E1">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"_Toc17804" </w:instrText>
      </w:r>
      <w:r>
        <w:rPr>
          <w:rFonts w:hint="eastAsia" w:ascii="宋体" w:hAnsi="宋体" w:eastAsia="宋体" w:cs="宋体"/>
        </w:rPr>
        <w:fldChar w:fldCharType="separate"/>
      </w:r>
      <w:r>
        <w:rPr>
          <w:rFonts w:hint="eastAsia" w:ascii="宋体" w:hAnsi="宋体" w:eastAsia="宋体" w:cs="宋体"/>
        </w:rPr>
        <w:t>3.比较与评价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_Toc17804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rPr>
        <w:fldChar w:fldCharType="end"/>
      </w:r>
    </w:p>
    <w:p w14:paraId="1349C227">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"_Toc19400" </w:instrText>
      </w:r>
      <w:r>
        <w:rPr>
          <w:rFonts w:hint="eastAsia" w:ascii="宋体" w:hAnsi="宋体" w:eastAsia="宋体" w:cs="宋体"/>
        </w:rPr>
        <w:fldChar w:fldCharType="separate"/>
      </w:r>
      <w:r>
        <w:rPr>
          <w:rFonts w:hint="eastAsia" w:ascii="宋体" w:hAnsi="宋体" w:eastAsia="宋体" w:cs="宋体"/>
        </w:rPr>
        <w:t>4.评标方法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_Toc19400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rPr>
        <w:fldChar w:fldCharType="end"/>
      </w:r>
    </w:p>
    <w:p w14:paraId="19FB97D9">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"_Toc2284" </w:instrText>
      </w:r>
      <w:r>
        <w:rPr>
          <w:rFonts w:hint="eastAsia" w:ascii="宋体" w:hAnsi="宋体" w:eastAsia="宋体" w:cs="宋体"/>
        </w:rPr>
        <w:fldChar w:fldCharType="separate"/>
      </w:r>
      <w:r>
        <w:rPr>
          <w:rFonts w:hint="eastAsia" w:ascii="宋体" w:hAnsi="宋体" w:eastAsia="宋体" w:cs="宋体"/>
        </w:rPr>
        <w:t>5.综合评分法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_Toc2284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rPr>
        <w:fldChar w:fldCharType="end"/>
      </w:r>
    </w:p>
    <w:p w14:paraId="0D6BAA50">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"_Toc16929" </w:instrText>
      </w:r>
      <w:r>
        <w:rPr>
          <w:rFonts w:hint="eastAsia" w:ascii="宋体" w:hAnsi="宋体" w:eastAsia="宋体" w:cs="宋体"/>
        </w:rPr>
        <w:fldChar w:fldCharType="separate"/>
      </w:r>
      <w:r>
        <w:rPr>
          <w:rFonts w:hint="eastAsia" w:ascii="宋体" w:hAnsi="宋体" w:eastAsia="宋体" w:cs="宋体"/>
        </w:rPr>
        <w:t>6.最低评标价法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_Toc16929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rPr>
        <w:fldChar w:fldCharType="end"/>
      </w:r>
    </w:p>
    <w:p w14:paraId="3FDA4ED7">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"_Toc25616" </w:instrText>
      </w:r>
      <w:r>
        <w:rPr>
          <w:rFonts w:hint="eastAsia" w:ascii="宋体" w:hAnsi="宋体" w:eastAsia="宋体" w:cs="宋体"/>
        </w:rPr>
        <w:fldChar w:fldCharType="separate"/>
      </w:r>
      <w:r>
        <w:rPr>
          <w:rFonts w:hint="eastAsia" w:ascii="宋体" w:hAnsi="宋体" w:eastAsia="宋体" w:cs="宋体"/>
        </w:rPr>
        <w:t>7.编写评标报告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_Toc25616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rPr>
        <w:fldChar w:fldCharType="end"/>
      </w:r>
    </w:p>
    <w:p w14:paraId="2A0600EA">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"_Toc30542" </w:instrText>
      </w:r>
      <w:r>
        <w:rPr>
          <w:rFonts w:hint="eastAsia" w:ascii="宋体" w:hAnsi="宋体" w:eastAsia="宋体" w:cs="宋体"/>
        </w:rPr>
        <w:fldChar w:fldCharType="separate"/>
      </w:r>
      <w:r>
        <w:rPr>
          <w:rFonts w:hint="eastAsia" w:ascii="宋体" w:hAnsi="宋体" w:eastAsia="宋体" w:cs="宋体"/>
        </w:rPr>
        <w:t>8.确定中标人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_Toc30542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rPr>
        <w:fldChar w:fldCharType="end"/>
      </w:r>
    </w:p>
    <w:p w14:paraId="42F340BC">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"_Toc28004" </w:instrText>
      </w:r>
      <w:r>
        <w:rPr>
          <w:rFonts w:hint="eastAsia" w:ascii="宋体" w:hAnsi="宋体" w:eastAsia="宋体" w:cs="宋体"/>
        </w:rPr>
        <w:fldChar w:fldCharType="separate"/>
      </w:r>
      <w:r>
        <w:rPr>
          <w:rFonts w:hint="eastAsia" w:ascii="宋体" w:hAnsi="宋体" w:eastAsia="宋体" w:cs="宋体"/>
        </w:rPr>
        <w:t>9.公开招标失败的后续处理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_Toc28004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rPr>
        <w:fldChar w:fldCharType="end"/>
      </w:r>
    </w:p>
    <w:p w14:paraId="155D035A">
      <w:pPr>
        <w:pStyle w:val="29"/>
        <w:tabs>
          <w:tab w:val="right" w:leader="dot" w:pos="831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"_Toc27357" </w:instrText>
      </w:r>
      <w:r>
        <w:rPr>
          <w:rFonts w:hint="eastAsia" w:ascii="宋体" w:hAnsi="宋体" w:eastAsia="宋体" w:cs="宋体"/>
        </w:rPr>
        <w:fldChar w:fldCharType="separate"/>
      </w:r>
      <w:r>
        <w:rPr>
          <w:rFonts w:hint="eastAsia" w:ascii="宋体" w:hAnsi="宋体" w:eastAsia="宋体" w:cs="宋体"/>
        </w:rPr>
        <w:t>第四章 投标资料表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_Toc27357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rPr>
        <w:fldChar w:fldCharType="end"/>
      </w:r>
    </w:p>
    <w:p w14:paraId="31C3507E">
      <w:pPr>
        <w:pStyle w:val="29"/>
        <w:tabs>
          <w:tab w:val="right" w:leader="dot" w:pos="831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"_Toc17844" </w:instrText>
      </w:r>
      <w:r>
        <w:rPr>
          <w:rFonts w:hint="eastAsia" w:ascii="宋体" w:hAnsi="宋体" w:eastAsia="宋体" w:cs="宋体"/>
        </w:rPr>
        <w:fldChar w:fldCharType="separate"/>
      </w:r>
      <w:r>
        <w:rPr>
          <w:rFonts w:hint="eastAsia" w:ascii="宋体" w:hAnsi="宋体" w:eastAsia="宋体" w:cs="宋体"/>
        </w:rPr>
        <w:t>第五章 投标文件格式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_Toc17844 \h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rPr>
        <w:fldChar w:fldCharType="end"/>
      </w:r>
    </w:p>
    <w:p w14:paraId="2BD78615">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"_Toc9240" </w:instrText>
      </w:r>
      <w:r>
        <w:rPr>
          <w:rFonts w:hint="eastAsia" w:ascii="宋体" w:hAnsi="宋体" w:eastAsia="宋体" w:cs="宋体"/>
        </w:rPr>
        <w:fldChar w:fldCharType="separate"/>
      </w:r>
      <w:r>
        <w:rPr>
          <w:rFonts w:hint="eastAsia" w:ascii="宋体" w:hAnsi="宋体" w:eastAsia="宋体" w:cs="宋体"/>
        </w:rPr>
        <w:t>投标文件包装封面参考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_Toc9240 \h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rPr>
        <w:fldChar w:fldCharType="end"/>
      </w:r>
    </w:p>
    <w:p w14:paraId="2F77CC3D">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"_Toc27286" </w:instrText>
      </w:r>
      <w:r>
        <w:rPr>
          <w:rFonts w:hint="eastAsia" w:ascii="宋体" w:hAnsi="宋体" w:eastAsia="宋体" w:cs="宋体"/>
        </w:rPr>
        <w:fldChar w:fldCharType="separate"/>
      </w:r>
      <w:r>
        <w:rPr>
          <w:rFonts w:hint="eastAsia" w:ascii="宋体" w:hAnsi="宋体" w:eastAsia="宋体" w:cs="宋体"/>
        </w:rPr>
        <w:t>投标文件目录表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_Toc27286 \h </w:instrText>
      </w:r>
      <w:r>
        <w:rPr>
          <w:rFonts w:hint="eastAsia" w:ascii="宋体" w:hAnsi="宋体" w:eastAsia="宋体" w:cs="宋体"/>
        </w:rPr>
        <w:fldChar w:fldCharType="separate"/>
      </w:r>
      <w:r>
        <w:rPr>
          <w:rFonts w:hint="eastAsia" w:ascii="宋体" w:hAnsi="宋体" w:eastAsia="宋体" w:cs="宋体"/>
        </w:rPr>
        <w:t>31</w:t>
      </w:r>
      <w:r>
        <w:rPr>
          <w:rFonts w:hint="eastAsia" w:ascii="宋体" w:hAnsi="宋体" w:eastAsia="宋体" w:cs="宋体"/>
        </w:rPr>
        <w:fldChar w:fldCharType="end"/>
      </w:r>
      <w:r>
        <w:rPr>
          <w:rFonts w:hint="eastAsia" w:ascii="宋体" w:hAnsi="宋体" w:eastAsia="宋体" w:cs="宋体"/>
        </w:rPr>
        <w:fldChar w:fldCharType="end"/>
      </w:r>
    </w:p>
    <w:p w14:paraId="72DAA0C3">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"_Toc7932" </w:instrText>
      </w:r>
      <w:r>
        <w:rPr>
          <w:rFonts w:hint="eastAsia" w:ascii="宋体" w:hAnsi="宋体" w:eastAsia="宋体" w:cs="宋体"/>
        </w:rPr>
        <w:fldChar w:fldCharType="separate"/>
      </w:r>
      <w:r>
        <w:rPr>
          <w:rFonts w:hint="eastAsia" w:ascii="宋体" w:hAnsi="宋体" w:eastAsia="宋体" w:cs="宋体"/>
        </w:rPr>
        <w:t>格式1：投标函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_Toc7932 \h </w:instrText>
      </w:r>
      <w:r>
        <w:rPr>
          <w:rFonts w:hint="eastAsia" w:ascii="宋体" w:hAnsi="宋体" w:eastAsia="宋体" w:cs="宋体"/>
        </w:rPr>
        <w:fldChar w:fldCharType="separate"/>
      </w:r>
      <w:r>
        <w:rPr>
          <w:rFonts w:hint="eastAsia" w:ascii="宋体" w:hAnsi="宋体" w:eastAsia="宋体" w:cs="宋体"/>
        </w:rPr>
        <w:t>36</w:t>
      </w:r>
      <w:r>
        <w:rPr>
          <w:rFonts w:hint="eastAsia" w:ascii="宋体" w:hAnsi="宋体" w:eastAsia="宋体" w:cs="宋体"/>
        </w:rPr>
        <w:fldChar w:fldCharType="end"/>
      </w:r>
      <w:r>
        <w:rPr>
          <w:rFonts w:hint="eastAsia" w:ascii="宋体" w:hAnsi="宋体" w:eastAsia="宋体" w:cs="宋体"/>
        </w:rPr>
        <w:fldChar w:fldCharType="end"/>
      </w:r>
    </w:p>
    <w:p w14:paraId="3D7E18B9">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"_Toc6187" </w:instrText>
      </w:r>
      <w:r>
        <w:rPr>
          <w:rFonts w:hint="eastAsia" w:ascii="宋体" w:hAnsi="宋体" w:eastAsia="宋体" w:cs="宋体"/>
        </w:rPr>
        <w:fldChar w:fldCharType="separate"/>
      </w:r>
      <w:r>
        <w:rPr>
          <w:rFonts w:hint="eastAsia" w:ascii="宋体" w:hAnsi="宋体" w:eastAsia="宋体" w:cs="宋体"/>
        </w:rPr>
        <w:t>格式2：政府采购投标及履约承诺函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_Toc6187 \h </w:instrText>
      </w:r>
      <w:r>
        <w:rPr>
          <w:rFonts w:hint="eastAsia" w:ascii="宋体" w:hAnsi="宋体" w:eastAsia="宋体" w:cs="宋体"/>
        </w:rPr>
        <w:fldChar w:fldCharType="separate"/>
      </w:r>
      <w:r>
        <w:rPr>
          <w:rFonts w:hint="eastAsia" w:ascii="宋体" w:hAnsi="宋体" w:eastAsia="宋体" w:cs="宋体"/>
        </w:rPr>
        <w:t>38</w:t>
      </w:r>
      <w:r>
        <w:rPr>
          <w:rFonts w:hint="eastAsia" w:ascii="宋体" w:hAnsi="宋体" w:eastAsia="宋体" w:cs="宋体"/>
        </w:rPr>
        <w:fldChar w:fldCharType="end"/>
      </w:r>
      <w:r>
        <w:rPr>
          <w:rFonts w:hint="eastAsia" w:ascii="宋体" w:hAnsi="宋体" w:eastAsia="宋体" w:cs="宋体"/>
        </w:rPr>
        <w:fldChar w:fldCharType="end"/>
      </w:r>
    </w:p>
    <w:p w14:paraId="02B64ECD">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"_Toc19045" </w:instrText>
      </w:r>
      <w:r>
        <w:rPr>
          <w:rFonts w:hint="eastAsia" w:ascii="宋体" w:hAnsi="宋体" w:eastAsia="宋体" w:cs="宋体"/>
        </w:rPr>
        <w:fldChar w:fldCharType="separate"/>
      </w:r>
      <w:r>
        <w:rPr>
          <w:rFonts w:hint="eastAsia" w:ascii="宋体" w:hAnsi="宋体" w:eastAsia="宋体" w:cs="宋体"/>
        </w:rPr>
        <w:t>格式3：法定代表人（单位负责人）证明书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_Toc19045 \h </w:instrText>
      </w:r>
      <w:r>
        <w:rPr>
          <w:rFonts w:hint="eastAsia" w:ascii="宋体" w:hAnsi="宋体" w:eastAsia="宋体" w:cs="宋体"/>
        </w:rPr>
        <w:fldChar w:fldCharType="separate"/>
      </w:r>
      <w:r>
        <w:rPr>
          <w:rFonts w:hint="eastAsia" w:ascii="宋体" w:hAnsi="宋体" w:eastAsia="宋体" w:cs="宋体"/>
        </w:rPr>
        <w:t>40</w:t>
      </w:r>
      <w:r>
        <w:rPr>
          <w:rFonts w:hint="eastAsia" w:ascii="宋体" w:hAnsi="宋体" w:eastAsia="宋体" w:cs="宋体"/>
        </w:rPr>
        <w:fldChar w:fldCharType="end"/>
      </w:r>
      <w:r>
        <w:rPr>
          <w:rFonts w:hint="eastAsia" w:ascii="宋体" w:hAnsi="宋体" w:eastAsia="宋体" w:cs="宋体"/>
        </w:rPr>
        <w:fldChar w:fldCharType="end"/>
      </w:r>
    </w:p>
    <w:p w14:paraId="268533AF">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"_Toc30616" </w:instrText>
      </w:r>
      <w:r>
        <w:rPr>
          <w:rFonts w:hint="eastAsia" w:ascii="宋体" w:hAnsi="宋体" w:eastAsia="宋体" w:cs="宋体"/>
        </w:rPr>
        <w:fldChar w:fldCharType="separate"/>
      </w:r>
      <w:r>
        <w:rPr>
          <w:rFonts w:hint="eastAsia" w:ascii="宋体" w:hAnsi="宋体" w:eastAsia="宋体" w:cs="宋体"/>
        </w:rPr>
        <w:t>格式4：法人代表授权委托书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_Toc30616 \h </w:instrText>
      </w:r>
      <w:r>
        <w:rPr>
          <w:rFonts w:hint="eastAsia" w:ascii="宋体" w:hAnsi="宋体" w:eastAsia="宋体" w:cs="宋体"/>
        </w:rPr>
        <w:fldChar w:fldCharType="separate"/>
      </w:r>
      <w:r>
        <w:rPr>
          <w:rFonts w:hint="eastAsia" w:ascii="宋体" w:hAnsi="宋体" w:eastAsia="宋体" w:cs="宋体"/>
        </w:rPr>
        <w:t>41</w:t>
      </w:r>
      <w:r>
        <w:rPr>
          <w:rFonts w:hint="eastAsia" w:ascii="宋体" w:hAnsi="宋体" w:eastAsia="宋体" w:cs="宋体"/>
        </w:rPr>
        <w:fldChar w:fldCharType="end"/>
      </w:r>
      <w:r>
        <w:rPr>
          <w:rFonts w:hint="eastAsia" w:ascii="宋体" w:hAnsi="宋体" w:eastAsia="宋体" w:cs="宋体"/>
        </w:rPr>
        <w:fldChar w:fldCharType="end"/>
      </w:r>
    </w:p>
    <w:p w14:paraId="2AE7886C">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"_Toc3280" </w:instrText>
      </w:r>
      <w:r>
        <w:rPr>
          <w:rFonts w:hint="eastAsia" w:ascii="宋体" w:hAnsi="宋体" w:eastAsia="宋体" w:cs="宋体"/>
        </w:rPr>
        <w:fldChar w:fldCharType="separate"/>
      </w:r>
      <w:r>
        <w:rPr>
          <w:rFonts w:hint="eastAsia" w:ascii="宋体" w:hAnsi="宋体" w:eastAsia="宋体" w:cs="宋体"/>
          <w:szCs w:val="40"/>
        </w:rPr>
        <w:t>格式5：投标保证金证明文件（及附件）（本项目不适用）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_Toc3280 \h </w:instrText>
      </w:r>
      <w:r>
        <w:rPr>
          <w:rFonts w:hint="eastAsia" w:ascii="宋体" w:hAnsi="宋体" w:eastAsia="宋体" w:cs="宋体"/>
        </w:rPr>
        <w:fldChar w:fldCharType="separate"/>
      </w:r>
      <w:r>
        <w:rPr>
          <w:rFonts w:hint="eastAsia" w:ascii="宋体" w:hAnsi="宋体" w:eastAsia="宋体" w:cs="宋体"/>
        </w:rPr>
        <w:t>42</w:t>
      </w:r>
      <w:r>
        <w:rPr>
          <w:rFonts w:hint="eastAsia" w:ascii="宋体" w:hAnsi="宋体" w:eastAsia="宋体" w:cs="宋体"/>
        </w:rPr>
        <w:fldChar w:fldCharType="end"/>
      </w:r>
      <w:r>
        <w:rPr>
          <w:rFonts w:hint="eastAsia" w:ascii="宋体" w:hAnsi="宋体" w:eastAsia="宋体" w:cs="宋体"/>
        </w:rPr>
        <w:fldChar w:fldCharType="end"/>
      </w:r>
    </w:p>
    <w:p w14:paraId="4EE0BF10">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"_Toc32098" </w:instrText>
      </w:r>
      <w:r>
        <w:rPr>
          <w:rFonts w:hint="eastAsia" w:ascii="宋体" w:hAnsi="宋体" w:eastAsia="宋体" w:cs="宋体"/>
        </w:rPr>
        <w:fldChar w:fldCharType="separate"/>
      </w:r>
      <w:r>
        <w:rPr>
          <w:rFonts w:hint="eastAsia" w:ascii="宋体" w:hAnsi="宋体" w:eastAsia="宋体" w:cs="宋体"/>
          <w:bCs/>
          <w:szCs w:val="32"/>
        </w:rPr>
        <w:t>格式6：开标一览表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_Toc32098 \h </w:instrText>
      </w:r>
      <w:r>
        <w:rPr>
          <w:rFonts w:hint="eastAsia" w:ascii="宋体" w:hAnsi="宋体" w:eastAsia="宋体" w:cs="宋体"/>
        </w:rPr>
        <w:fldChar w:fldCharType="separate"/>
      </w:r>
      <w:r>
        <w:rPr>
          <w:rFonts w:hint="eastAsia" w:ascii="宋体" w:hAnsi="宋体" w:eastAsia="宋体" w:cs="宋体"/>
        </w:rPr>
        <w:t>43</w:t>
      </w:r>
      <w:r>
        <w:rPr>
          <w:rFonts w:hint="eastAsia" w:ascii="宋体" w:hAnsi="宋体" w:eastAsia="宋体" w:cs="宋体"/>
        </w:rPr>
        <w:fldChar w:fldCharType="end"/>
      </w:r>
      <w:r>
        <w:rPr>
          <w:rFonts w:hint="eastAsia" w:ascii="宋体" w:hAnsi="宋体" w:eastAsia="宋体" w:cs="宋体"/>
        </w:rPr>
        <w:fldChar w:fldCharType="end"/>
      </w:r>
    </w:p>
    <w:p w14:paraId="6881F6EC">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"_Toc18156" </w:instrText>
      </w:r>
      <w:r>
        <w:rPr>
          <w:rFonts w:hint="eastAsia" w:ascii="宋体" w:hAnsi="宋体" w:eastAsia="宋体" w:cs="宋体"/>
        </w:rPr>
        <w:fldChar w:fldCharType="separate"/>
      </w:r>
      <w:r>
        <w:rPr>
          <w:rFonts w:hint="eastAsia" w:ascii="宋体" w:hAnsi="宋体" w:eastAsia="宋体" w:cs="宋体"/>
          <w:bCs/>
          <w:szCs w:val="32"/>
        </w:rPr>
        <w:t>格式7：投标人综合概况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_Toc18156 \h </w:instrText>
      </w:r>
      <w:r>
        <w:rPr>
          <w:rFonts w:hint="eastAsia" w:ascii="宋体" w:hAnsi="宋体" w:eastAsia="宋体" w:cs="宋体"/>
        </w:rPr>
        <w:fldChar w:fldCharType="separate"/>
      </w:r>
      <w:r>
        <w:rPr>
          <w:rFonts w:hint="eastAsia" w:ascii="宋体" w:hAnsi="宋体" w:eastAsia="宋体" w:cs="宋体"/>
        </w:rPr>
        <w:t>44</w:t>
      </w:r>
      <w:r>
        <w:rPr>
          <w:rFonts w:hint="eastAsia" w:ascii="宋体" w:hAnsi="宋体" w:eastAsia="宋体" w:cs="宋体"/>
        </w:rPr>
        <w:fldChar w:fldCharType="end"/>
      </w:r>
      <w:r>
        <w:rPr>
          <w:rFonts w:hint="eastAsia" w:ascii="宋体" w:hAnsi="宋体" w:eastAsia="宋体" w:cs="宋体"/>
        </w:rPr>
        <w:fldChar w:fldCharType="end"/>
      </w:r>
    </w:p>
    <w:p w14:paraId="4034376F">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"_Toc21690" </w:instrText>
      </w:r>
      <w:r>
        <w:rPr>
          <w:rFonts w:hint="eastAsia" w:ascii="宋体" w:hAnsi="宋体" w:eastAsia="宋体" w:cs="宋体"/>
        </w:rPr>
        <w:fldChar w:fldCharType="separate"/>
      </w:r>
      <w:r>
        <w:rPr>
          <w:rFonts w:hint="eastAsia" w:ascii="宋体" w:hAnsi="宋体" w:eastAsia="宋体" w:cs="宋体"/>
          <w:szCs w:val="36"/>
        </w:rPr>
        <w:t>格式7-1：中小企业声明函（服务）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_Toc21690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rPr>
        <w:fldChar w:fldCharType="end"/>
      </w:r>
    </w:p>
    <w:p w14:paraId="547969B4">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"_Toc30588" </w:instrText>
      </w:r>
      <w:r>
        <w:rPr>
          <w:rFonts w:hint="eastAsia" w:ascii="宋体" w:hAnsi="宋体" w:eastAsia="宋体" w:cs="宋体"/>
        </w:rPr>
        <w:fldChar w:fldCharType="separate"/>
      </w:r>
      <w:r>
        <w:rPr>
          <w:rFonts w:hint="eastAsia" w:ascii="宋体" w:hAnsi="宋体" w:eastAsia="宋体" w:cs="宋体"/>
        </w:rPr>
        <w:t>格式7-2：残疾人福利性单位声明函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_Toc30588 \h </w:instrText>
      </w:r>
      <w:r>
        <w:rPr>
          <w:rFonts w:hint="eastAsia" w:ascii="宋体" w:hAnsi="宋体" w:eastAsia="宋体" w:cs="宋体"/>
        </w:rPr>
        <w:fldChar w:fldCharType="separate"/>
      </w:r>
      <w:r>
        <w:rPr>
          <w:rFonts w:hint="eastAsia" w:ascii="宋体" w:hAnsi="宋体" w:eastAsia="宋体" w:cs="宋体"/>
        </w:rPr>
        <w:t>46</w:t>
      </w:r>
      <w:r>
        <w:rPr>
          <w:rFonts w:hint="eastAsia" w:ascii="宋体" w:hAnsi="宋体" w:eastAsia="宋体" w:cs="宋体"/>
        </w:rPr>
        <w:fldChar w:fldCharType="end"/>
      </w:r>
      <w:r>
        <w:rPr>
          <w:rFonts w:hint="eastAsia" w:ascii="宋体" w:hAnsi="宋体" w:eastAsia="宋体" w:cs="宋体"/>
        </w:rPr>
        <w:fldChar w:fldCharType="end"/>
      </w:r>
    </w:p>
    <w:p w14:paraId="02885711">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"_Toc18531" </w:instrText>
      </w:r>
      <w:r>
        <w:rPr>
          <w:rFonts w:hint="eastAsia" w:ascii="宋体" w:hAnsi="宋体" w:eastAsia="宋体" w:cs="宋体"/>
        </w:rPr>
        <w:fldChar w:fldCharType="separate"/>
      </w:r>
      <w:r>
        <w:rPr>
          <w:rFonts w:hint="eastAsia" w:ascii="宋体" w:hAnsi="宋体" w:eastAsia="宋体" w:cs="宋体"/>
          <w:szCs w:val="36"/>
        </w:rPr>
        <w:t>格式7-3：监狱企业声明函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_Toc18531 \h </w:instrText>
      </w:r>
      <w:r>
        <w:rPr>
          <w:rFonts w:hint="eastAsia" w:ascii="宋体" w:hAnsi="宋体" w:eastAsia="宋体" w:cs="宋体"/>
        </w:rPr>
        <w:fldChar w:fldCharType="separate"/>
      </w:r>
      <w:r>
        <w:rPr>
          <w:rFonts w:hint="eastAsia" w:ascii="宋体" w:hAnsi="宋体" w:eastAsia="宋体" w:cs="宋体"/>
        </w:rPr>
        <w:t>47</w:t>
      </w:r>
      <w:r>
        <w:rPr>
          <w:rFonts w:hint="eastAsia" w:ascii="宋体" w:hAnsi="宋体" w:eastAsia="宋体" w:cs="宋体"/>
        </w:rPr>
        <w:fldChar w:fldCharType="end"/>
      </w:r>
      <w:r>
        <w:rPr>
          <w:rFonts w:hint="eastAsia" w:ascii="宋体" w:hAnsi="宋体" w:eastAsia="宋体" w:cs="宋体"/>
        </w:rPr>
        <w:fldChar w:fldCharType="end"/>
      </w:r>
    </w:p>
    <w:p w14:paraId="0A750692">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"_Toc4376" </w:instrText>
      </w:r>
      <w:r>
        <w:rPr>
          <w:rFonts w:hint="eastAsia" w:ascii="宋体" w:hAnsi="宋体" w:eastAsia="宋体" w:cs="宋体"/>
        </w:rPr>
        <w:fldChar w:fldCharType="separate"/>
      </w:r>
      <w:r>
        <w:rPr>
          <w:rFonts w:hint="eastAsia" w:ascii="宋体" w:hAnsi="宋体" w:eastAsia="宋体" w:cs="宋体"/>
        </w:rPr>
        <w:t>格式8：服务要求偏离表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_Toc4376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rPr>
        <w:fldChar w:fldCharType="end"/>
      </w:r>
    </w:p>
    <w:p w14:paraId="5073A34C">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"_Toc4079" </w:instrText>
      </w:r>
      <w:r>
        <w:rPr>
          <w:rFonts w:hint="eastAsia" w:ascii="宋体" w:hAnsi="宋体" w:eastAsia="宋体" w:cs="宋体"/>
        </w:rPr>
        <w:fldChar w:fldCharType="separate"/>
      </w:r>
      <w:r>
        <w:rPr>
          <w:rFonts w:hint="eastAsia" w:ascii="宋体" w:hAnsi="宋体" w:eastAsia="宋体" w:cs="宋体"/>
        </w:rPr>
        <w:t>格式9：商务要求偏离表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_Toc4079 \h </w:instrText>
      </w:r>
      <w:r>
        <w:rPr>
          <w:rFonts w:hint="eastAsia" w:ascii="宋体" w:hAnsi="宋体" w:eastAsia="宋体" w:cs="宋体"/>
        </w:rPr>
        <w:fldChar w:fldCharType="separate"/>
      </w:r>
      <w:r>
        <w:rPr>
          <w:rFonts w:hint="eastAsia" w:ascii="宋体" w:hAnsi="宋体" w:eastAsia="宋体" w:cs="宋体"/>
        </w:rPr>
        <w:t>49</w:t>
      </w:r>
      <w:r>
        <w:rPr>
          <w:rFonts w:hint="eastAsia" w:ascii="宋体" w:hAnsi="宋体" w:eastAsia="宋体" w:cs="宋体"/>
        </w:rPr>
        <w:fldChar w:fldCharType="end"/>
      </w:r>
      <w:r>
        <w:rPr>
          <w:rFonts w:hint="eastAsia" w:ascii="宋体" w:hAnsi="宋体" w:eastAsia="宋体" w:cs="宋体"/>
        </w:rPr>
        <w:fldChar w:fldCharType="end"/>
      </w:r>
    </w:p>
    <w:p w14:paraId="07AD86E1">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"_Toc9979" </w:instrText>
      </w:r>
      <w:r>
        <w:rPr>
          <w:rFonts w:hint="eastAsia" w:ascii="宋体" w:hAnsi="宋体" w:eastAsia="宋体" w:cs="宋体"/>
        </w:rPr>
        <w:fldChar w:fldCharType="separate"/>
      </w:r>
      <w:r>
        <w:rPr>
          <w:rFonts w:hint="eastAsia" w:ascii="宋体" w:hAnsi="宋体" w:eastAsia="宋体" w:cs="宋体"/>
        </w:rPr>
        <w:t>格式10：实施方案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_Toc9979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rPr>
        <w:fldChar w:fldCharType="end"/>
      </w:r>
    </w:p>
    <w:p w14:paraId="2E9A9FC5">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"_Toc3025" </w:instrText>
      </w:r>
      <w:r>
        <w:rPr>
          <w:rFonts w:hint="eastAsia" w:ascii="宋体" w:hAnsi="宋体" w:eastAsia="宋体" w:cs="宋体"/>
        </w:rPr>
        <w:fldChar w:fldCharType="separate"/>
      </w:r>
      <w:r>
        <w:rPr>
          <w:rFonts w:hint="eastAsia" w:ascii="宋体" w:hAnsi="宋体" w:eastAsia="宋体" w:cs="宋体"/>
        </w:rPr>
        <w:t>格式11：实施本项目的有关人员资料表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_Toc3025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rPr>
        <w:fldChar w:fldCharType="end"/>
      </w:r>
    </w:p>
    <w:p w14:paraId="1E8BB889">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"_Toc29003" </w:instrText>
      </w:r>
      <w:r>
        <w:rPr>
          <w:rFonts w:hint="eastAsia" w:ascii="宋体" w:hAnsi="宋体" w:eastAsia="宋体" w:cs="宋体"/>
        </w:rPr>
        <w:fldChar w:fldCharType="separate"/>
      </w:r>
      <w:r>
        <w:rPr>
          <w:rFonts w:hint="eastAsia" w:ascii="宋体" w:hAnsi="宋体" w:eastAsia="宋体" w:cs="宋体"/>
        </w:rPr>
        <w:t>格式12：供应商基本情况表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_Toc29003 \h </w:instrText>
      </w:r>
      <w:r>
        <w:rPr>
          <w:rFonts w:hint="eastAsia" w:ascii="宋体" w:hAnsi="宋体" w:eastAsia="宋体" w:cs="宋体"/>
        </w:rPr>
        <w:fldChar w:fldCharType="separate"/>
      </w:r>
      <w:r>
        <w:rPr>
          <w:rFonts w:hint="eastAsia" w:ascii="宋体" w:hAnsi="宋体" w:eastAsia="宋体" w:cs="宋体"/>
        </w:rPr>
        <w:t>52</w:t>
      </w:r>
      <w:r>
        <w:rPr>
          <w:rFonts w:hint="eastAsia" w:ascii="宋体" w:hAnsi="宋体" w:eastAsia="宋体" w:cs="宋体"/>
        </w:rPr>
        <w:fldChar w:fldCharType="end"/>
      </w:r>
      <w:r>
        <w:rPr>
          <w:rFonts w:hint="eastAsia" w:ascii="宋体" w:hAnsi="宋体" w:eastAsia="宋体" w:cs="宋体"/>
        </w:rPr>
        <w:fldChar w:fldCharType="end"/>
      </w:r>
    </w:p>
    <w:p w14:paraId="1F6B95AE">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"_Toc3864" </w:instrText>
      </w:r>
      <w:r>
        <w:rPr>
          <w:rFonts w:hint="eastAsia" w:ascii="宋体" w:hAnsi="宋体" w:eastAsia="宋体" w:cs="宋体"/>
        </w:rPr>
        <w:fldChar w:fldCharType="separate"/>
      </w:r>
      <w:r>
        <w:rPr>
          <w:rFonts w:hint="eastAsia" w:ascii="宋体" w:hAnsi="宋体" w:eastAsia="宋体" w:cs="宋体"/>
          <w:bCs/>
          <w:szCs w:val="32"/>
        </w:rPr>
        <w:t>格式13：其它材料（资格要求：营业执照扫描件等、评分因素及评分细则要求的相关材料）、事项说明、承诺（如有、事项说明、承诺（如有）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_Toc3864 \h </w:instrText>
      </w:r>
      <w:r>
        <w:rPr>
          <w:rFonts w:hint="eastAsia" w:ascii="宋体" w:hAnsi="宋体" w:eastAsia="宋体" w:cs="宋体"/>
        </w:rPr>
        <w:fldChar w:fldCharType="separate"/>
      </w:r>
      <w:r>
        <w:rPr>
          <w:rFonts w:hint="eastAsia" w:ascii="宋体" w:hAnsi="宋体" w:eastAsia="宋体" w:cs="宋体"/>
        </w:rPr>
        <w:t>54</w:t>
      </w:r>
      <w:r>
        <w:rPr>
          <w:rFonts w:hint="eastAsia" w:ascii="宋体" w:hAnsi="宋体" w:eastAsia="宋体" w:cs="宋体"/>
        </w:rPr>
        <w:fldChar w:fldCharType="end"/>
      </w:r>
      <w:r>
        <w:rPr>
          <w:rFonts w:hint="eastAsia" w:ascii="宋体" w:hAnsi="宋体" w:eastAsia="宋体" w:cs="宋体"/>
        </w:rPr>
        <w:fldChar w:fldCharType="end"/>
      </w:r>
    </w:p>
    <w:p w14:paraId="3D8792AE">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"_Toc27765" </w:instrText>
      </w:r>
      <w:r>
        <w:rPr>
          <w:rFonts w:hint="eastAsia" w:ascii="宋体" w:hAnsi="宋体" w:eastAsia="宋体" w:cs="宋体"/>
        </w:rPr>
        <w:fldChar w:fldCharType="separate"/>
      </w:r>
      <w:r>
        <w:rPr>
          <w:rFonts w:hint="eastAsia" w:ascii="宋体" w:hAnsi="宋体" w:eastAsia="宋体" w:cs="宋体"/>
          <w:bCs/>
          <w:szCs w:val="32"/>
        </w:rPr>
        <w:t>其它内容格式自定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_Toc27765 \h </w:instrText>
      </w:r>
      <w:r>
        <w:rPr>
          <w:rFonts w:hint="eastAsia" w:ascii="宋体" w:hAnsi="宋体" w:eastAsia="宋体" w:cs="宋体"/>
        </w:rPr>
        <w:fldChar w:fldCharType="separate"/>
      </w:r>
      <w:r>
        <w:rPr>
          <w:rFonts w:hint="eastAsia" w:ascii="宋体" w:hAnsi="宋体" w:eastAsia="宋体" w:cs="宋体"/>
        </w:rPr>
        <w:t>54</w:t>
      </w:r>
      <w:r>
        <w:rPr>
          <w:rFonts w:hint="eastAsia" w:ascii="宋体" w:hAnsi="宋体" w:eastAsia="宋体" w:cs="宋体"/>
        </w:rPr>
        <w:fldChar w:fldCharType="end"/>
      </w:r>
      <w:r>
        <w:rPr>
          <w:rFonts w:hint="eastAsia" w:ascii="宋体" w:hAnsi="宋体" w:eastAsia="宋体" w:cs="宋体"/>
        </w:rPr>
        <w:fldChar w:fldCharType="end"/>
      </w:r>
    </w:p>
    <w:p w14:paraId="5748C8A1">
      <w:pPr>
        <w:pStyle w:val="29"/>
        <w:tabs>
          <w:tab w:val="right" w:leader="dot" w:pos="831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"_Toc3012" </w:instrText>
      </w:r>
      <w:r>
        <w:rPr>
          <w:rFonts w:hint="eastAsia" w:ascii="宋体" w:hAnsi="宋体" w:eastAsia="宋体" w:cs="宋体"/>
        </w:rPr>
        <w:fldChar w:fldCharType="separate"/>
      </w:r>
      <w:r>
        <w:rPr>
          <w:rFonts w:hint="eastAsia" w:ascii="宋体" w:hAnsi="宋体" w:eastAsia="宋体" w:cs="宋体"/>
          <w:kern w:val="44"/>
          <w:szCs w:val="44"/>
        </w:rPr>
        <w:t>第六章 合同条款及格式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_Toc3012 \h </w:instrText>
      </w:r>
      <w:r>
        <w:rPr>
          <w:rFonts w:hint="eastAsia" w:ascii="宋体" w:hAnsi="宋体" w:eastAsia="宋体" w:cs="宋体"/>
        </w:rPr>
        <w:fldChar w:fldCharType="separate"/>
      </w:r>
      <w:r>
        <w:rPr>
          <w:rFonts w:hint="eastAsia" w:ascii="宋体" w:hAnsi="宋体" w:eastAsia="宋体" w:cs="宋体"/>
        </w:rPr>
        <w:t>55</w:t>
      </w:r>
      <w:r>
        <w:rPr>
          <w:rFonts w:hint="eastAsia" w:ascii="宋体" w:hAnsi="宋体" w:eastAsia="宋体" w:cs="宋体"/>
        </w:rPr>
        <w:fldChar w:fldCharType="end"/>
      </w:r>
      <w:r>
        <w:rPr>
          <w:rFonts w:hint="eastAsia" w:ascii="宋体" w:hAnsi="宋体" w:eastAsia="宋体" w:cs="宋体"/>
        </w:rPr>
        <w:fldChar w:fldCharType="end"/>
      </w:r>
    </w:p>
    <w:p w14:paraId="6F3A211A">
      <w:pPr>
        <w:pStyle w:val="29"/>
        <w:tabs>
          <w:tab w:val="right" w:leader="dot" w:pos="831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"_Toc13460" </w:instrText>
      </w:r>
      <w:r>
        <w:rPr>
          <w:rFonts w:hint="eastAsia" w:ascii="宋体" w:hAnsi="宋体" w:eastAsia="宋体" w:cs="宋体"/>
        </w:rPr>
        <w:fldChar w:fldCharType="separate"/>
      </w:r>
      <w:r>
        <w:rPr>
          <w:rFonts w:hint="eastAsia" w:ascii="宋体" w:hAnsi="宋体" w:eastAsia="宋体" w:cs="宋体"/>
          <w:bCs/>
          <w:kern w:val="44"/>
          <w:szCs w:val="44"/>
        </w:rPr>
        <w:t>第七章 供应商须知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_Toc13460 \h </w:instrText>
      </w:r>
      <w:r>
        <w:rPr>
          <w:rFonts w:hint="eastAsia" w:ascii="宋体" w:hAnsi="宋体" w:eastAsia="宋体" w:cs="宋体"/>
        </w:rPr>
        <w:fldChar w:fldCharType="separate"/>
      </w:r>
      <w:r>
        <w:rPr>
          <w:rFonts w:hint="eastAsia" w:ascii="宋体" w:hAnsi="宋体" w:eastAsia="宋体" w:cs="宋体"/>
        </w:rPr>
        <w:t>69</w:t>
      </w:r>
      <w:r>
        <w:rPr>
          <w:rFonts w:hint="eastAsia" w:ascii="宋体" w:hAnsi="宋体" w:eastAsia="宋体" w:cs="宋体"/>
        </w:rPr>
        <w:fldChar w:fldCharType="end"/>
      </w:r>
      <w:r>
        <w:rPr>
          <w:rFonts w:hint="eastAsia" w:ascii="宋体" w:hAnsi="宋体" w:eastAsia="宋体" w:cs="宋体"/>
        </w:rPr>
        <w:fldChar w:fldCharType="end"/>
      </w:r>
    </w:p>
    <w:p w14:paraId="61877D0C">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"_Toc24348" </w:instrText>
      </w:r>
      <w:r>
        <w:rPr>
          <w:rFonts w:hint="eastAsia" w:ascii="宋体" w:hAnsi="宋体" w:eastAsia="宋体" w:cs="宋体"/>
        </w:rPr>
        <w:fldChar w:fldCharType="separate"/>
      </w:r>
      <w:r>
        <w:rPr>
          <w:rFonts w:hint="eastAsia" w:ascii="宋体" w:hAnsi="宋体" w:eastAsia="宋体" w:cs="宋体"/>
          <w:bCs/>
          <w:szCs w:val="32"/>
        </w:rPr>
        <w:t>1. 总则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_Toc24348 \h </w:instrText>
      </w:r>
      <w:r>
        <w:rPr>
          <w:rFonts w:hint="eastAsia" w:ascii="宋体" w:hAnsi="宋体" w:eastAsia="宋体" w:cs="宋体"/>
        </w:rPr>
        <w:fldChar w:fldCharType="separate"/>
      </w:r>
      <w:r>
        <w:rPr>
          <w:rFonts w:hint="eastAsia" w:ascii="宋体" w:hAnsi="宋体" w:eastAsia="宋体" w:cs="宋体"/>
        </w:rPr>
        <w:t>69</w:t>
      </w:r>
      <w:r>
        <w:rPr>
          <w:rFonts w:hint="eastAsia" w:ascii="宋体" w:hAnsi="宋体" w:eastAsia="宋体" w:cs="宋体"/>
        </w:rPr>
        <w:fldChar w:fldCharType="end"/>
      </w:r>
      <w:r>
        <w:rPr>
          <w:rFonts w:hint="eastAsia" w:ascii="宋体" w:hAnsi="宋体" w:eastAsia="宋体" w:cs="宋体"/>
        </w:rPr>
        <w:fldChar w:fldCharType="end"/>
      </w:r>
    </w:p>
    <w:p w14:paraId="0F7C57D5">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"_Toc1286" </w:instrText>
      </w:r>
      <w:r>
        <w:rPr>
          <w:rFonts w:hint="eastAsia" w:ascii="宋体" w:hAnsi="宋体" w:eastAsia="宋体" w:cs="宋体"/>
        </w:rPr>
        <w:fldChar w:fldCharType="separate"/>
      </w:r>
      <w:r>
        <w:rPr>
          <w:rFonts w:hint="eastAsia" w:ascii="宋体" w:hAnsi="宋体" w:eastAsia="宋体" w:cs="宋体"/>
          <w:bCs/>
          <w:szCs w:val="32"/>
        </w:rPr>
        <w:t>2. 招标文件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_Toc1286 \h </w:instrText>
      </w:r>
      <w:r>
        <w:rPr>
          <w:rFonts w:hint="eastAsia" w:ascii="宋体" w:hAnsi="宋体" w:eastAsia="宋体" w:cs="宋体"/>
        </w:rPr>
        <w:fldChar w:fldCharType="separate"/>
      </w:r>
      <w:r>
        <w:rPr>
          <w:rFonts w:hint="eastAsia" w:ascii="宋体" w:hAnsi="宋体" w:eastAsia="宋体" w:cs="宋体"/>
        </w:rPr>
        <w:t>71</w:t>
      </w:r>
      <w:r>
        <w:rPr>
          <w:rFonts w:hint="eastAsia" w:ascii="宋体" w:hAnsi="宋体" w:eastAsia="宋体" w:cs="宋体"/>
        </w:rPr>
        <w:fldChar w:fldCharType="end"/>
      </w:r>
      <w:r>
        <w:rPr>
          <w:rFonts w:hint="eastAsia" w:ascii="宋体" w:hAnsi="宋体" w:eastAsia="宋体" w:cs="宋体"/>
        </w:rPr>
        <w:fldChar w:fldCharType="end"/>
      </w:r>
    </w:p>
    <w:p w14:paraId="42584E83">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"_Toc9590" </w:instrText>
      </w:r>
      <w:r>
        <w:rPr>
          <w:rFonts w:hint="eastAsia" w:ascii="宋体" w:hAnsi="宋体" w:eastAsia="宋体" w:cs="宋体"/>
        </w:rPr>
        <w:fldChar w:fldCharType="separate"/>
      </w:r>
      <w:r>
        <w:rPr>
          <w:rFonts w:hint="eastAsia" w:ascii="宋体" w:hAnsi="宋体" w:eastAsia="宋体" w:cs="宋体"/>
          <w:bCs/>
          <w:szCs w:val="32"/>
        </w:rPr>
        <w:t>3. 投标文件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_Toc9590 \h </w:instrText>
      </w:r>
      <w:r>
        <w:rPr>
          <w:rFonts w:hint="eastAsia" w:ascii="宋体" w:hAnsi="宋体" w:eastAsia="宋体" w:cs="宋体"/>
        </w:rPr>
        <w:fldChar w:fldCharType="separate"/>
      </w:r>
      <w:r>
        <w:rPr>
          <w:rFonts w:hint="eastAsia" w:ascii="宋体" w:hAnsi="宋体" w:eastAsia="宋体" w:cs="宋体"/>
        </w:rPr>
        <w:t>72</w:t>
      </w:r>
      <w:r>
        <w:rPr>
          <w:rFonts w:hint="eastAsia" w:ascii="宋体" w:hAnsi="宋体" w:eastAsia="宋体" w:cs="宋体"/>
        </w:rPr>
        <w:fldChar w:fldCharType="end"/>
      </w:r>
      <w:r>
        <w:rPr>
          <w:rFonts w:hint="eastAsia" w:ascii="宋体" w:hAnsi="宋体" w:eastAsia="宋体" w:cs="宋体"/>
        </w:rPr>
        <w:fldChar w:fldCharType="end"/>
      </w:r>
    </w:p>
    <w:p w14:paraId="3E6D0676">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"_Toc17807" </w:instrText>
      </w:r>
      <w:r>
        <w:rPr>
          <w:rFonts w:hint="eastAsia" w:ascii="宋体" w:hAnsi="宋体" w:eastAsia="宋体" w:cs="宋体"/>
        </w:rPr>
        <w:fldChar w:fldCharType="separate"/>
      </w:r>
      <w:r>
        <w:rPr>
          <w:rFonts w:hint="eastAsia" w:ascii="宋体" w:hAnsi="宋体" w:eastAsia="宋体" w:cs="宋体"/>
          <w:bCs/>
          <w:szCs w:val="32"/>
        </w:rPr>
        <w:t>4. 投标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_Toc17807 \h </w:instrText>
      </w:r>
      <w:r>
        <w:rPr>
          <w:rFonts w:hint="eastAsia" w:ascii="宋体" w:hAnsi="宋体" w:eastAsia="宋体" w:cs="宋体"/>
        </w:rPr>
        <w:fldChar w:fldCharType="separate"/>
      </w:r>
      <w:r>
        <w:rPr>
          <w:rFonts w:hint="eastAsia" w:ascii="宋体" w:hAnsi="宋体" w:eastAsia="宋体" w:cs="宋体"/>
        </w:rPr>
        <w:t>74</w:t>
      </w:r>
      <w:r>
        <w:rPr>
          <w:rFonts w:hint="eastAsia" w:ascii="宋体" w:hAnsi="宋体" w:eastAsia="宋体" w:cs="宋体"/>
        </w:rPr>
        <w:fldChar w:fldCharType="end"/>
      </w:r>
      <w:r>
        <w:rPr>
          <w:rFonts w:hint="eastAsia" w:ascii="宋体" w:hAnsi="宋体" w:eastAsia="宋体" w:cs="宋体"/>
        </w:rPr>
        <w:fldChar w:fldCharType="end"/>
      </w:r>
    </w:p>
    <w:p w14:paraId="7347E47B">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"_Toc31035" </w:instrText>
      </w:r>
      <w:r>
        <w:rPr>
          <w:rFonts w:hint="eastAsia" w:ascii="宋体" w:hAnsi="宋体" w:eastAsia="宋体" w:cs="宋体"/>
        </w:rPr>
        <w:fldChar w:fldCharType="separate"/>
      </w:r>
      <w:r>
        <w:rPr>
          <w:rFonts w:hint="eastAsia" w:ascii="宋体" w:hAnsi="宋体" w:eastAsia="宋体" w:cs="宋体"/>
          <w:bCs/>
          <w:szCs w:val="32"/>
        </w:rPr>
        <w:t>5. 开标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_Toc31035 \h </w:instrText>
      </w:r>
      <w:r>
        <w:rPr>
          <w:rFonts w:hint="eastAsia" w:ascii="宋体" w:hAnsi="宋体" w:eastAsia="宋体" w:cs="宋体"/>
        </w:rPr>
        <w:fldChar w:fldCharType="separate"/>
      </w:r>
      <w:r>
        <w:rPr>
          <w:rFonts w:hint="eastAsia" w:ascii="宋体" w:hAnsi="宋体" w:eastAsia="宋体" w:cs="宋体"/>
        </w:rPr>
        <w:t>75</w:t>
      </w:r>
      <w:r>
        <w:rPr>
          <w:rFonts w:hint="eastAsia" w:ascii="宋体" w:hAnsi="宋体" w:eastAsia="宋体" w:cs="宋体"/>
        </w:rPr>
        <w:fldChar w:fldCharType="end"/>
      </w:r>
      <w:r>
        <w:rPr>
          <w:rFonts w:hint="eastAsia" w:ascii="宋体" w:hAnsi="宋体" w:eastAsia="宋体" w:cs="宋体"/>
        </w:rPr>
        <w:fldChar w:fldCharType="end"/>
      </w:r>
    </w:p>
    <w:p w14:paraId="7973D150">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"_Toc6593" </w:instrText>
      </w:r>
      <w:r>
        <w:rPr>
          <w:rFonts w:hint="eastAsia" w:ascii="宋体" w:hAnsi="宋体" w:eastAsia="宋体" w:cs="宋体"/>
        </w:rPr>
        <w:fldChar w:fldCharType="separate"/>
      </w:r>
      <w:r>
        <w:rPr>
          <w:rFonts w:hint="eastAsia" w:ascii="宋体" w:hAnsi="宋体" w:eastAsia="宋体" w:cs="宋体"/>
          <w:bCs/>
          <w:szCs w:val="32"/>
        </w:rPr>
        <w:t>6. 资格审查及评标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_Toc6593 \h </w:instrText>
      </w:r>
      <w:r>
        <w:rPr>
          <w:rFonts w:hint="eastAsia" w:ascii="宋体" w:hAnsi="宋体" w:eastAsia="宋体" w:cs="宋体"/>
        </w:rPr>
        <w:fldChar w:fldCharType="separate"/>
      </w:r>
      <w:r>
        <w:rPr>
          <w:rFonts w:hint="eastAsia" w:ascii="宋体" w:hAnsi="宋体" w:eastAsia="宋体" w:cs="宋体"/>
        </w:rPr>
        <w:t>76</w:t>
      </w:r>
      <w:r>
        <w:rPr>
          <w:rFonts w:hint="eastAsia" w:ascii="宋体" w:hAnsi="宋体" w:eastAsia="宋体" w:cs="宋体"/>
        </w:rPr>
        <w:fldChar w:fldCharType="end"/>
      </w:r>
      <w:r>
        <w:rPr>
          <w:rFonts w:hint="eastAsia" w:ascii="宋体" w:hAnsi="宋体" w:eastAsia="宋体" w:cs="宋体"/>
        </w:rPr>
        <w:fldChar w:fldCharType="end"/>
      </w:r>
    </w:p>
    <w:p w14:paraId="70012C03">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"_Toc24383" </w:instrText>
      </w:r>
      <w:r>
        <w:rPr>
          <w:rFonts w:hint="eastAsia" w:ascii="宋体" w:hAnsi="宋体" w:eastAsia="宋体" w:cs="宋体"/>
        </w:rPr>
        <w:fldChar w:fldCharType="separate"/>
      </w:r>
      <w:r>
        <w:rPr>
          <w:rFonts w:hint="eastAsia" w:ascii="宋体" w:hAnsi="宋体" w:eastAsia="宋体" w:cs="宋体"/>
          <w:bCs/>
          <w:szCs w:val="32"/>
        </w:rPr>
        <w:t>7. 合同授予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_Toc24383 \h </w:instrText>
      </w:r>
      <w:r>
        <w:rPr>
          <w:rFonts w:hint="eastAsia" w:ascii="宋体" w:hAnsi="宋体" w:eastAsia="宋体" w:cs="宋体"/>
        </w:rPr>
        <w:fldChar w:fldCharType="separate"/>
      </w:r>
      <w:r>
        <w:rPr>
          <w:rFonts w:hint="eastAsia" w:ascii="宋体" w:hAnsi="宋体" w:eastAsia="宋体" w:cs="宋体"/>
        </w:rPr>
        <w:t>77</w:t>
      </w:r>
      <w:r>
        <w:rPr>
          <w:rFonts w:hint="eastAsia" w:ascii="宋体" w:hAnsi="宋体" w:eastAsia="宋体" w:cs="宋体"/>
        </w:rPr>
        <w:fldChar w:fldCharType="end"/>
      </w:r>
      <w:r>
        <w:rPr>
          <w:rFonts w:hint="eastAsia" w:ascii="宋体" w:hAnsi="宋体" w:eastAsia="宋体" w:cs="宋体"/>
        </w:rPr>
        <w:fldChar w:fldCharType="end"/>
      </w:r>
    </w:p>
    <w:p w14:paraId="1A582472">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"_Toc19590" </w:instrText>
      </w:r>
      <w:r>
        <w:rPr>
          <w:rFonts w:hint="eastAsia" w:ascii="宋体" w:hAnsi="宋体" w:eastAsia="宋体" w:cs="宋体"/>
        </w:rPr>
        <w:fldChar w:fldCharType="separate"/>
      </w:r>
      <w:r>
        <w:rPr>
          <w:rFonts w:hint="eastAsia" w:ascii="宋体" w:hAnsi="宋体" w:eastAsia="宋体" w:cs="宋体"/>
          <w:bCs/>
          <w:szCs w:val="32"/>
        </w:rPr>
        <w:t>8.政府采购政策</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_Toc19590 \h </w:instrText>
      </w:r>
      <w:r>
        <w:rPr>
          <w:rFonts w:hint="eastAsia" w:ascii="宋体" w:hAnsi="宋体" w:eastAsia="宋体" w:cs="宋体"/>
        </w:rPr>
        <w:fldChar w:fldCharType="separate"/>
      </w:r>
      <w:r>
        <w:rPr>
          <w:rFonts w:hint="eastAsia" w:ascii="宋体" w:hAnsi="宋体" w:eastAsia="宋体" w:cs="宋体"/>
        </w:rPr>
        <w:t>78</w:t>
      </w:r>
      <w:r>
        <w:rPr>
          <w:rFonts w:hint="eastAsia" w:ascii="宋体" w:hAnsi="宋体" w:eastAsia="宋体" w:cs="宋体"/>
        </w:rPr>
        <w:fldChar w:fldCharType="end"/>
      </w:r>
      <w:r>
        <w:rPr>
          <w:rFonts w:hint="eastAsia" w:ascii="宋体" w:hAnsi="宋体" w:eastAsia="宋体" w:cs="宋体"/>
        </w:rPr>
        <w:fldChar w:fldCharType="end"/>
      </w:r>
    </w:p>
    <w:p w14:paraId="30236E0F">
      <w:pPr>
        <w:pStyle w:val="36"/>
        <w:tabs>
          <w:tab w:val="right" w:leader="dot" w:pos="8311"/>
        </w:tabs>
        <w:ind w:left="42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"_Toc29343" </w:instrText>
      </w:r>
      <w:r>
        <w:rPr>
          <w:rFonts w:hint="eastAsia" w:ascii="宋体" w:hAnsi="宋体" w:eastAsia="宋体" w:cs="宋体"/>
        </w:rPr>
        <w:fldChar w:fldCharType="separate"/>
      </w:r>
      <w:r>
        <w:rPr>
          <w:rFonts w:hint="eastAsia" w:ascii="宋体" w:hAnsi="宋体" w:eastAsia="宋体" w:cs="宋体"/>
          <w:bCs/>
          <w:szCs w:val="32"/>
        </w:rPr>
        <w:t>9. 纪律和监督</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_Toc29343 \h </w:instrText>
      </w:r>
      <w:r>
        <w:rPr>
          <w:rFonts w:hint="eastAsia" w:ascii="宋体" w:hAnsi="宋体" w:eastAsia="宋体" w:cs="宋体"/>
        </w:rPr>
        <w:fldChar w:fldCharType="separate"/>
      </w:r>
      <w:r>
        <w:rPr>
          <w:rFonts w:hint="eastAsia" w:ascii="宋体" w:hAnsi="宋体" w:eastAsia="宋体" w:cs="宋体"/>
        </w:rPr>
        <w:t>80</w:t>
      </w:r>
      <w:r>
        <w:rPr>
          <w:rFonts w:hint="eastAsia" w:ascii="宋体" w:hAnsi="宋体" w:eastAsia="宋体" w:cs="宋体"/>
        </w:rPr>
        <w:fldChar w:fldCharType="end"/>
      </w:r>
      <w:r>
        <w:rPr>
          <w:rFonts w:hint="eastAsia" w:ascii="宋体" w:hAnsi="宋体" w:eastAsia="宋体" w:cs="宋体"/>
        </w:rPr>
        <w:fldChar w:fldCharType="end"/>
      </w:r>
    </w:p>
    <w:p w14:paraId="3E756F14">
      <w:pPr>
        <w:pStyle w:val="36"/>
        <w:tabs>
          <w:tab w:val="right" w:leader="dot" w:pos="8311"/>
        </w:tabs>
        <w:ind w:left="420"/>
      </w:pPr>
      <w:r>
        <w:rPr>
          <w:rFonts w:hint="eastAsia" w:ascii="宋体" w:hAnsi="宋体" w:eastAsia="宋体" w:cs="宋体"/>
        </w:rPr>
        <w:fldChar w:fldCharType="begin"/>
      </w:r>
      <w:r>
        <w:rPr>
          <w:rFonts w:hint="eastAsia" w:ascii="宋体" w:hAnsi="宋体" w:eastAsia="宋体" w:cs="宋体"/>
        </w:rPr>
        <w:instrText xml:space="preserve"> HYPERLINK \l "_Toc245" </w:instrText>
      </w:r>
      <w:r>
        <w:rPr>
          <w:rFonts w:hint="eastAsia" w:ascii="宋体" w:hAnsi="宋体" w:eastAsia="宋体" w:cs="宋体"/>
        </w:rPr>
        <w:fldChar w:fldCharType="separate"/>
      </w:r>
      <w:r>
        <w:rPr>
          <w:rFonts w:hint="eastAsia" w:ascii="宋体" w:hAnsi="宋体" w:eastAsia="宋体" w:cs="宋体"/>
          <w:bCs/>
          <w:szCs w:val="32"/>
        </w:rPr>
        <w:t>10.质疑与投诉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_Toc245 \h </w:instrText>
      </w:r>
      <w:r>
        <w:rPr>
          <w:rFonts w:hint="eastAsia" w:ascii="宋体" w:hAnsi="宋体" w:eastAsia="宋体" w:cs="宋体"/>
        </w:rPr>
        <w:fldChar w:fldCharType="separate"/>
      </w:r>
      <w:r>
        <w:rPr>
          <w:rFonts w:hint="eastAsia" w:ascii="宋体" w:hAnsi="宋体" w:eastAsia="宋体" w:cs="宋体"/>
        </w:rPr>
        <w:t>80</w:t>
      </w:r>
      <w:r>
        <w:rPr>
          <w:rFonts w:hint="eastAsia" w:ascii="宋体" w:hAnsi="宋体" w:eastAsia="宋体" w:cs="宋体"/>
        </w:rPr>
        <w:fldChar w:fldCharType="end"/>
      </w:r>
      <w:r>
        <w:rPr>
          <w:rFonts w:hint="eastAsia" w:ascii="宋体" w:hAnsi="宋体" w:eastAsia="宋体" w:cs="宋体"/>
        </w:rPr>
        <w:fldChar w:fldCharType="end"/>
      </w:r>
    </w:p>
    <w:p w14:paraId="5FAED30E">
      <w:pPr>
        <w:pStyle w:val="79"/>
        <w:spacing w:line="360" w:lineRule="auto"/>
        <w:rPr>
          <w:rStyle w:val="78"/>
          <w:rFonts w:ascii="宋体" w:hAnsi="宋体" w:cs="宋体"/>
          <w:b/>
          <w:bCs/>
          <w:sz w:val="21"/>
          <w:szCs w:val="21"/>
        </w:rPr>
        <w:sectPr>
          <w:footerReference r:id="rId5" w:type="default"/>
          <w:pgSz w:w="11905" w:h="16838"/>
          <w:pgMar w:top="1440" w:right="1797" w:bottom="1440" w:left="1797" w:header="850" w:footer="992" w:gutter="0"/>
          <w:pgNumType w:start="1"/>
          <w:cols w:space="720" w:num="1"/>
          <w:docGrid w:linePitch="312" w:charSpace="0"/>
        </w:sectPr>
      </w:pPr>
      <w:r>
        <w:rPr>
          <w:rFonts w:hint="eastAsia" w:ascii="宋体" w:hAnsi="宋体" w:cs="宋体"/>
          <w:bCs w:val="0"/>
          <w:sz w:val="21"/>
          <w:szCs w:val="21"/>
        </w:rPr>
        <w:fldChar w:fldCharType="end"/>
      </w:r>
    </w:p>
    <w:p w14:paraId="5103DE31">
      <w:pPr>
        <w:spacing w:line="336" w:lineRule="auto"/>
        <w:ind w:firstLine="420" w:firstLineChars="200"/>
        <w:rPr>
          <w:rFonts w:ascii="宋体" w:hAnsi="宋体" w:cs="宋体"/>
        </w:rPr>
      </w:pPr>
      <w:bookmarkStart w:id="2" w:name="_Toc6696"/>
      <w:bookmarkStart w:id="3" w:name="_Toc2192"/>
      <w:bookmarkStart w:id="4" w:name="_Toc29541"/>
      <w:bookmarkStart w:id="5" w:name="_Toc30394"/>
      <w:bookmarkStart w:id="6" w:name="_Toc9367"/>
      <w:bookmarkStart w:id="7" w:name="_Toc7334"/>
      <w:bookmarkStart w:id="8" w:name="_Toc14516"/>
      <w:bookmarkStart w:id="9" w:name="_Toc8063"/>
      <w:bookmarkStart w:id="10" w:name="_Toc13808"/>
      <w:bookmarkStart w:id="11" w:name="_Toc5047"/>
      <w:bookmarkStart w:id="12" w:name="_Toc23849"/>
      <w:bookmarkStart w:id="13" w:name="_Toc5838"/>
      <w:bookmarkStart w:id="14" w:name="_Toc23093"/>
      <w:bookmarkStart w:id="15" w:name="_Toc23811"/>
      <w:bookmarkStart w:id="16" w:name="_Toc25139"/>
      <w:bookmarkStart w:id="17" w:name="_Toc16508"/>
      <w:bookmarkStart w:id="18" w:name="_Toc14641"/>
      <w:bookmarkStart w:id="19" w:name="_Toc32091"/>
      <w:bookmarkStart w:id="20" w:name="_Toc4137"/>
      <w:bookmarkStart w:id="21" w:name="_Toc36657053"/>
      <w:bookmarkStart w:id="22" w:name="_Toc36657211"/>
      <w:bookmarkStart w:id="23" w:name="_Toc26534"/>
      <w:bookmarkStart w:id="24" w:name="_Toc15880"/>
      <w:bookmarkStart w:id="25" w:name="_Toc13663"/>
      <w:bookmarkStart w:id="26" w:name="_Toc8624"/>
      <w:bookmarkStart w:id="27" w:name="_Toc13974"/>
      <w:bookmarkStart w:id="28" w:name="_Toc19513"/>
      <w:bookmarkStart w:id="29" w:name="_Toc13708"/>
      <w:bookmarkStart w:id="30" w:name="_Toc32659"/>
    </w:p>
    <w:p w14:paraId="178841E8">
      <w:pPr>
        <w:spacing w:line="360" w:lineRule="auto"/>
        <w:jc w:val="center"/>
        <w:outlineLvl w:val="0"/>
        <w:rPr>
          <w:rFonts w:ascii="宋体" w:hAnsi="宋体" w:cs="宋体"/>
          <w:b/>
          <w:bCs/>
          <w:sz w:val="44"/>
          <w:szCs w:val="44"/>
        </w:rPr>
      </w:pPr>
      <w:bookmarkStart w:id="31" w:name="_Toc16285"/>
      <w:bookmarkStart w:id="32" w:name="_Toc29394"/>
      <w:bookmarkStart w:id="33" w:name="_Toc10106"/>
      <w:bookmarkStart w:id="34" w:name="_Toc26485"/>
      <w:bookmarkStart w:id="35" w:name="_Toc16661"/>
      <w:bookmarkStart w:id="36" w:name="_Toc10476"/>
      <w:bookmarkStart w:id="37" w:name="_Toc16665"/>
      <w:bookmarkStart w:id="38" w:name="_Toc28762"/>
      <w:bookmarkStart w:id="39" w:name="_Toc48"/>
      <w:bookmarkStart w:id="40" w:name="_Toc24352"/>
      <w:bookmarkStart w:id="41" w:name="_Toc9821"/>
      <w:bookmarkStart w:id="42" w:name="_Toc4388"/>
      <w:bookmarkStart w:id="43" w:name="_Toc10021"/>
      <w:bookmarkStart w:id="44" w:name="_Toc23092"/>
      <w:bookmarkStart w:id="45" w:name="_Toc22258"/>
      <w:bookmarkStart w:id="46" w:name="_Toc7742"/>
      <w:bookmarkStart w:id="47" w:name="_Toc19168"/>
      <w:bookmarkStart w:id="48" w:name="_Toc25039"/>
      <w:bookmarkStart w:id="49" w:name="_Toc567"/>
      <w:bookmarkStart w:id="50" w:name="_Toc6724"/>
      <w:bookmarkStart w:id="51" w:name="_Toc282"/>
      <w:bookmarkStart w:id="52" w:name="_Toc22751"/>
      <w:bookmarkStart w:id="53" w:name="_Toc3194"/>
      <w:bookmarkStart w:id="54" w:name="_Toc27225"/>
      <w:bookmarkStart w:id="55" w:name="_Toc29661"/>
      <w:bookmarkStart w:id="56" w:name="_Toc11426"/>
      <w:bookmarkStart w:id="57" w:name="_Toc17098"/>
      <w:bookmarkStart w:id="58" w:name="_Toc13363"/>
      <w:bookmarkStart w:id="59" w:name="_Toc7223"/>
      <w:bookmarkStart w:id="60" w:name="_Toc6064"/>
      <w:bookmarkStart w:id="61" w:name="_Toc13981"/>
      <w:bookmarkStart w:id="2102" w:name="_GoBack"/>
      <w:bookmarkEnd w:id="2102"/>
      <w:r>
        <w:rPr>
          <w:rFonts w:hint="eastAsia" w:ascii="宋体" w:hAnsi="宋体" w:cs="宋体"/>
          <w:b/>
          <w:bCs/>
          <w:sz w:val="44"/>
          <w:szCs w:val="44"/>
        </w:rPr>
        <w:t>第一章 投标邀请</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14:paraId="3B6C69DC">
      <w:pPr>
        <w:pBdr>
          <w:top w:val="single" w:color="auto" w:sz="4" w:space="1"/>
          <w:left w:val="single" w:color="auto" w:sz="4" w:space="4"/>
          <w:bottom w:val="single" w:color="auto" w:sz="4" w:space="1"/>
          <w:right w:val="single" w:color="auto" w:sz="4" w:space="4"/>
        </w:pBdr>
        <w:spacing w:line="336" w:lineRule="auto"/>
        <w:rPr>
          <w:rFonts w:ascii="宋体" w:hAnsi="宋体" w:cs="宋体"/>
          <w:szCs w:val="21"/>
        </w:rPr>
      </w:pPr>
      <w:r>
        <w:rPr>
          <w:rFonts w:hint="eastAsia" w:ascii="宋体" w:hAnsi="宋体" w:cs="宋体"/>
          <w:szCs w:val="21"/>
        </w:rPr>
        <w:t>项目概况</w:t>
      </w:r>
    </w:p>
    <w:p w14:paraId="53CB7287">
      <w:pPr>
        <w:pBdr>
          <w:top w:val="single" w:color="auto" w:sz="4" w:space="1"/>
          <w:left w:val="single" w:color="auto" w:sz="4" w:space="4"/>
          <w:bottom w:val="single" w:color="auto" w:sz="4" w:space="1"/>
          <w:right w:val="single" w:color="auto" w:sz="4" w:space="4"/>
        </w:pBdr>
        <w:spacing w:line="336" w:lineRule="auto"/>
        <w:ind w:firstLine="420" w:firstLineChars="200"/>
        <w:rPr>
          <w:rFonts w:ascii="宋体" w:hAnsi="宋体" w:cs="宋体"/>
          <w:szCs w:val="21"/>
        </w:rPr>
      </w:pPr>
      <w:r>
        <w:rPr>
          <w:rFonts w:hint="eastAsia" w:ascii="宋体" w:hAnsi="宋体" w:cs="宋体"/>
          <w:szCs w:val="21"/>
        </w:rPr>
        <w:t>食堂就餐管理系统对接及后勤综合服务平台优化扩展项目的潜在投标人应在深圳市福田区彩田南路中深花园A座10楼1006A室获取招标文件，并于</w:t>
      </w:r>
      <w:r>
        <w:rPr>
          <w:rFonts w:hint="eastAsia" w:ascii="宋体" w:hAnsi="宋体" w:cs="宋体"/>
        </w:rPr>
        <w:t>2025年</w:t>
      </w:r>
      <w:r>
        <w:rPr>
          <w:rFonts w:hint="eastAsia" w:ascii="宋体" w:hAnsi="宋体" w:cs="宋体"/>
          <w:lang w:val="en-US" w:eastAsia="zh-CN"/>
        </w:rPr>
        <w:t>10</w:t>
      </w:r>
      <w:r>
        <w:rPr>
          <w:rFonts w:hint="eastAsia" w:ascii="宋体" w:hAnsi="宋体" w:cs="宋体"/>
        </w:rPr>
        <w:t>月</w:t>
      </w:r>
      <w:r>
        <w:rPr>
          <w:rFonts w:hint="eastAsia" w:ascii="宋体" w:hAnsi="宋体" w:cs="宋体"/>
          <w:lang w:val="en-US" w:eastAsia="zh-CN"/>
        </w:rPr>
        <w:t>9</w:t>
      </w:r>
      <w:r>
        <w:rPr>
          <w:rFonts w:hint="eastAsia" w:ascii="宋体" w:hAnsi="宋体" w:cs="宋体"/>
        </w:rPr>
        <w:t>日14点30分</w:t>
      </w:r>
      <w:r>
        <w:rPr>
          <w:rFonts w:hint="eastAsia" w:ascii="宋体" w:hAnsi="宋体" w:cs="宋体"/>
          <w:bCs/>
          <w:szCs w:val="21"/>
        </w:rPr>
        <w:t>（北京时间）前递交投标文件</w:t>
      </w:r>
      <w:r>
        <w:rPr>
          <w:rFonts w:hint="eastAsia" w:ascii="宋体" w:hAnsi="宋体" w:cs="宋体"/>
          <w:szCs w:val="21"/>
        </w:rPr>
        <w:t>。</w:t>
      </w:r>
    </w:p>
    <w:p w14:paraId="5C65A99F">
      <w:pPr>
        <w:spacing w:line="336" w:lineRule="auto"/>
        <w:rPr>
          <w:rFonts w:ascii="宋体" w:hAnsi="宋体" w:cs="宋体"/>
          <w:b/>
          <w:sz w:val="28"/>
          <w:szCs w:val="28"/>
        </w:rPr>
      </w:pPr>
      <w:r>
        <w:rPr>
          <w:rFonts w:hint="eastAsia" w:ascii="宋体" w:hAnsi="宋体" w:cs="宋体"/>
          <w:b/>
          <w:sz w:val="28"/>
          <w:szCs w:val="28"/>
        </w:rPr>
        <w:t>一、项目基本情况</w:t>
      </w:r>
    </w:p>
    <w:p w14:paraId="2E9F6971">
      <w:pPr>
        <w:spacing w:line="336" w:lineRule="auto"/>
        <w:ind w:firstLine="420" w:firstLineChars="200"/>
        <w:rPr>
          <w:rFonts w:ascii="宋体" w:hAnsi="宋体" w:cs="宋体"/>
        </w:rPr>
      </w:pPr>
      <w:r>
        <w:rPr>
          <w:rFonts w:hint="eastAsia" w:ascii="宋体" w:hAnsi="宋体" w:cs="宋体"/>
        </w:rPr>
        <w:t>项目编号：HCSZ25-ZC151F</w:t>
      </w:r>
    </w:p>
    <w:p w14:paraId="04F89485">
      <w:pPr>
        <w:spacing w:line="336" w:lineRule="auto"/>
        <w:ind w:firstLine="420" w:firstLineChars="200"/>
        <w:rPr>
          <w:rFonts w:ascii="宋体" w:hAnsi="宋体" w:cs="宋体"/>
        </w:rPr>
      </w:pPr>
      <w:r>
        <w:rPr>
          <w:rFonts w:hint="eastAsia" w:ascii="宋体" w:hAnsi="宋体" w:cs="宋体"/>
        </w:rPr>
        <w:t>项目名称：</w:t>
      </w:r>
      <w:r>
        <w:rPr>
          <w:rFonts w:hint="eastAsia" w:ascii="宋体" w:hAnsi="宋体" w:cs="宋体"/>
          <w:szCs w:val="21"/>
        </w:rPr>
        <w:t>食堂就餐管理系统对接及后勤综合服务平台优化扩展项目</w:t>
      </w:r>
    </w:p>
    <w:p w14:paraId="52D7D19F">
      <w:pPr>
        <w:spacing w:line="336" w:lineRule="auto"/>
        <w:ind w:firstLine="420" w:firstLineChars="200"/>
        <w:rPr>
          <w:rFonts w:ascii="宋体" w:hAnsi="宋体" w:cs="宋体"/>
        </w:rPr>
      </w:pPr>
      <w:r>
        <w:rPr>
          <w:rFonts w:hint="eastAsia" w:ascii="宋体" w:hAnsi="宋体" w:cs="宋体"/>
        </w:rPr>
        <w:t>预算金额：59.20万元（人民币）</w:t>
      </w:r>
    </w:p>
    <w:p w14:paraId="5D4150CA">
      <w:pPr>
        <w:spacing w:line="336" w:lineRule="auto"/>
        <w:ind w:firstLine="420" w:firstLineChars="200"/>
        <w:rPr>
          <w:rFonts w:ascii="宋体" w:hAnsi="宋体" w:cs="宋体"/>
        </w:rPr>
      </w:pPr>
      <w:r>
        <w:rPr>
          <w:rFonts w:hint="eastAsia" w:ascii="宋体" w:hAnsi="宋体" w:cs="宋体"/>
        </w:rPr>
        <w:t>采购需求：</w:t>
      </w:r>
    </w:p>
    <w:tbl>
      <w:tblPr>
        <w:tblStyle w:val="46"/>
        <w:tblW w:w="5185" w:type="pct"/>
        <w:jc w:val="center"/>
        <w:tblLayout w:type="autofit"/>
        <w:tblCellMar>
          <w:top w:w="0" w:type="dxa"/>
          <w:left w:w="0" w:type="dxa"/>
          <w:bottom w:w="0" w:type="dxa"/>
          <w:right w:w="0" w:type="dxa"/>
        </w:tblCellMar>
      </w:tblPr>
      <w:tblGrid>
        <w:gridCol w:w="746"/>
        <w:gridCol w:w="2783"/>
        <w:gridCol w:w="993"/>
        <w:gridCol w:w="1092"/>
        <w:gridCol w:w="3036"/>
      </w:tblGrid>
      <w:tr w14:paraId="3AE44D93">
        <w:tblPrEx>
          <w:tblCellMar>
            <w:top w:w="0" w:type="dxa"/>
            <w:left w:w="0" w:type="dxa"/>
            <w:bottom w:w="0" w:type="dxa"/>
            <w:right w:w="0" w:type="dxa"/>
          </w:tblCellMar>
        </w:tblPrEx>
        <w:trPr>
          <w:trHeight w:val="548" w:hRule="atLeast"/>
          <w:jc w:val="center"/>
        </w:trPr>
        <w:tc>
          <w:tcPr>
            <w:tcW w:w="4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C4118C">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序号</w:t>
            </w:r>
          </w:p>
        </w:tc>
        <w:tc>
          <w:tcPr>
            <w:tcW w:w="160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CBF066">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标的名称</w:t>
            </w:r>
          </w:p>
        </w:tc>
        <w:tc>
          <w:tcPr>
            <w:tcW w:w="57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1C141D">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数量</w:t>
            </w:r>
          </w:p>
        </w:tc>
        <w:tc>
          <w:tcPr>
            <w:tcW w:w="6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A69F8A">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单位</w:t>
            </w:r>
          </w:p>
        </w:tc>
        <w:tc>
          <w:tcPr>
            <w:tcW w:w="175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3034DA">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简要（服务）需求</w:t>
            </w:r>
          </w:p>
        </w:tc>
      </w:tr>
      <w:tr w14:paraId="57BD8282">
        <w:tblPrEx>
          <w:tblCellMar>
            <w:top w:w="0" w:type="dxa"/>
            <w:left w:w="0" w:type="dxa"/>
            <w:bottom w:w="0" w:type="dxa"/>
            <w:right w:w="0" w:type="dxa"/>
          </w:tblCellMar>
        </w:tblPrEx>
        <w:trPr>
          <w:trHeight w:val="1573" w:hRule="atLeast"/>
          <w:jc w:val="center"/>
        </w:trPr>
        <w:tc>
          <w:tcPr>
            <w:tcW w:w="4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FA567E">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1</w:t>
            </w:r>
          </w:p>
        </w:tc>
        <w:tc>
          <w:tcPr>
            <w:tcW w:w="160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3EAC10">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食堂就餐管理系统对接及后勤综合服务平台优化扩展项目</w:t>
            </w:r>
          </w:p>
        </w:tc>
        <w:tc>
          <w:tcPr>
            <w:tcW w:w="57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A66B19">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1</w:t>
            </w:r>
          </w:p>
        </w:tc>
        <w:tc>
          <w:tcPr>
            <w:tcW w:w="6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EF7E82">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项</w:t>
            </w:r>
          </w:p>
        </w:tc>
        <w:tc>
          <w:tcPr>
            <w:tcW w:w="175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B26625">
            <w:pPr>
              <w:spacing w:line="336" w:lineRule="auto"/>
              <w:jc w:val="center"/>
              <w:textAlignment w:val="center"/>
              <w:rPr>
                <w:rFonts w:hAnsi="宋体"/>
              </w:rPr>
            </w:pPr>
            <w:r>
              <w:rPr>
                <w:rFonts w:hint="eastAsia" w:hAnsi="宋体"/>
              </w:rPr>
              <w:t>详见招标文件第二章 项目需求</w:t>
            </w:r>
          </w:p>
        </w:tc>
      </w:tr>
    </w:tbl>
    <w:p w14:paraId="44DBB12F">
      <w:pPr>
        <w:spacing w:line="336" w:lineRule="auto"/>
        <w:ind w:firstLine="420" w:firstLineChars="200"/>
        <w:jc w:val="left"/>
        <w:rPr>
          <w:rFonts w:ascii="宋体" w:hAnsi="宋体" w:cs="宋体"/>
        </w:rPr>
      </w:pPr>
      <w:r>
        <w:rPr>
          <w:rFonts w:hint="eastAsia" w:ascii="宋体" w:hAnsi="宋体" w:cs="宋体"/>
        </w:rPr>
        <w:t>合同履行期限：从合同生效之日起至质保期结束时止。</w:t>
      </w:r>
    </w:p>
    <w:p w14:paraId="4EB5AE8C">
      <w:pPr>
        <w:spacing w:line="336" w:lineRule="auto"/>
        <w:ind w:firstLine="420" w:firstLineChars="200"/>
        <w:rPr>
          <w:rFonts w:ascii="宋体" w:hAnsi="宋体" w:cs="宋体"/>
        </w:rPr>
      </w:pPr>
      <w:r>
        <w:rPr>
          <w:rFonts w:hint="eastAsia" w:ascii="宋体" w:hAnsi="宋体" w:cs="宋体"/>
        </w:rPr>
        <w:t>本项目不接受联合体投标。</w:t>
      </w:r>
    </w:p>
    <w:p w14:paraId="56B9E15B">
      <w:pPr>
        <w:spacing w:line="336" w:lineRule="auto"/>
        <w:rPr>
          <w:rFonts w:ascii="宋体" w:hAnsi="宋体" w:cs="宋体"/>
          <w:b/>
          <w:sz w:val="28"/>
          <w:szCs w:val="28"/>
        </w:rPr>
      </w:pPr>
      <w:r>
        <w:rPr>
          <w:rFonts w:hint="eastAsia" w:ascii="宋体" w:hAnsi="宋体" w:cs="宋体"/>
          <w:b/>
          <w:sz w:val="28"/>
          <w:szCs w:val="28"/>
        </w:rPr>
        <w:t>二、申请人的资格要求：</w:t>
      </w:r>
    </w:p>
    <w:p w14:paraId="5F9B3952">
      <w:pPr>
        <w:spacing w:line="336" w:lineRule="auto"/>
        <w:ind w:firstLine="420" w:firstLineChars="200"/>
        <w:rPr>
          <w:rFonts w:ascii="宋体" w:hAnsi="宋体" w:cs="宋体"/>
        </w:rPr>
      </w:pPr>
      <w:r>
        <w:rPr>
          <w:rFonts w:hint="eastAsia" w:ascii="宋体" w:hAnsi="宋体" w:cs="宋体"/>
        </w:rPr>
        <w:t>1.满足《中华人民共和国政府采购法》第二十二条规定（提供营业执照或事业单位法人证等证明复印件及《政府采购投标及履约承诺函》）。</w:t>
      </w:r>
    </w:p>
    <w:p w14:paraId="7624BC84">
      <w:pPr>
        <w:spacing w:line="336" w:lineRule="auto"/>
        <w:ind w:firstLine="420" w:firstLineChars="200"/>
        <w:rPr>
          <w:rFonts w:ascii="宋体" w:hAnsi="宋体" w:cs="宋体"/>
        </w:rPr>
      </w:pPr>
      <w:r>
        <w:rPr>
          <w:rFonts w:hint="eastAsia" w:ascii="宋体" w:hAnsi="宋体" w:cs="宋体"/>
        </w:rPr>
        <w:t>2.落实政府采购政策需满足的资格要求：本项目不属于专门面向特定企业（单位）的采购项目。</w:t>
      </w:r>
    </w:p>
    <w:p w14:paraId="33BEC655">
      <w:pPr>
        <w:spacing w:line="336" w:lineRule="auto"/>
        <w:ind w:firstLine="420" w:firstLineChars="200"/>
        <w:rPr>
          <w:rFonts w:ascii="宋体" w:hAnsi="宋体" w:cs="宋体"/>
        </w:rPr>
      </w:pPr>
      <w:r>
        <w:rPr>
          <w:rFonts w:hint="eastAsia" w:ascii="宋体" w:hAnsi="宋体" w:cs="宋体"/>
        </w:rPr>
        <w:t>3.参与本项目投标前三年内，在经营活动中没有重大违法记录（由供应商在《政府采购投标及履约承诺函》中作出声明）。</w:t>
      </w:r>
    </w:p>
    <w:p w14:paraId="72E38D5F">
      <w:pPr>
        <w:spacing w:line="336" w:lineRule="auto"/>
        <w:ind w:firstLine="420" w:firstLineChars="200"/>
        <w:rPr>
          <w:rFonts w:ascii="宋体" w:hAnsi="宋体" w:cs="宋体"/>
        </w:rPr>
      </w:pPr>
      <w:r>
        <w:rPr>
          <w:rFonts w:hint="eastAsia" w:ascii="宋体" w:hAnsi="宋体" w:cs="宋体"/>
        </w:rPr>
        <w:t>4.参与本项目政府采购活动时不存在被有关部门禁止参与政府采购活动且在有效期内的情况（由供应商在《政府采购投标及履约承诺函》中作出声明）。</w:t>
      </w:r>
    </w:p>
    <w:p w14:paraId="69B12481">
      <w:pPr>
        <w:wordWrap w:val="0"/>
        <w:spacing w:line="336" w:lineRule="auto"/>
        <w:ind w:firstLine="420" w:firstLineChars="200"/>
        <w:rPr>
          <w:rFonts w:ascii="宋体" w:hAnsi="宋体" w:cs="宋体"/>
        </w:rPr>
      </w:pPr>
      <w:r>
        <w:rPr>
          <w:rFonts w:hint="eastAsia" w:ascii="宋体" w:hAnsi="宋体" w:cs="宋体"/>
        </w:rPr>
        <w:t>5.投标人至投标截止时间，需未被列入失信被执行人、重大税收违法案件当事人名单、政府采购严重违法失信行为记录名单，采购代理机构将通过“信用中国”网站（www.creditchina.gov.cn）、中国政府采购网（www.ccgp.gov.cn）渠道查询相关主体信用记录，并做好信用信息查询记录和证据留存，信用信息查询记录及相关证据将与其他采购文件一并保存。</w:t>
      </w:r>
    </w:p>
    <w:p w14:paraId="40F8D676">
      <w:pPr>
        <w:spacing w:line="336" w:lineRule="auto"/>
        <w:ind w:firstLine="420" w:firstLineChars="200"/>
        <w:rPr>
          <w:rFonts w:ascii="宋体" w:hAnsi="宋体" w:cs="宋体"/>
        </w:rPr>
      </w:pPr>
      <w:r>
        <w:rPr>
          <w:rFonts w:hint="eastAsia" w:ascii="宋体" w:hAnsi="宋体" w:cs="宋体"/>
        </w:rPr>
        <w:t>6.本项目不允许联合体投标，不允许转包、分包。</w:t>
      </w:r>
    </w:p>
    <w:p w14:paraId="2E55BAB3">
      <w:pPr>
        <w:spacing w:line="336" w:lineRule="auto"/>
        <w:ind w:firstLine="420" w:firstLineChars="200"/>
        <w:rPr>
          <w:rFonts w:ascii="宋体" w:hAnsi="宋体" w:cs="宋体"/>
        </w:rPr>
      </w:pPr>
      <w:r>
        <w:rPr>
          <w:rFonts w:hint="eastAsia" w:ascii="宋体" w:hAnsi="宋体" w:cs="宋体"/>
        </w:rPr>
        <w:t>7.单位负责人为同一人或者存在直接控股、管理关系的不同供应商，不得同时参加本项目的投标（由供应商在《政府采购投标及履约承诺函》中作出声明）。</w:t>
      </w:r>
    </w:p>
    <w:p w14:paraId="054A9FD2">
      <w:pPr>
        <w:spacing w:line="336" w:lineRule="auto"/>
        <w:ind w:firstLine="420" w:firstLineChars="200"/>
        <w:rPr>
          <w:rFonts w:ascii="宋体" w:hAnsi="宋体" w:cs="宋体"/>
        </w:rPr>
      </w:pPr>
      <w:r>
        <w:rPr>
          <w:rFonts w:hint="eastAsia" w:ascii="宋体" w:hAnsi="宋体" w:cs="宋体"/>
        </w:rPr>
        <w:t>8.除单一来源采购项目外，为采购项目提供整体设计、规范编制或者项目管理、监理、检测等服务的供应商，不得再参加该采购项目的其他采购活动（由供应商在《政府采购投标及履约承诺函》中作出声明）。</w:t>
      </w:r>
    </w:p>
    <w:p w14:paraId="3C9747CE">
      <w:pPr>
        <w:spacing w:line="336" w:lineRule="auto"/>
        <w:ind w:firstLine="420" w:firstLineChars="200"/>
        <w:rPr>
          <w:rFonts w:ascii="宋体" w:hAnsi="宋体" w:cs="宋体"/>
        </w:rPr>
      </w:pPr>
      <w:r>
        <w:rPr>
          <w:rFonts w:hint="eastAsia" w:ascii="宋体" w:hAnsi="宋体" w:cs="宋体"/>
        </w:rPr>
        <w:t>9.不同投标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采购活动（投标供应商须填写《供应商基本情况表》）。</w:t>
      </w:r>
    </w:p>
    <w:p w14:paraId="5E02C4ED">
      <w:pPr>
        <w:spacing w:line="336" w:lineRule="auto"/>
        <w:ind w:firstLine="420" w:firstLineChars="200"/>
        <w:rPr>
          <w:rFonts w:ascii="宋体" w:hAnsi="宋体" w:cs="宋体"/>
          <w:b/>
          <w:sz w:val="28"/>
          <w:szCs w:val="28"/>
        </w:rPr>
      </w:pPr>
      <w:r>
        <w:rPr>
          <w:rFonts w:hint="eastAsia" w:ascii="宋体" w:hAnsi="宋体" w:cs="宋体"/>
        </w:rPr>
        <w:t>10.本项目的特定资格要求：无。</w:t>
      </w:r>
    </w:p>
    <w:p w14:paraId="0DB18489">
      <w:pPr>
        <w:spacing w:line="336" w:lineRule="auto"/>
        <w:rPr>
          <w:rFonts w:ascii="宋体" w:hAnsi="宋体" w:cs="宋体"/>
          <w:b/>
          <w:sz w:val="28"/>
          <w:szCs w:val="28"/>
        </w:rPr>
      </w:pPr>
      <w:r>
        <w:rPr>
          <w:rFonts w:hint="eastAsia" w:ascii="宋体" w:hAnsi="宋体" w:cs="宋体"/>
          <w:b/>
          <w:sz w:val="28"/>
          <w:szCs w:val="28"/>
        </w:rPr>
        <w:t>三、获取招标文件</w:t>
      </w:r>
    </w:p>
    <w:p w14:paraId="1E901F59">
      <w:pPr>
        <w:spacing w:line="336" w:lineRule="auto"/>
        <w:ind w:firstLine="420" w:firstLineChars="200"/>
        <w:rPr>
          <w:rFonts w:ascii="宋体" w:hAnsi="宋体" w:cs="宋体"/>
        </w:rPr>
      </w:pPr>
      <w:r>
        <w:rPr>
          <w:rFonts w:hint="eastAsia" w:ascii="宋体" w:hAnsi="宋体" w:cs="宋体"/>
        </w:rPr>
        <w:t>时间：2025年</w:t>
      </w:r>
      <w:r>
        <w:rPr>
          <w:rFonts w:hint="eastAsia" w:ascii="宋体" w:hAnsi="宋体" w:cs="宋体"/>
          <w:lang w:val="en-US" w:eastAsia="zh-CN"/>
        </w:rPr>
        <w:t>9</w:t>
      </w:r>
      <w:r>
        <w:rPr>
          <w:rFonts w:hint="eastAsia" w:ascii="宋体" w:hAnsi="宋体" w:cs="宋体"/>
        </w:rPr>
        <w:t>月</w:t>
      </w:r>
      <w:r>
        <w:rPr>
          <w:rFonts w:hint="eastAsia" w:ascii="宋体" w:hAnsi="宋体" w:cs="宋体"/>
          <w:lang w:val="en-US" w:eastAsia="zh-CN"/>
        </w:rPr>
        <w:t>18</w:t>
      </w:r>
      <w:r>
        <w:rPr>
          <w:rFonts w:hint="eastAsia" w:ascii="宋体" w:hAnsi="宋体" w:cs="宋体"/>
        </w:rPr>
        <w:t>日至2025年</w:t>
      </w:r>
      <w:r>
        <w:rPr>
          <w:rFonts w:hint="eastAsia" w:ascii="宋体" w:hAnsi="宋体" w:cs="宋体"/>
          <w:lang w:val="en-US" w:eastAsia="zh-CN"/>
        </w:rPr>
        <w:t>9</w:t>
      </w:r>
      <w:r>
        <w:rPr>
          <w:rFonts w:hint="eastAsia" w:ascii="宋体" w:hAnsi="宋体" w:cs="宋体"/>
        </w:rPr>
        <w:t>月</w:t>
      </w:r>
      <w:r>
        <w:rPr>
          <w:rFonts w:hint="eastAsia" w:ascii="宋体" w:hAnsi="宋体" w:cs="宋体"/>
          <w:lang w:val="en-US" w:eastAsia="zh-CN"/>
        </w:rPr>
        <w:t>30</w:t>
      </w:r>
      <w:r>
        <w:rPr>
          <w:rFonts w:hint="eastAsia" w:ascii="宋体" w:hAnsi="宋体" w:cs="宋体"/>
        </w:rPr>
        <w:t>日，每天上午09:30至11:30，下午14:30至17:30（北京时间，法定节假日除外）。</w:t>
      </w:r>
    </w:p>
    <w:p w14:paraId="6E7166EE">
      <w:pPr>
        <w:spacing w:line="336" w:lineRule="auto"/>
        <w:ind w:firstLine="420" w:firstLineChars="200"/>
        <w:rPr>
          <w:rFonts w:ascii="宋体" w:hAnsi="宋体" w:cs="宋体"/>
        </w:rPr>
      </w:pPr>
      <w:r>
        <w:rPr>
          <w:rFonts w:hint="eastAsia" w:ascii="宋体" w:hAnsi="宋体" w:cs="宋体"/>
        </w:rPr>
        <w:t>地点：深圳市福田区彩田南路中深花园A座10楼1006A室。</w:t>
      </w:r>
    </w:p>
    <w:p w14:paraId="2E52E02C">
      <w:pPr>
        <w:spacing w:line="336" w:lineRule="auto"/>
        <w:ind w:firstLine="420" w:firstLineChars="200"/>
        <w:rPr>
          <w:rFonts w:ascii="宋体" w:hAnsi="宋体" w:cs="宋体"/>
        </w:rPr>
      </w:pPr>
      <w:r>
        <w:rPr>
          <w:rFonts w:hint="eastAsia" w:ascii="宋体" w:hAnsi="宋体" w:cs="宋体"/>
        </w:rPr>
        <w:t>方式：现场购买或非现场购买。现场购买：供应商应携带营业执照副本复印件、法定代表人或负责人证明书及授权委托书原件（附身份证复印件）以外，以上资料均需加盖投标人公章，采购代理机构核查内容无误后，至采购代理机构填写《投标报名登记表》办理报名手续。如非现场购买，请于办理汇款手续后，将前款有关资料、汇款单及《投标报名登记表》（下载网址：http://szhcjl.bibenet.com/downloads/detail/279）以邮件形式发送至采购代理机构投标报名资料接收电子邮箱。</w:t>
      </w:r>
    </w:p>
    <w:p w14:paraId="3D628733">
      <w:pPr>
        <w:spacing w:line="336" w:lineRule="auto"/>
        <w:ind w:firstLine="420" w:firstLineChars="200"/>
        <w:rPr>
          <w:rFonts w:ascii="宋体" w:hAnsi="宋体" w:cs="宋体"/>
        </w:rPr>
      </w:pPr>
      <w:r>
        <w:rPr>
          <w:rFonts w:hint="eastAsia" w:ascii="宋体" w:hAnsi="宋体" w:cs="宋体"/>
        </w:rPr>
        <w:t>投标报名联系人：韩工；联系电话：0755-88605175转503；投标报名资料接收电子邮箱：3912679939@qq.com。</w:t>
      </w:r>
    </w:p>
    <w:p w14:paraId="29A26F45">
      <w:pPr>
        <w:spacing w:line="336" w:lineRule="auto"/>
        <w:ind w:firstLine="420" w:firstLineChars="200"/>
        <w:rPr>
          <w:rFonts w:ascii="宋体" w:hAnsi="宋体" w:cs="宋体"/>
        </w:rPr>
      </w:pPr>
      <w:r>
        <w:rPr>
          <w:rFonts w:hint="eastAsia" w:ascii="宋体" w:hAnsi="宋体" w:cs="宋体"/>
        </w:rPr>
        <w:t>招标文件售价：每包人民币600元；若邮购，邮费到付。招标文件售后不退。</w:t>
      </w:r>
    </w:p>
    <w:p w14:paraId="7ED57292">
      <w:pPr>
        <w:spacing w:line="336" w:lineRule="auto"/>
        <w:ind w:firstLine="420" w:firstLineChars="200"/>
        <w:rPr>
          <w:rFonts w:ascii="宋体" w:hAnsi="宋体" w:cs="宋体"/>
        </w:rPr>
      </w:pPr>
      <w:r>
        <w:rPr>
          <w:rFonts w:hint="eastAsia" w:ascii="宋体" w:hAnsi="宋体" w:cs="宋体"/>
        </w:rPr>
        <w:t>非现场购买方式，请投标人以转账或电汇等非现金形式缴纳报名费时在备注中注明“公司简称及项目编号”，否则视为无效报名，由投标人自行承担责任。</w:t>
      </w:r>
    </w:p>
    <w:p w14:paraId="02DDF460">
      <w:pPr>
        <w:spacing w:line="336" w:lineRule="auto"/>
        <w:ind w:firstLine="420" w:firstLineChars="200"/>
        <w:rPr>
          <w:rFonts w:ascii="宋体" w:hAnsi="宋体" w:cs="宋体"/>
        </w:rPr>
      </w:pPr>
      <w:r>
        <w:rPr>
          <w:rFonts w:hint="eastAsia" w:ascii="宋体" w:hAnsi="宋体" w:cs="宋体"/>
        </w:rPr>
        <w:t>报名费对公账号信息：</w:t>
      </w:r>
    </w:p>
    <w:p w14:paraId="418DAFF3">
      <w:pPr>
        <w:spacing w:line="336" w:lineRule="auto"/>
        <w:ind w:firstLine="420" w:firstLineChars="200"/>
        <w:rPr>
          <w:rFonts w:ascii="宋体" w:hAnsi="宋体" w:cs="宋体"/>
        </w:rPr>
      </w:pPr>
      <w:r>
        <w:rPr>
          <w:rFonts w:hint="eastAsia" w:ascii="宋体" w:hAnsi="宋体" w:cs="宋体"/>
        </w:rPr>
        <w:t>开户行：光大银行深圳景田支行</w:t>
      </w:r>
    </w:p>
    <w:p w14:paraId="25D1921C">
      <w:pPr>
        <w:spacing w:line="336" w:lineRule="auto"/>
        <w:ind w:firstLine="420" w:firstLineChars="200"/>
        <w:rPr>
          <w:rFonts w:ascii="宋体" w:hAnsi="宋体" w:cs="宋体"/>
        </w:rPr>
      </w:pPr>
      <w:r>
        <w:rPr>
          <w:rFonts w:hint="eastAsia" w:ascii="宋体" w:hAnsi="宋体" w:cs="宋体"/>
        </w:rPr>
        <w:t>户名：深圳市合创建设工程顾问有限公司</w:t>
      </w:r>
    </w:p>
    <w:p w14:paraId="3F76D366">
      <w:pPr>
        <w:spacing w:line="336" w:lineRule="auto"/>
        <w:ind w:firstLine="420" w:firstLineChars="200"/>
        <w:rPr>
          <w:rFonts w:ascii="宋体" w:hAnsi="宋体" w:cs="宋体"/>
        </w:rPr>
      </w:pPr>
      <w:r>
        <w:rPr>
          <w:rFonts w:hint="eastAsia" w:ascii="宋体" w:hAnsi="宋体" w:cs="宋体"/>
        </w:rPr>
        <w:t>账号：39050188000083280</w:t>
      </w:r>
    </w:p>
    <w:p w14:paraId="7043F1F2">
      <w:pPr>
        <w:spacing w:line="336" w:lineRule="auto"/>
        <w:ind w:firstLine="420" w:firstLineChars="200"/>
        <w:rPr>
          <w:rFonts w:ascii="宋体" w:hAnsi="宋体" w:cs="宋体"/>
        </w:rPr>
      </w:pPr>
      <w:r>
        <w:rPr>
          <w:rFonts w:hint="eastAsia" w:ascii="宋体" w:hAnsi="宋体" w:cs="宋体"/>
        </w:rPr>
        <w:t>如需开具报名费发票，请自行下载《开发票申请表》并填写信息完整后发送至采购代理机构开发票申请表接收电子邮箱。</w:t>
      </w:r>
    </w:p>
    <w:p w14:paraId="536DAA96">
      <w:pPr>
        <w:spacing w:line="336" w:lineRule="auto"/>
        <w:ind w:firstLine="420" w:firstLineChars="200"/>
        <w:rPr>
          <w:rFonts w:ascii="宋体" w:hAnsi="宋体" w:cs="宋体"/>
        </w:rPr>
      </w:pPr>
      <w:r>
        <w:rPr>
          <w:rFonts w:hint="eastAsia" w:ascii="宋体" w:hAnsi="宋体" w:cs="宋体"/>
        </w:rPr>
        <w:t>《开发票申请表》接收电子邮箱：3912679939@qq.com。</w:t>
      </w:r>
    </w:p>
    <w:p w14:paraId="0C824D88">
      <w:pPr>
        <w:spacing w:line="336" w:lineRule="auto"/>
        <w:ind w:firstLine="420" w:firstLineChars="200"/>
        <w:rPr>
          <w:rFonts w:ascii="宋体" w:hAnsi="宋体" w:cs="宋体"/>
        </w:rPr>
      </w:pPr>
      <w:r>
        <w:rPr>
          <w:rFonts w:hint="eastAsia" w:ascii="宋体" w:hAnsi="宋体" w:cs="宋体"/>
        </w:rPr>
        <w:t>《开发票申请表》（http://szhcjl.bibenet.com/downloads/detail/291）。</w:t>
      </w:r>
    </w:p>
    <w:p w14:paraId="302EC782">
      <w:pPr>
        <w:spacing w:line="336" w:lineRule="auto"/>
        <w:rPr>
          <w:rFonts w:ascii="宋体" w:hAnsi="宋体" w:cs="宋体"/>
          <w:b/>
          <w:sz w:val="28"/>
          <w:szCs w:val="28"/>
        </w:rPr>
      </w:pPr>
      <w:r>
        <w:rPr>
          <w:rFonts w:hint="eastAsia" w:ascii="宋体" w:hAnsi="宋体" w:cs="宋体"/>
          <w:b/>
          <w:sz w:val="28"/>
          <w:szCs w:val="28"/>
        </w:rPr>
        <w:t>四、提交投标文件截止时间、开标时间和地点</w:t>
      </w:r>
    </w:p>
    <w:p w14:paraId="2D2DA0F2">
      <w:pPr>
        <w:spacing w:line="336" w:lineRule="auto"/>
        <w:ind w:firstLine="420" w:firstLineChars="200"/>
        <w:rPr>
          <w:rFonts w:ascii="宋体" w:hAnsi="宋体" w:cs="宋体"/>
        </w:rPr>
      </w:pPr>
      <w:r>
        <w:rPr>
          <w:rFonts w:hint="eastAsia" w:ascii="宋体" w:hAnsi="宋体" w:cs="宋体"/>
        </w:rPr>
        <w:t>时间：2025年</w:t>
      </w:r>
      <w:r>
        <w:rPr>
          <w:rFonts w:hint="eastAsia" w:ascii="宋体" w:hAnsi="宋体" w:cs="宋体"/>
          <w:lang w:val="en-US" w:eastAsia="zh-CN"/>
        </w:rPr>
        <w:t>10</w:t>
      </w:r>
      <w:r>
        <w:rPr>
          <w:rFonts w:hint="eastAsia" w:ascii="宋体" w:hAnsi="宋体" w:cs="宋体"/>
        </w:rPr>
        <w:t>月</w:t>
      </w:r>
      <w:r>
        <w:rPr>
          <w:rFonts w:hint="eastAsia" w:ascii="宋体" w:hAnsi="宋体" w:cs="宋体"/>
          <w:lang w:val="en-US" w:eastAsia="zh-CN"/>
        </w:rPr>
        <w:t>9</w:t>
      </w:r>
      <w:r>
        <w:rPr>
          <w:rFonts w:hint="eastAsia" w:ascii="宋体" w:hAnsi="宋体" w:cs="宋体"/>
        </w:rPr>
        <w:t>日14点30分（北京时间）。</w:t>
      </w:r>
    </w:p>
    <w:p w14:paraId="2A2DFF09">
      <w:pPr>
        <w:spacing w:line="336" w:lineRule="auto"/>
        <w:ind w:firstLine="420" w:firstLineChars="200"/>
        <w:rPr>
          <w:rFonts w:ascii="宋体" w:hAnsi="宋体" w:cs="宋体"/>
        </w:rPr>
      </w:pPr>
      <w:r>
        <w:rPr>
          <w:rFonts w:hint="eastAsia" w:ascii="宋体" w:hAnsi="宋体" w:cs="宋体"/>
        </w:rPr>
        <w:t>地点：深圳市福田区彩田南路中深花园A座10楼——深圳市合创建设工程顾问有限公司1001开标厅。</w:t>
      </w:r>
    </w:p>
    <w:p w14:paraId="037635D5">
      <w:pPr>
        <w:spacing w:line="336" w:lineRule="auto"/>
        <w:rPr>
          <w:rFonts w:ascii="宋体" w:hAnsi="宋体" w:cs="宋体"/>
          <w:b/>
          <w:sz w:val="28"/>
          <w:szCs w:val="28"/>
        </w:rPr>
      </w:pPr>
      <w:r>
        <w:rPr>
          <w:rFonts w:hint="eastAsia" w:ascii="宋体" w:hAnsi="宋体" w:cs="宋体"/>
          <w:b/>
          <w:sz w:val="28"/>
          <w:szCs w:val="28"/>
        </w:rPr>
        <w:t>五、公告期限</w:t>
      </w:r>
    </w:p>
    <w:p w14:paraId="61DB06BA">
      <w:pPr>
        <w:spacing w:line="336" w:lineRule="auto"/>
        <w:ind w:firstLine="420" w:firstLineChars="200"/>
        <w:rPr>
          <w:rFonts w:ascii="宋体" w:hAnsi="宋体" w:cs="宋体"/>
        </w:rPr>
      </w:pPr>
      <w:r>
        <w:rPr>
          <w:rFonts w:hint="eastAsia" w:ascii="宋体" w:hAnsi="宋体" w:cs="宋体"/>
        </w:rPr>
        <w:t>自本公告发布之日起5个工作日。</w:t>
      </w:r>
    </w:p>
    <w:p w14:paraId="1F1552E7">
      <w:pPr>
        <w:spacing w:line="336" w:lineRule="auto"/>
        <w:rPr>
          <w:rFonts w:ascii="宋体" w:hAnsi="宋体" w:cs="宋体"/>
          <w:b/>
          <w:sz w:val="28"/>
          <w:szCs w:val="28"/>
        </w:rPr>
      </w:pPr>
      <w:r>
        <w:rPr>
          <w:rFonts w:hint="eastAsia" w:ascii="宋体" w:hAnsi="宋体" w:cs="宋体"/>
          <w:b/>
          <w:sz w:val="28"/>
          <w:szCs w:val="28"/>
        </w:rPr>
        <w:t>六、其他补充事宜</w:t>
      </w:r>
    </w:p>
    <w:p w14:paraId="10382B19">
      <w:pPr>
        <w:spacing w:line="336" w:lineRule="auto"/>
        <w:ind w:firstLine="420" w:firstLineChars="200"/>
        <w:rPr>
          <w:rFonts w:ascii="宋体" w:hAnsi="宋体" w:cs="宋体"/>
        </w:rPr>
      </w:pPr>
      <w:r>
        <w:rPr>
          <w:rFonts w:hint="eastAsia" w:ascii="宋体" w:hAnsi="宋体" w:cs="宋体"/>
        </w:rPr>
        <w:t>1.深圳市合创建设工程顾问有限公司指定账户：</w:t>
      </w:r>
    </w:p>
    <w:p w14:paraId="3D98CDB8">
      <w:pPr>
        <w:spacing w:line="336" w:lineRule="auto"/>
        <w:ind w:firstLine="420" w:firstLineChars="200"/>
        <w:rPr>
          <w:rFonts w:ascii="宋体" w:hAnsi="宋体" w:cs="宋体"/>
        </w:rPr>
      </w:pPr>
      <w:r>
        <w:rPr>
          <w:rFonts w:hint="eastAsia" w:ascii="宋体" w:hAnsi="宋体" w:cs="宋体"/>
        </w:rPr>
        <w:t>开户行：光大银行深圳景田支行</w:t>
      </w:r>
    </w:p>
    <w:p w14:paraId="6D5B6B13">
      <w:pPr>
        <w:spacing w:line="336" w:lineRule="auto"/>
        <w:ind w:firstLine="420" w:firstLineChars="200"/>
        <w:rPr>
          <w:rFonts w:ascii="宋体" w:hAnsi="宋体" w:cs="宋体"/>
        </w:rPr>
      </w:pPr>
      <w:r>
        <w:rPr>
          <w:rFonts w:hint="eastAsia" w:ascii="宋体" w:hAnsi="宋体" w:cs="宋体"/>
        </w:rPr>
        <w:t>户名：深圳市合创建设工程顾问有限公司</w:t>
      </w:r>
    </w:p>
    <w:p w14:paraId="4E1A7ABA">
      <w:pPr>
        <w:spacing w:line="336" w:lineRule="auto"/>
        <w:ind w:firstLine="420" w:firstLineChars="200"/>
        <w:rPr>
          <w:rFonts w:ascii="宋体" w:hAnsi="宋体" w:cs="宋体"/>
        </w:rPr>
      </w:pPr>
      <w:r>
        <w:rPr>
          <w:rFonts w:hint="eastAsia" w:ascii="宋体" w:hAnsi="宋体" w:cs="宋体"/>
        </w:rPr>
        <w:t>账号：39050188000083280</w:t>
      </w:r>
    </w:p>
    <w:p w14:paraId="6E0E5A8C">
      <w:pPr>
        <w:spacing w:line="336" w:lineRule="auto"/>
        <w:ind w:firstLine="420" w:firstLineChars="200"/>
        <w:rPr>
          <w:rFonts w:ascii="宋体" w:hAnsi="宋体" w:cs="宋体"/>
        </w:rPr>
      </w:pPr>
      <w:r>
        <w:rPr>
          <w:rFonts w:hint="eastAsia" w:ascii="宋体" w:hAnsi="宋体" w:cs="宋体"/>
        </w:rPr>
        <w:t>2.采购公告查询：</w:t>
      </w:r>
    </w:p>
    <w:p w14:paraId="6F7B5D4F">
      <w:pPr>
        <w:spacing w:line="336" w:lineRule="auto"/>
        <w:ind w:firstLine="420" w:firstLineChars="200"/>
        <w:rPr>
          <w:rFonts w:ascii="宋体" w:hAnsi="宋体" w:cs="宋体"/>
        </w:rPr>
      </w:pPr>
      <w:r>
        <w:rPr>
          <w:rFonts w:hint="eastAsia" w:ascii="宋体" w:hAnsi="宋体" w:cs="宋体"/>
        </w:rPr>
        <w:t>中国政府采购网（www.ccgp.gov.cn）</w:t>
      </w:r>
    </w:p>
    <w:p w14:paraId="2696ED3D">
      <w:pPr>
        <w:spacing w:line="336" w:lineRule="auto"/>
        <w:ind w:firstLine="420" w:firstLineChars="200"/>
        <w:rPr>
          <w:rFonts w:ascii="宋体" w:hAnsi="宋体" w:cs="宋体"/>
        </w:rPr>
      </w:pPr>
      <w:r>
        <w:rPr>
          <w:rFonts w:hint="eastAsia" w:ascii="宋体" w:hAnsi="宋体" w:cs="宋体"/>
        </w:rPr>
        <w:t>深圳海关门户网（http://shenzhen.customs.gov.cn）</w:t>
      </w:r>
    </w:p>
    <w:p w14:paraId="1ABA5AC5">
      <w:pPr>
        <w:spacing w:line="336" w:lineRule="auto"/>
        <w:ind w:firstLine="420" w:firstLineChars="200"/>
        <w:rPr>
          <w:rFonts w:ascii="宋体" w:hAnsi="宋体" w:cs="宋体"/>
        </w:rPr>
      </w:pPr>
      <w:r>
        <w:rPr>
          <w:rFonts w:hint="eastAsia" w:ascii="宋体" w:hAnsi="宋体" w:cs="宋体"/>
        </w:rPr>
        <w:t>深圳合创招标网（http://szhcjl.bibenet.com）</w:t>
      </w:r>
    </w:p>
    <w:p w14:paraId="77561983">
      <w:pPr>
        <w:spacing w:line="336" w:lineRule="auto"/>
        <w:ind w:firstLine="420" w:firstLineChars="200"/>
        <w:rPr>
          <w:rFonts w:ascii="宋体" w:hAnsi="宋体" w:cs="宋体"/>
        </w:rPr>
      </w:pPr>
      <w:r>
        <w:rPr>
          <w:rFonts w:hint="eastAsia" w:ascii="宋体" w:hAnsi="宋体" w:cs="宋体"/>
        </w:rPr>
        <w:t>3.本项目采购落实小微企业、监狱企业、残疾人福利性单位、节能、环保产品等政府采购政策，具体规定详见招标文件。</w:t>
      </w:r>
    </w:p>
    <w:p w14:paraId="696C91E3">
      <w:pPr>
        <w:spacing w:line="336" w:lineRule="auto"/>
        <w:ind w:firstLine="420" w:firstLineChars="200"/>
        <w:rPr>
          <w:rFonts w:ascii="宋体" w:hAnsi="宋体" w:cs="宋体"/>
        </w:rPr>
      </w:pPr>
      <w:r>
        <w:rPr>
          <w:rFonts w:hint="eastAsia" w:ascii="宋体" w:hAnsi="宋体" w:cs="宋体"/>
        </w:rPr>
        <w:t>4.评标方法：综合评分法，定标方法：授权评标委员会定标。</w:t>
      </w:r>
    </w:p>
    <w:p w14:paraId="07673E46">
      <w:pPr>
        <w:spacing w:line="336" w:lineRule="auto"/>
        <w:ind w:firstLine="420" w:firstLineChars="200"/>
        <w:rPr>
          <w:rFonts w:ascii="宋体" w:hAnsi="宋体" w:cs="宋体"/>
        </w:rPr>
      </w:pPr>
      <w:r>
        <w:rPr>
          <w:rFonts w:hint="eastAsia" w:ascii="宋体" w:hAnsi="宋体" w:cs="宋体"/>
        </w:rPr>
        <w:t>5.本项目所属行业：软件和信息技术服务业。</w:t>
      </w:r>
    </w:p>
    <w:p w14:paraId="7C4FFB6C">
      <w:pPr>
        <w:spacing w:line="336" w:lineRule="auto"/>
        <w:rPr>
          <w:rFonts w:ascii="宋体" w:hAnsi="宋体" w:cs="宋体"/>
          <w:b/>
          <w:sz w:val="28"/>
          <w:szCs w:val="28"/>
        </w:rPr>
      </w:pPr>
      <w:r>
        <w:rPr>
          <w:rFonts w:hint="eastAsia" w:ascii="宋体" w:hAnsi="宋体" w:cs="宋体"/>
          <w:b/>
          <w:sz w:val="28"/>
          <w:szCs w:val="28"/>
        </w:rPr>
        <w:t>七、对本次招标提出询问，请按以下方式联系。</w:t>
      </w:r>
    </w:p>
    <w:p w14:paraId="3CC88EDB">
      <w:pPr>
        <w:spacing w:line="336" w:lineRule="auto"/>
        <w:ind w:firstLine="420" w:firstLineChars="200"/>
        <w:rPr>
          <w:rFonts w:ascii="宋体" w:hAnsi="宋体" w:cs="宋体"/>
        </w:rPr>
      </w:pPr>
      <w:r>
        <w:rPr>
          <w:rFonts w:hint="eastAsia" w:ascii="宋体" w:hAnsi="宋体" w:cs="宋体"/>
        </w:rPr>
        <w:t>1.采购人信息</w:t>
      </w:r>
    </w:p>
    <w:p w14:paraId="2E7BE0A4">
      <w:pPr>
        <w:spacing w:line="336" w:lineRule="auto"/>
        <w:ind w:firstLine="420" w:firstLineChars="200"/>
        <w:rPr>
          <w:rFonts w:ascii="宋体" w:hAnsi="宋体" w:cs="宋体"/>
        </w:rPr>
      </w:pPr>
      <w:r>
        <w:rPr>
          <w:rFonts w:hint="eastAsia" w:ascii="宋体" w:hAnsi="宋体" w:cs="宋体"/>
        </w:rPr>
        <w:t>名称：深圳海关后勤管理中心</w:t>
      </w:r>
    </w:p>
    <w:p w14:paraId="06814A05">
      <w:pPr>
        <w:spacing w:line="336" w:lineRule="auto"/>
        <w:ind w:firstLine="420" w:firstLineChars="200"/>
        <w:rPr>
          <w:rFonts w:ascii="宋体" w:hAnsi="宋体" w:cs="宋体"/>
        </w:rPr>
      </w:pPr>
      <w:r>
        <w:rPr>
          <w:rFonts w:hint="eastAsia" w:ascii="宋体" w:hAnsi="宋体" w:cs="宋体"/>
        </w:rPr>
        <w:t>地址：深圳市福田区福强路1011号</w:t>
      </w:r>
    </w:p>
    <w:p w14:paraId="433073CC">
      <w:pPr>
        <w:spacing w:line="336" w:lineRule="auto"/>
        <w:ind w:firstLine="420" w:firstLineChars="200"/>
        <w:rPr>
          <w:rFonts w:ascii="宋体" w:hAnsi="宋体" w:cs="宋体"/>
        </w:rPr>
      </w:pPr>
      <w:r>
        <w:rPr>
          <w:rFonts w:hint="eastAsia" w:ascii="宋体" w:hAnsi="宋体" w:cs="宋体"/>
        </w:rPr>
        <w:t>联系方式：田先生 0755-84394170</w:t>
      </w:r>
    </w:p>
    <w:p w14:paraId="1AA89541">
      <w:pPr>
        <w:spacing w:line="336" w:lineRule="auto"/>
        <w:ind w:firstLine="420" w:firstLineChars="200"/>
        <w:rPr>
          <w:rFonts w:ascii="宋体" w:hAnsi="宋体" w:cs="宋体"/>
        </w:rPr>
      </w:pPr>
      <w:r>
        <w:rPr>
          <w:rFonts w:hint="eastAsia" w:ascii="宋体" w:hAnsi="宋体" w:cs="宋体"/>
        </w:rPr>
        <w:t>2.采购代理机构信息</w:t>
      </w:r>
    </w:p>
    <w:p w14:paraId="27603579">
      <w:pPr>
        <w:spacing w:line="336" w:lineRule="auto"/>
        <w:ind w:firstLine="420" w:firstLineChars="200"/>
        <w:rPr>
          <w:rFonts w:ascii="宋体" w:hAnsi="宋体" w:cs="宋体"/>
        </w:rPr>
      </w:pPr>
      <w:r>
        <w:rPr>
          <w:rFonts w:hint="eastAsia" w:ascii="宋体" w:hAnsi="宋体" w:cs="宋体"/>
        </w:rPr>
        <w:t>名称：深圳市合创建设工程顾问有限公司</w:t>
      </w:r>
    </w:p>
    <w:p w14:paraId="783718AF">
      <w:pPr>
        <w:spacing w:line="336" w:lineRule="auto"/>
        <w:ind w:firstLine="420" w:firstLineChars="200"/>
        <w:rPr>
          <w:rFonts w:ascii="宋体" w:hAnsi="宋体" w:cs="宋体"/>
        </w:rPr>
      </w:pPr>
      <w:r>
        <w:rPr>
          <w:rFonts w:hint="eastAsia" w:ascii="宋体" w:hAnsi="宋体" w:cs="宋体"/>
        </w:rPr>
        <w:t>地址：深圳市福田区彩田南路中深花园A座10楼1006A室</w:t>
      </w:r>
    </w:p>
    <w:p w14:paraId="445726F0">
      <w:pPr>
        <w:spacing w:line="336" w:lineRule="auto"/>
        <w:ind w:firstLine="420" w:firstLineChars="200"/>
        <w:rPr>
          <w:rFonts w:ascii="宋体" w:hAnsi="宋体" w:cs="宋体"/>
        </w:rPr>
      </w:pPr>
      <w:r>
        <w:rPr>
          <w:rFonts w:hint="eastAsia" w:ascii="宋体" w:hAnsi="宋体" w:cs="宋体"/>
        </w:rPr>
        <w:t>联系方式：0755-88605175</w:t>
      </w:r>
    </w:p>
    <w:p w14:paraId="3B79E95A">
      <w:pPr>
        <w:spacing w:line="336" w:lineRule="auto"/>
        <w:ind w:firstLine="420" w:firstLineChars="200"/>
        <w:rPr>
          <w:rFonts w:ascii="宋体" w:hAnsi="宋体" w:cs="宋体"/>
        </w:rPr>
      </w:pPr>
      <w:r>
        <w:rPr>
          <w:rFonts w:hint="eastAsia" w:ascii="宋体" w:hAnsi="宋体" w:cs="宋体"/>
        </w:rPr>
        <w:t>3.项目联系方式</w:t>
      </w:r>
    </w:p>
    <w:p w14:paraId="3FAA6B97">
      <w:pPr>
        <w:spacing w:line="336" w:lineRule="auto"/>
        <w:ind w:firstLine="420" w:firstLineChars="200"/>
        <w:rPr>
          <w:rFonts w:ascii="宋体" w:hAnsi="宋体" w:cs="宋体"/>
        </w:rPr>
      </w:pPr>
      <w:r>
        <w:rPr>
          <w:rFonts w:hint="eastAsia" w:ascii="宋体" w:hAnsi="宋体" w:cs="宋体"/>
        </w:rPr>
        <w:t>项目联系人：邝工</w:t>
      </w:r>
    </w:p>
    <w:p w14:paraId="44FC5151">
      <w:pPr>
        <w:spacing w:line="336" w:lineRule="auto"/>
        <w:ind w:firstLine="420" w:firstLineChars="200"/>
        <w:rPr>
          <w:rFonts w:ascii="宋体" w:hAnsi="宋体" w:cs="宋体"/>
        </w:rPr>
      </w:pPr>
      <w:r>
        <w:rPr>
          <w:rFonts w:hint="eastAsia" w:ascii="宋体" w:hAnsi="宋体" w:cs="宋体"/>
        </w:rPr>
        <w:t>电话：0755-88605175转506</w:t>
      </w:r>
    </w:p>
    <w:p w14:paraId="4580503B">
      <w:pPr>
        <w:spacing w:line="336" w:lineRule="auto"/>
        <w:ind w:firstLine="210" w:firstLineChars="100"/>
        <w:jc w:val="right"/>
        <w:rPr>
          <w:rStyle w:val="73"/>
          <w:rFonts w:ascii="宋体" w:hAnsi="宋体" w:cs="宋体"/>
          <w:szCs w:val="21"/>
        </w:rPr>
      </w:pPr>
      <w:r>
        <w:rPr>
          <w:rStyle w:val="73"/>
          <w:rFonts w:hint="eastAsia" w:ascii="宋体" w:hAnsi="宋体" w:cs="宋体"/>
          <w:szCs w:val="21"/>
        </w:rPr>
        <w:t>深圳市合创建设工程顾问有限公司</w:t>
      </w:r>
    </w:p>
    <w:p w14:paraId="6E27D673">
      <w:pPr>
        <w:jc w:val="right"/>
      </w:pPr>
      <w:r>
        <w:rPr>
          <w:rStyle w:val="73"/>
          <w:rFonts w:hint="eastAsia" w:ascii="宋体" w:hAnsi="宋体" w:cs="宋体"/>
          <w:szCs w:val="21"/>
        </w:rPr>
        <w:t>2025年</w:t>
      </w:r>
      <w:r>
        <w:rPr>
          <w:rStyle w:val="73"/>
          <w:rFonts w:hint="eastAsia" w:ascii="宋体" w:hAnsi="宋体" w:cs="宋体"/>
          <w:szCs w:val="21"/>
          <w:lang w:val="en-US" w:eastAsia="zh-CN"/>
        </w:rPr>
        <w:t>9</w:t>
      </w:r>
      <w:r>
        <w:rPr>
          <w:rStyle w:val="73"/>
          <w:rFonts w:hint="eastAsia" w:ascii="宋体" w:hAnsi="宋体" w:cs="宋体"/>
          <w:szCs w:val="21"/>
        </w:rPr>
        <w:t>月</w:t>
      </w:r>
      <w:r>
        <w:rPr>
          <w:rStyle w:val="73"/>
          <w:rFonts w:hint="eastAsia" w:ascii="宋体" w:hAnsi="宋体" w:cs="宋体"/>
          <w:szCs w:val="21"/>
          <w:lang w:val="en-US" w:eastAsia="zh-CN"/>
        </w:rPr>
        <w:t>17</w:t>
      </w:r>
      <w:r>
        <w:rPr>
          <w:rStyle w:val="73"/>
          <w:rFonts w:hint="eastAsia" w:ascii="宋体" w:hAnsi="宋体" w:cs="宋体"/>
          <w:szCs w:val="21"/>
        </w:rPr>
        <w:t>日</w:t>
      </w:r>
    </w:p>
    <w:p w14:paraId="2931315A"/>
    <w:p w14:paraId="7DABA039">
      <w:pPr>
        <w:spacing w:line="336" w:lineRule="auto"/>
        <w:jc w:val="right"/>
        <w:rPr>
          <w:rStyle w:val="73"/>
          <w:rFonts w:ascii="宋体" w:hAnsi="宋体" w:cs="宋体"/>
        </w:rPr>
      </w:pPr>
      <w:r>
        <w:rPr>
          <w:rStyle w:val="73"/>
          <w:rFonts w:hint="eastAsia" w:ascii="宋体" w:hAnsi="宋体" w:cs="宋体"/>
        </w:rPr>
        <w:br w:type="page"/>
      </w:r>
      <w:bookmarkStart w:id="62" w:name="_Toc612"/>
      <w:bookmarkStart w:id="63" w:name="_Toc15207"/>
    </w:p>
    <w:p w14:paraId="48C56CD1">
      <w:pPr>
        <w:spacing w:line="360" w:lineRule="auto"/>
        <w:jc w:val="center"/>
        <w:outlineLvl w:val="0"/>
        <w:rPr>
          <w:rFonts w:ascii="宋体" w:hAnsi="宋体" w:cs="宋体"/>
          <w:b/>
          <w:bCs/>
          <w:sz w:val="44"/>
          <w:szCs w:val="44"/>
        </w:rPr>
      </w:pPr>
      <w:bookmarkStart w:id="64" w:name="_Toc18760"/>
      <w:bookmarkStart w:id="65" w:name="_Toc17188"/>
      <w:bookmarkStart w:id="66" w:name="_Toc12842"/>
      <w:bookmarkStart w:id="67" w:name="_Toc19711"/>
      <w:bookmarkStart w:id="68" w:name="_Toc1649"/>
      <w:r>
        <w:rPr>
          <w:rFonts w:hint="eastAsia" w:ascii="宋体" w:hAnsi="宋体" w:cs="宋体"/>
          <w:b/>
          <w:bCs/>
          <w:sz w:val="44"/>
          <w:szCs w:val="44"/>
        </w:rPr>
        <w:t>第二章 项目需求</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62"/>
      <w:bookmarkEnd w:id="63"/>
      <w:bookmarkEnd w:id="64"/>
      <w:bookmarkEnd w:id="65"/>
      <w:bookmarkEnd w:id="66"/>
      <w:bookmarkEnd w:id="67"/>
      <w:bookmarkEnd w:id="68"/>
    </w:p>
    <w:p w14:paraId="38D7D036">
      <w:pPr>
        <w:spacing w:line="360" w:lineRule="auto"/>
        <w:ind w:firstLine="422" w:firstLineChars="200"/>
        <w:jc w:val="left"/>
        <w:rPr>
          <w:rFonts w:ascii="宋体" w:hAnsi="宋体" w:cs="宋体"/>
          <w:b/>
          <w:szCs w:val="21"/>
        </w:rPr>
      </w:pPr>
      <w:bookmarkStart w:id="69" w:name="_Toc18038"/>
      <w:bookmarkStart w:id="70" w:name="_Toc6001"/>
      <w:bookmarkStart w:id="71" w:name="_Toc31305"/>
      <w:bookmarkStart w:id="72" w:name="_Toc512"/>
      <w:bookmarkStart w:id="73" w:name="_Toc21817"/>
      <w:bookmarkStart w:id="74" w:name="_Toc13172"/>
      <w:bookmarkStart w:id="75" w:name="_Toc23869"/>
      <w:bookmarkStart w:id="76" w:name="_Toc29552"/>
      <w:bookmarkStart w:id="77" w:name="_Toc14280"/>
      <w:bookmarkStart w:id="78" w:name="_Toc30767"/>
      <w:bookmarkStart w:id="79" w:name="_Toc18672"/>
      <w:bookmarkStart w:id="80" w:name="_Toc7580"/>
      <w:bookmarkStart w:id="81" w:name="_Toc36657054"/>
      <w:bookmarkStart w:id="82" w:name="_Toc7123"/>
      <w:bookmarkStart w:id="83" w:name="_Toc4973"/>
      <w:bookmarkStart w:id="84" w:name="_Toc26356"/>
      <w:bookmarkStart w:id="85" w:name="_Toc30818"/>
      <w:bookmarkStart w:id="86" w:name="_Toc31162"/>
      <w:bookmarkStart w:id="87" w:name="_Toc36657212"/>
      <w:bookmarkStart w:id="88" w:name="_Toc2133"/>
      <w:bookmarkStart w:id="89" w:name="_Toc28326"/>
      <w:bookmarkStart w:id="90" w:name="_Toc26325"/>
      <w:bookmarkStart w:id="91" w:name="_Toc28702"/>
      <w:bookmarkStart w:id="92" w:name="_Toc6030"/>
      <w:bookmarkStart w:id="93" w:name="_Toc4722"/>
      <w:bookmarkStart w:id="94" w:name="_Toc26641"/>
      <w:bookmarkStart w:id="95" w:name="_Toc3017"/>
      <w:bookmarkStart w:id="96" w:name="_Toc18827"/>
      <w:bookmarkStart w:id="97" w:name="_Toc8273"/>
      <w:r>
        <w:rPr>
          <w:rFonts w:hint="eastAsia" w:ascii="宋体" w:hAnsi="宋体" w:cs="宋体"/>
          <w:b/>
          <w:szCs w:val="21"/>
        </w:rPr>
        <w:t>1.本章带★号条款为不可偏离条款，供应商必须完全响应满足，否则将导致投标无效。供应商是否满足本章带★号条款要求，以《商务/服务要求偏离表》响应为准。</w:t>
      </w:r>
    </w:p>
    <w:p w14:paraId="25C829F5">
      <w:pPr>
        <w:spacing w:line="360" w:lineRule="auto"/>
        <w:ind w:firstLine="422" w:firstLineChars="200"/>
        <w:jc w:val="left"/>
        <w:rPr>
          <w:rStyle w:val="73"/>
          <w:rFonts w:ascii="宋体" w:hAnsi="宋体" w:cs="宋体"/>
          <w:szCs w:val="21"/>
        </w:rPr>
      </w:pPr>
      <w:r>
        <w:rPr>
          <w:rFonts w:hint="eastAsia" w:ascii="宋体" w:hAnsi="宋体" w:cs="宋体"/>
          <w:b/>
          <w:szCs w:val="21"/>
        </w:rPr>
        <w:t>2.如供应商中标后被发现不能满足本章带★号条款要求的，采购人有权拒绝签订合同，如合同已经签订，有权取消相应合同，一切后果由供应商承担。</w:t>
      </w:r>
    </w:p>
    <w:p w14:paraId="741D2767">
      <w:pPr>
        <w:pStyle w:val="109"/>
        <w:spacing w:beforeLines="100" w:line="360" w:lineRule="auto"/>
        <w:jc w:val="center"/>
        <w:outlineLvl w:val="1"/>
        <w:rPr>
          <w:rFonts w:ascii="宋体" w:hAnsi="宋体" w:cs="宋体"/>
          <w:b w:val="0"/>
          <w:szCs w:val="21"/>
        </w:rPr>
      </w:pPr>
      <w:bookmarkStart w:id="98" w:name="_Toc9400"/>
      <w:bookmarkStart w:id="99" w:name="_Toc24381"/>
      <w:bookmarkStart w:id="100" w:name="_Toc10242"/>
      <w:bookmarkStart w:id="101" w:name="_Toc16884"/>
      <w:bookmarkStart w:id="102" w:name="_Toc15548"/>
      <w:bookmarkStart w:id="103" w:name="_Toc16584"/>
      <w:bookmarkStart w:id="104" w:name="_Toc20935"/>
      <w:r>
        <w:rPr>
          <w:rStyle w:val="73"/>
          <w:rFonts w:hint="eastAsia" w:ascii="宋体" w:hAnsi="宋体" w:eastAsia="宋体" w:cs="宋体"/>
          <w:szCs w:val="21"/>
        </w:rPr>
        <w:t>第一节 服务要求</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Start w:id="105" w:name="_Toc14460"/>
      <w:bookmarkStart w:id="106" w:name="_Toc36657213"/>
      <w:bookmarkStart w:id="107" w:name="_Toc19293"/>
      <w:bookmarkStart w:id="108" w:name="_Toc32622"/>
      <w:bookmarkStart w:id="109" w:name="_Toc27512"/>
      <w:bookmarkStart w:id="110" w:name="_Toc3918"/>
      <w:bookmarkStart w:id="111" w:name="_Toc9307"/>
      <w:bookmarkStart w:id="112" w:name="_Toc36657055"/>
      <w:bookmarkStart w:id="113" w:name="_Toc22956"/>
      <w:bookmarkStart w:id="114" w:name="_Toc2130"/>
      <w:bookmarkStart w:id="115" w:name="_Toc227"/>
      <w:bookmarkStart w:id="116" w:name="_Toc29540"/>
      <w:bookmarkStart w:id="117" w:name="_Toc1123"/>
      <w:bookmarkStart w:id="118" w:name="_Toc1056"/>
      <w:bookmarkStart w:id="119" w:name="_Toc23403"/>
      <w:bookmarkStart w:id="120" w:name="_Toc29587"/>
      <w:bookmarkStart w:id="121" w:name="_Toc16368"/>
      <w:bookmarkStart w:id="122" w:name="_Toc21130"/>
      <w:bookmarkStart w:id="123" w:name="_Toc32572"/>
      <w:bookmarkStart w:id="124" w:name="_Toc7810"/>
      <w:bookmarkStart w:id="125" w:name="_Toc21567"/>
      <w:bookmarkStart w:id="126" w:name="_Toc22335"/>
      <w:bookmarkStart w:id="127" w:name="_Toc5743"/>
      <w:bookmarkStart w:id="128" w:name="_Toc32066"/>
      <w:bookmarkStart w:id="129" w:name="_Toc14826"/>
      <w:bookmarkStart w:id="130" w:name="_Toc12722"/>
      <w:bookmarkStart w:id="131" w:name="_Toc20523"/>
      <w:bookmarkStart w:id="132" w:name="_Toc10058"/>
      <w:bookmarkStart w:id="133" w:name="_Toc5072"/>
    </w:p>
    <w:p w14:paraId="32EAA25D">
      <w:pPr>
        <w:numPr>
          <w:ilvl w:val="255"/>
          <w:numId w:val="0"/>
        </w:numPr>
        <w:spacing w:line="360" w:lineRule="auto"/>
        <w:rPr>
          <w:rFonts w:ascii="宋体" w:hAnsi="宋体" w:cs="宋体"/>
          <w:sz w:val="24"/>
        </w:rPr>
      </w:pPr>
      <w:bookmarkStart w:id="134" w:name="_Toc6948"/>
      <w:bookmarkStart w:id="135" w:name="_Toc22489"/>
      <w:bookmarkStart w:id="136" w:name="_Toc28788"/>
      <w:bookmarkStart w:id="137" w:name="_Toc8106"/>
      <w:r>
        <w:rPr>
          <w:rFonts w:hint="eastAsia" w:ascii="宋体" w:hAnsi="宋体" w:cs="宋体"/>
          <w:b/>
          <w:bCs/>
          <w:sz w:val="24"/>
        </w:rPr>
        <w:t>一、项目概述</w:t>
      </w:r>
    </w:p>
    <w:p w14:paraId="0BA817FF">
      <w:pPr>
        <w:spacing w:line="360" w:lineRule="auto"/>
        <w:ind w:firstLine="420" w:firstLineChars="200"/>
        <w:rPr>
          <w:rFonts w:ascii="宋体" w:cs="方正仿宋_GB2312"/>
          <w:szCs w:val="21"/>
        </w:rPr>
      </w:pPr>
      <w:r>
        <w:rPr>
          <w:rFonts w:hint="eastAsia" w:ascii="宋体" w:cs="方正仿宋_GB2312"/>
          <w:szCs w:val="21"/>
        </w:rPr>
        <w:t>本项目计划在现有的“后勤保障管理子系统（深圳海关）智慧后勤应用”基础上，对接食堂就餐管理系统、新增零星采购管理模块、整合移动无忧生活服务平台以及现有功能模块的优化调整。</w:t>
      </w:r>
    </w:p>
    <w:p w14:paraId="4DA21967">
      <w:pPr>
        <w:numPr>
          <w:ilvl w:val="255"/>
          <w:numId w:val="0"/>
        </w:numPr>
        <w:spacing w:line="360" w:lineRule="auto"/>
        <w:rPr>
          <w:rFonts w:ascii="宋体" w:hAnsi="宋体" w:cs="宋体"/>
          <w:b/>
          <w:bCs/>
          <w:sz w:val="24"/>
        </w:rPr>
      </w:pPr>
      <w:r>
        <w:rPr>
          <w:rFonts w:hint="eastAsia" w:ascii="宋体" w:hAnsi="宋体" w:cs="宋体"/>
          <w:b/>
          <w:bCs/>
          <w:sz w:val="24"/>
        </w:rPr>
        <w:t>二、项目开发内容及相关要求</w:t>
      </w:r>
    </w:p>
    <w:p w14:paraId="734FD10B">
      <w:pPr>
        <w:spacing w:line="360" w:lineRule="auto"/>
        <w:rPr>
          <w:rFonts w:ascii="宋体" w:cs="方正仿宋_GB2312"/>
          <w:b/>
          <w:bCs/>
          <w:szCs w:val="21"/>
        </w:rPr>
      </w:pPr>
      <w:r>
        <w:rPr>
          <w:rFonts w:hint="eastAsia" w:ascii="宋体" w:cs="方正仿宋_GB2312"/>
          <w:b/>
          <w:bCs/>
          <w:szCs w:val="21"/>
        </w:rPr>
        <w:t>（一）系统开发：</w:t>
      </w:r>
    </w:p>
    <w:tbl>
      <w:tblPr>
        <w:tblStyle w:val="46"/>
        <w:tblW w:w="54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5"/>
        <w:gridCol w:w="2252"/>
        <w:gridCol w:w="5747"/>
      </w:tblGrid>
      <w:tr w14:paraId="0A4DF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1367" w:type="dxa"/>
            <w:vMerge w:val="restart"/>
            <w:shd w:val="clear" w:color="auto" w:fill="auto"/>
            <w:vAlign w:val="center"/>
          </w:tcPr>
          <w:p w14:paraId="339DC33D">
            <w:pPr>
              <w:pStyle w:val="226"/>
              <w:spacing w:line="360" w:lineRule="auto"/>
              <w:jc w:val="center"/>
              <w:rPr>
                <w:rFonts w:ascii="宋体" w:hAnsi="宋体" w:cs="宋体"/>
                <w:bCs/>
                <w:kern w:val="0"/>
                <w:szCs w:val="21"/>
              </w:rPr>
            </w:pPr>
            <w:r>
              <w:rPr>
                <w:rFonts w:hint="eastAsia" w:ascii="宋体" w:hAnsi="宋体" w:cs="宋体"/>
                <w:szCs w:val="21"/>
              </w:rPr>
              <w:t>食堂就餐管理系统对接及后勤综合服务平台优化扩展</w:t>
            </w:r>
          </w:p>
        </w:tc>
        <w:tc>
          <w:tcPr>
            <w:tcW w:w="2389" w:type="dxa"/>
            <w:shd w:val="clear" w:color="auto" w:fill="auto"/>
            <w:vAlign w:val="center"/>
          </w:tcPr>
          <w:p w14:paraId="23DA406E">
            <w:pPr>
              <w:pStyle w:val="227"/>
              <w:widowControl/>
              <w:spacing w:line="360" w:lineRule="auto"/>
              <w:ind w:firstLine="0"/>
              <w:jc w:val="center"/>
              <w:rPr>
                <w:rFonts w:ascii="宋体" w:hAnsi="宋体" w:cs="宋体"/>
                <w:sz w:val="21"/>
                <w:szCs w:val="21"/>
              </w:rPr>
            </w:pPr>
            <w:r>
              <w:rPr>
                <w:rFonts w:hint="eastAsia" w:ascii="宋体" w:hAnsi="宋体" w:cs="宋体"/>
                <w:sz w:val="21"/>
                <w:szCs w:val="21"/>
              </w:rPr>
              <w:t>1、对接食堂就餐管理系统</w:t>
            </w:r>
          </w:p>
        </w:tc>
        <w:tc>
          <w:tcPr>
            <w:tcW w:w="6122" w:type="dxa"/>
            <w:shd w:val="clear" w:color="auto" w:fill="auto"/>
            <w:vAlign w:val="center"/>
          </w:tcPr>
          <w:p w14:paraId="26B8C248">
            <w:pPr>
              <w:pStyle w:val="228"/>
              <w:spacing w:line="360" w:lineRule="auto"/>
              <w:ind w:firstLine="0" w:firstLineChars="0"/>
              <w:rPr>
                <w:rFonts w:ascii="宋体" w:hAnsi="宋体" w:eastAsia="宋体" w:cs="宋体"/>
                <w:szCs w:val="21"/>
              </w:rPr>
            </w:pPr>
            <w:r>
              <w:rPr>
                <w:rFonts w:hint="eastAsia" w:ascii="宋体" w:hAnsi="宋体" w:eastAsia="宋体" w:cs="宋体"/>
                <w:szCs w:val="21"/>
              </w:rPr>
              <w:t>手机APP端：嵌入海关移动APP下的“智慧后勤（深圳海关）”插件内，通过数据接口到食堂就餐管理系统中查询对应的用户信息并办理充值等业务；</w:t>
            </w:r>
          </w:p>
          <w:p w14:paraId="1A047432">
            <w:pPr>
              <w:pStyle w:val="228"/>
              <w:spacing w:line="360" w:lineRule="auto"/>
              <w:ind w:firstLine="0" w:firstLineChars="0"/>
              <w:rPr>
                <w:rFonts w:ascii="宋体" w:hAnsi="宋体" w:eastAsia="宋体" w:cs="宋体"/>
                <w:szCs w:val="21"/>
              </w:rPr>
            </w:pPr>
            <w:r>
              <w:rPr>
                <w:rFonts w:hint="eastAsia" w:ascii="宋体" w:hAnsi="宋体" w:eastAsia="宋体" w:cs="宋体"/>
                <w:szCs w:val="21"/>
              </w:rPr>
              <w:t>PC管理端：整合入“后勤保障管理子系统（深圳海关）智慧后勤应用”平台的后台端，查阅用户通过APP端充值的记录及对异常记录进行处理；</w:t>
            </w:r>
          </w:p>
        </w:tc>
      </w:tr>
      <w:tr w14:paraId="23040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1367" w:type="dxa"/>
            <w:vMerge w:val="continue"/>
            <w:shd w:val="clear" w:color="auto" w:fill="auto"/>
            <w:vAlign w:val="center"/>
          </w:tcPr>
          <w:p w14:paraId="25DE06B8">
            <w:pPr>
              <w:spacing w:line="360" w:lineRule="auto"/>
              <w:jc w:val="center"/>
              <w:rPr>
                <w:rFonts w:ascii="宋体" w:hAnsi="宋体" w:cs="宋体"/>
                <w:szCs w:val="21"/>
              </w:rPr>
            </w:pPr>
          </w:p>
        </w:tc>
        <w:tc>
          <w:tcPr>
            <w:tcW w:w="2389" w:type="dxa"/>
            <w:shd w:val="clear" w:color="auto" w:fill="auto"/>
            <w:vAlign w:val="center"/>
          </w:tcPr>
          <w:p w14:paraId="34A27EB5">
            <w:pPr>
              <w:pStyle w:val="227"/>
              <w:widowControl/>
              <w:spacing w:line="360" w:lineRule="auto"/>
              <w:ind w:firstLine="0"/>
              <w:jc w:val="center"/>
              <w:rPr>
                <w:rFonts w:ascii="宋体" w:hAnsi="宋体" w:cs="宋体"/>
                <w:sz w:val="21"/>
                <w:szCs w:val="21"/>
              </w:rPr>
            </w:pPr>
            <w:r>
              <w:rPr>
                <w:rFonts w:hint="eastAsia" w:ascii="宋体" w:hAnsi="宋体" w:cs="宋体"/>
                <w:sz w:val="21"/>
                <w:szCs w:val="21"/>
              </w:rPr>
              <w:t>2、零星采购项目管理模块</w:t>
            </w:r>
          </w:p>
        </w:tc>
        <w:tc>
          <w:tcPr>
            <w:tcW w:w="6122" w:type="dxa"/>
            <w:shd w:val="clear" w:color="auto" w:fill="auto"/>
            <w:vAlign w:val="center"/>
          </w:tcPr>
          <w:p w14:paraId="7CFD265D">
            <w:pPr>
              <w:pStyle w:val="227"/>
              <w:widowControl/>
              <w:spacing w:line="360" w:lineRule="auto"/>
              <w:ind w:firstLine="0"/>
              <w:rPr>
                <w:rFonts w:ascii="宋体" w:hAnsi="宋体" w:cs="宋体"/>
                <w:sz w:val="21"/>
                <w:szCs w:val="21"/>
              </w:rPr>
            </w:pPr>
            <w:r>
              <w:rPr>
                <w:rFonts w:hint="eastAsia" w:ascii="宋体" w:hAnsi="宋体" w:cs="宋体"/>
                <w:sz w:val="21"/>
                <w:szCs w:val="21"/>
              </w:rPr>
              <w:t>运行在业务网PC端，用于3-20万元的零星采购项目管理，将零星采购从立项到采购完毕全环录入系统，并按预定进行业务流转，各环节流转需与HB2018工作流对接；</w:t>
            </w:r>
          </w:p>
        </w:tc>
      </w:tr>
      <w:tr w14:paraId="3C522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367" w:type="dxa"/>
            <w:vMerge w:val="continue"/>
            <w:shd w:val="clear" w:color="auto" w:fill="auto"/>
            <w:vAlign w:val="center"/>
          </w:tcPr>
          <w:p w14:paraId="21BBC0F3">
            <w:pPr>
              <w:spacing w:line="360" w:lineRule="auto"/>
              <w:jc w:val="center"/>
              <w:rPr>
                <w:rFonts w:ascii="宋体" w:hAnsi="宋体" w:cs="宋体"/>
                <w:szCs w:val="21"/>
              </w:rPr>
            </w:pPr>
          </w:p>
        </w:tc>
        <w:tc>
          <w:tcPr>
            <w:tcW w:w="2389" w:type="dxa"/>
            <w:shd w:val="clear" w:color="auto" w:fill="auto"/>
            <w:vAlign w:val="center"/>
          </w:tcPr>
          <w:p w14:paraId="28EF20E5">
            <w:pPr>
              <w:pStyle w:val="227"/>
              <w:widowControl/>
              <w:spacing w:line="360" w:lineRule="auto"/>
              <w:ind w:firstLine="0"/>
              <w:jc w:val="center"/>
              <w:rPr>
                <w:rFonts w:ascii="宋体" w:hAnsi="宋体" w:cs="宋体"/>
                <w:sz w:val="21"/>
                <w:szCs w:val="21"/>
              </w:rPr>
            </w:pPr>
            <w:r>
              <w:rPr>
                <w:rFonts w:hint="eastAsia" w:ascii="宋体" w:hAnsi="宋体" w:cs="宋体"/>
                <w:sz w:val="21"/>
                <w:szCs w:val="21"/>
              </w:rPr>
              <w:t>3、“后勤保障管理子系统（深圳海关）——移动无忧生活服务平台”功能整合</w:t>
            </w:r>
          </w:p>
        </w:tc>
        <w:tc>
          <w:tcPr>
            <w:tcW w:w="6122" w:type="dxa"/>
            <w:shd w:val="clear" w:color="auto" w:fill="auto"/>
            <w:vAlign w:val="center"/>
          </w:tcPr>
          <w:p w14:paraId="6E34B772">
            <w:pPr>
              <w:pStyle w:val="228"/>
              <w:autoSpaceDE w:val="0"/>
              <w:autoSpaceDN w:val="0"/>
              <w:adjustRightInd w:val="0"/>
              <w:spacing w:line="360" w:lineRule="auto"/>
              <w:ind w:firstLine="0" w:firstLineChars="0"/>
              <w:rPr>
                <w:rFonts w:ascii="宋体" w:hAnsi="宋体" w:eastAsia="宋体" w:cs="宋体"/>
                <w:szCs w:val="21"/>
              </w:rPr>
            </w:pPr>
            <w:r>
              <w:rPr>
                <w:rFonts w:hint="eastAsia" w:ascii="宋体" w:hAnsi="宋体" w:eastAsia="宋体" w:cs="宋体"/>
                <w:szCs w:val="21"/>
              </w:rPr>
              <w:t>1、将惠民服务模块用户端整合至电脑端的“智慧后勤”综合服务平台及海关移动门户APP下的“智慧后勤”插件内；</w:t>
            </w:r>
          </w:p>
          <w:p w14:paraId="671AF127">
            <w:pPr>
              <w:pStyle w:val="228"/>
              <w:autoSpaceDE w:val="0"/>
              <w:autoSpaceDN w:val="0"/>
              <w:adjustRightInd w:val="0"/>
              <w:spacing w:line="360" w:lineRule="auto"/>
              <w:ind w:firstLine="0" w:firstLineChars="0"/>
              <w:rPr>
                <w:rFonts w:ascii="宋体" w:hAnsi="宋体" w:eastAsia="宋体" w:cs="宋体"/>
                <w:szCs w:val="21"/>
              </w:rPr>
            </w:pPr>
            <w:r>
              <w:rPr>
                <w:rFonts w:hint="eastAsia" w:ascii="宋体" w:hAnsi="宋体" w:eastAsia="宋体" w:cs="宋体"/>
                <w:szCs w:val="21"/>
              </w:rPr>
              <w:t>2、将惠民服务模块后台管理端整合至“智慧后勤”业务网后台管理端；</w:t>
            </w:r>
          </w:p>
          <w:p w14:paraId="6171975C">
            <w:pPr>
              <w:pStyle w:val="228"/>
              <w:autoSpaceDE w:val="0"/>
              <w:autoSpaceDN w:val="0"/>
              <w:adjustRightInd w:val="0"/>
              <w:spacing w:line="360" w:lineRule="auto"/>
              <w:ind w:firstLine="0" w:firstLineChars="0"/>
              <w:rPr>
                <w:rFonts w:ascii="宋体" w:hAnsi="宋体" w:eastAsia="宋体" w:cs="宋体"/>
                <w:szCs w:val="21"/>
              </w:rPr>
            </w:pPr>
            <w:r>
              <w:rPr>
                <w:rFonts w:hint="eastAsia" w:ascii="宋体" w:hAnsi="宋体" w:eastAsia="宋体" w:cs="宋体"/>
                <w:szCs w:val="21"/>
              </w:rPr>
              <w:t>3、APP端新增开发惠民服务资源库模块；</w:t>
            </w:r>
          </w:p>
        </w:tc>
      </w:tr>
      <w:tr w14:paraId="5C7A3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4" w:hRule="atLeast"/>
          <w:jc w:val="center"/>
        </w:trPr>
        <w:tc>
          <w:tcPr>
            <w:tcW w:w="1367" w:type="dxa"/>
            <w:vMerge w:val="continue"/>
            <w:shd w:val="clear" w:color="auto" w:fill="auto"/>
            <w:vAlign w:val="center"/>
          </w:tcPr>
          <w:p w14:paraId="469A92A0">
            <w:pPr>
              <w:spacing w:line="360" w:lineRule="auto"/>
              <w:jc w:val="center"/>
              <w:rPr>
                <w:rFonts w:ascii="宋体" w:hAnsi="宋体" w:cs="宋体"/>
                <w:szCs w:val="21"/>
              </w:rPr>
            </w:pPr>
          </w:p>
        </w:tc>
        <w:tc>
          <w:tcPr>
            <w:tcW w:w="2389" w:type="dxa"/>
            <w:shd w:val="clear" w:color="auto" w:fill="auto"/>
            <w:vAlign w:val="center"/>
          </w:tcPr>
          <w:p w14:paraId="3BC18D8F">
            <w:pPr>
              <w:pStyle w:val="227"/>
              <w:widowControl/>
              <w:spacing w:line="360" w:lineRule="auto"/>
              <w:ind w:firstLine="0"/>
              <w:jc w:val="center"/>
              <w:rPr>
                <w:rFonts w:ascii="宋体" w:hAnsi="宋体" w:cs="宋体"/>
                <w:sz w:val="21"/>
                <w:szCs w:val="21"/>
              </w:rPr>
            </w:pPr>
            <w:r>
              <w:rPr>
                <w:rFonts w:hint="eastAsia" w:ascii="宋体" w:hAnsi="宋体" w:cs="宋体"/>
                <w:sz w:val="21"/>
                <w:szCs w:val="21"/>
              </w:rPr>
              <w:t>4、“智慧后勤”服务平台已有功能优化完善</w:t>
            </w:r>
          </w:p>
        </w:tc>
        <w:tc>
          <w:tcPr>
            <w:tcW w:w="6122" w:type="dxa"/>
            <w:shd w:val="clear" w:color="auto" w:fill="auto"/>
            <w:vAlign w:val="center"/>
          </w:tcPr>
          <w:p w14:paraId="4073D655">
            <w:pPr>
              <w:pStyle w:val="228"/>
              <w:autoSpaceDE w:val="0"/>
              <w:autoSpaceDN w:val="0"/>
              <w:adjustRightInd w:val="0"/>
              <w:spacing w:line="360" w:lineRule="auto"/>
              <w:ind w:firstLine="0" w:firstLineChars="0"/>
              <w:rPr>
                <w:rFonts w:ascii="宋体" w:hAnsi="宋体" w:eastAsia="宋体" w:cs="宋体"/>
                <w:szCs w:val="21"/>
              </w:rPr>
            </w:pPr>
            <w:r>
              <w:rPr>
                <w:rFonts w:hint="eastAsia" w:ascii="宋体" w:hAnsi="宋体" w:eastAsia="宋体" w:cs="宋体"/>
                <w:szCs w:val="21"/>
              </w:rPr>
              <w:t>1、优化盘活资产管理模块业务办理流程，并对接HB2018系统，增加待办提醒；</w:t>
            </w:r>
          </w:p>
          <w:p w14:paraId="3BD3A688">
            <w:pPr>
              <w:pStyle w:val="64"/>
              <w:autoSpaceDE w:val="0"/>
              <w:autoSpaceDN w:val="0"/>
              <w:adjustRightInd w:val="0"/>
              <w:spacing w:line="360" w:lineRule="auto"/>
              <w:ind w:firstLine="0" w:firstLineChars="0"/>
              <w:rPr>
                <w:rFonts w:ascii="宋体" w:hAnsi="宋体" w:cs="宋体"/>
                <w:szCs w:val="21"/>
              </w:rPr>
            </w:pPr>
            <w:r>
              <w:rPr>
                <w:rFonts w:hint="eastAsia" w:ascii="宋体" w:hAnsi="宋体" w:cs="宋体"/>
                <w:szCs w:val="21"/>
              </w:rPr>
              <w:t>2、优化合同管理模块，增加台账、数据看板等功能，并对接HB2018系统，增加合同预警待办提醒；</w:t>
            </w:r>
          </w:p>
          <w:p w14:paraId="268C272C">
            <w:pPr>
              <w:pStyle w:val="64"/>
              <w:autoSpaceDE w:val="0"/>
              <w:autoSpaceDN w:val="0"/>
              <w:adjustRightInd w:val="0"/>
              <w:spacing w:line="360" w:lineRule="auto"/>
              <w:ind w:firstLine="0" w:firstLineChars="0"/>
              <w:rPr>
                <w:rFonts w:ascii="宋体" w:hAnsi="宋体" w:cs="宋体"/>
                <w:szCs w:val="21"/>
              </w:rPr>
            </w:pPr>
            <w:r>
              <w:rPr>
                <w:rFonts w:hint="eastAsia" w:ascii="宋体" w:hAnsi="宋体" w:cs="宋体"/>
                <w:szCs w:val="21"/>
              </w:rPr>
              <w:t>3、优化外来人员通行模块，增加单位内部员工主动申报、电子签名等功能；</w:t>
            </w:r>
          </w:p>
          <w:p w14:paraId="46F4AA8B">
            <w:pPr>
              <w:pStyle w:val="64"/>
              <w:autoSpaceDE w:val="0"/>
              <w:autoSpaceDN w:val="0"/>
              <w:adjustRightInd w:val="0"/>
              <w:spacing w:line="360" w:lineRule="auto"/>
              <w:ind w:firstLine="0" w:firstLineChars="0"/>
              <w:rPr>
                <w:rFonts w:ascii="宋体" w:hAnsi="宋体" w:cs="宋体"/>
                <w:szCs w:val="21"/>
              </w:rPr>
            </w:pPr>
            <w:r>
              <w:rPr>
                <w:rFonts w:hint="eastAsia" w:ascii="宋体" w:hAnsi="宋体" w:cs="宋体"/>
                <w:szCs w:val="21"/>
              </w:rPr>
              <w:t>4、优化员工备案车辆管理模块，增加批量录入及修改、备案审批等功能；</w:t>
            </w:r>
          </w:p>
          <w:p w14:paraId="3DE4E231">
            <w:pPr>
              <w:pStyle w:val="64"/>
              <w:autoSpaceDE w:val="0"/>
              <w:autoSpaceDN w:val="0"/>
              <w:adjustRightInd w:val="0"/>
              <w:spacing w:line="360" w:lineRule="auto"/>
              <w:ind w:firstLine="0" w:firstLineChars="0"/>
              <w:rPr>
                <w:rFonts w:ascii="宋体" w:hAnsi="宋体" w:cs="宋体"/>
                <w:szCs w:val="21"/>
              </w:rPr>
            </w:pPr>
            <w:r>
              <w:rPr>
                <w:rFonts w:hint="eastAsia" w:ascii="宋体" w:hAnsi="宋体" w:cs="宋体"/>
                <w:szCs w:val="21"/>
              </w:rPr>
              <w:t>5、优化就餐助手模块，增加菜式点评功能。并对加班餐管理的用户端及后台管理端进行优化；</w:t>
            </w:r>
          </w:p>
          <w:p w14:paraId="41831B84">
            <w:pPr>
              <w:pStyle w:val="64"/>
              <w:autoSpaceDE w:val="0"/>
              <w:autoSpaceDN w:val="0"/>
              <w:adjustRightInd w:val="0"/>
              <w:spacing w:line="360" w:lineRule="auto"/>
              <w:ind w:firstLine="0" w:firstLineChars="0"/>
              <w:rPr>
                <w:rFonts w:ascii="宋体" w:hAnsi="宋体" w:cs="宋体"/>
                <w:szCs w:val="21"/>
              </w:rPr>
            </w:pPr>
            <w:r>
              <w:rPr>
                <w:rFonts w:hint="eastAsia" w:ascii="宋体" w:hAnsi="宋体" w:cs="宋体"/>
                <w:szCs w:val="21"/>
              </w:rPr>
              <w:t>6、优化生活区客房预定、活动中心预约、理发室预约三个模块，增加模块预约参数设置、场地介绍及收费参数管理等功能；</w:t>
            </w:r>
          </w:p>
          <w:p w14:paraId="322472A8">
            <w:pPr>
              <w:pStyle w:val="64"/>
              <w:autoSpaceDE w:val="0"/>
              <w:autoSpaceDN w:val="0"/>
              <w:adjustRightInd w:val="0"/>
              <w:spacing w:line="360" w:lineRule="auto"/>
              <w:ind w:firstLine="0" w:firstLineChars="0"/>
              <w:rPr>
                <w:rFonts w:ascii="宋体" w:hAnsi="宋体" w:cs="宋体"/>
                <w:szCs w:val="21"/>
              </w:rPr>
            </w:pPr>
            <w:r>
              <w:rPr>
                <w:rFonts w:hint="eastAsia" w:ascii="宋体" w:hAnsi="宋体" w:cs="宋体"/>
                <w:szCs w:val="21"/>
              </w:rPr>
              <w:t>7、优化安全生产管理模块，优化网格检查频次、检查时间等，优化APP及web端功能；</w:t>
            </w:r>
          </w:p>
          <w:p w14:paraId="5661CA73">
            <w:pPr>
              <w:pStyle w:val="64"/>
              <w:autoSpaceDE w:val="0"/>
              <w:autoSpaceDN w:val="0"/>
              <w:adjustRightInd w:val="0"/>
              <w:spacing w:line="360" w:lineRule="auto"/>
              <w:ind w:firstLine="0" w:firstLineChars="0"/>
              <w:rPr>
                <w:rFonts w:ascii="宋体" w:hAnsi="宋体" w:cs="宋体"/>
                <w:szCs w:val="21"/>
              </w:rPr>
            </w:pPr>
            <w:r>
              <w:rPr>
                <w:rFonts w:hint="eastAsia" w:ascii="宋体" w:hAnsi="宋体" w:cs="宋体"/>
                <w:szCs w:val="21"/>
              </w:rPr>
              <w:t>8、按“衣、食、住、行、服务、管理”6个类别对智慧后勤现有各模块重新归类，并按归类重新设计用户手机端和前台PC端的首页页面；</w:t>
            </w:r>
          </w:p>
          <w:p w14:paraId="2BC2963B">
            <w:pPr>
              <w:pStyle w:val="64"/>
              <w:autoSpaceDE w:val="0"/>
              <w:autoSpaceDN w:val="0"/>
              <w:adjustRightInd w:val="0"/>
              <w:spacing w:line="360" w:lineRule="auto"/>
              <w:ind w:firstLine="0" w:firstLineChars="0"/>
              <w:rPr>
                <w:rFonts w:ascii="宋体" w:hAnsi="宋体" w:cs="宋体"/>
                <w:szCs w:val="21"/>
              </w:rPr>
            </w:pPr>
            <w:r>
              <w:rPr>
                <w:rFonts w:hint="eastAsia" w:ascii="宋体" w:hAnsi="宋体" w:cs="宋体"/>
                <w:szCs w:val="21"/>
              </w:rPr>
              <w:t>9、增加“智慧后勤可视化数据看板”，平台全部模块数据（包括访问量、业务量等数据）一屏展示，点击对应模块再进入详情统计，环比数据统计等，并新增开发自定义数据项目可视化看板。</w:t>
            </w:r>
          </w:p>
        </w:tc>
      </w:tr>
      <w:tr w14:paraId="2A06F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1367" w:type="dxa"/>
            <w:shd w:val="clear" w:color="auto" w:fill="auto"/>
            <w:vAlign w:val="center"/>
          </w:tcPr>
          <w:p w14:paraId="0E82C8B8">
            <w:pPr>
              <w:pStyle w:val="227"/>
              <w:widowControl/>
              <w:spacing w:line="360" w:lineRule="auto"/>
              <w:ind w:firstLine="0"/>
              <w:jc w:val="center"/>
              <w:rPr>
                <w:rFonts w:ascii="宋体" w:hAnsi="宋体" w:cs="宋体"/>
                <w:sz w:val="21"/>
                <w:szCs w:val="21"/>
              </w:rPr>
            </w:pPr>
            <w:r>
              <w:rPr>
                <w:rFonts w:hint="eastAsia" w:ascii="宋体" w:hAnsi="宋体" w:cs="宋体"/>
                <w:sz w:val="21"/>
                <w:szCs w:val="21"/>
              </w:rPr>
              <w:t>其他要求</w:t>
            </w:r>
          </w:p>
        </w:tc>
        <w:tc>
          <w:tcPr>
            <w:tcW w:w="2389" w:type="dxa"/>
            <w:shd w:val="clear" w:color="auto" w:fill="auto"/>
            <w:vAlign w:val="center"/>
          </w:tcPr>
          <w:p w14:paraId="12F57E0A">
            <w:pPr>
              <w:pStyle w:val="227"/>
              <w:widowControl/>
              <w:spacing w:line="360" w:lineRule="auto"/>
              <w:ind w:firstLine="0"/>
              <w:jc w:val="center"/>
              <w:rPr>
                <w:rFonts w:ascii="宋体" w:hAnsi="宋体" w:cs="宋体"/>
                <w:sz w:val="21"/>
                <w:szCs w:val="21"/>
              </w:rPr>
            </w:pPr>
            <w:r>
              <w:rPr>
                <w:rFonts w:hint="eastAsia" w:ascii="宋体" w:hAnsi="宋体" w:cs="宋体"/>
                <w:sz w:val="21"/>
                <w:szCs w:val="21"/>
              </w:rPr>
              <w:t>5、其他要求</w:t>
            </w:r>
          </w:p>
        </w:tc>
        <w:tc>
          <w:tcPr>
            <w:tcW w:w="6122" w:type="dxa"/>
            <w:shd w:val="clear" w:color="auto" w:fill="auto"/>
            <w:vAlign w:val="center"/>
          </w:tcPr>
          <w:p w14:paraId="2627938F">
            <w:pPr>
              <w:pStyle w:val="228"/>
              <w:autoSpaceDE w:val="0"/>
              <w:autoSpaceDN w:val="0"/>
              <w:adjustRightInd w:val="0"/>
              <w:spacing w:line="360" w:lineRule="auto"/>
              <w:ind w:firstLine="0" w:firstLineChars="0"/>
              <w:rPr>
                <w:rFonts w:ascii="宋体" w:hAnsi="宋体" w:eastAsia="宋体" w:cs="宋体"/>
                <w:szCs w:val="21"/>
              </w:rPr>
            </w:pPr>
            <w:r>
              <w:rPr>
                <w:rFonts w:hint="eastAsia" w:ascii="宋体" w:hAnsi="宋体" w:eastAsia="宋体" w:cs="宋体"/>
                <w:szCs w:val="21"/>
              </w:rPr>
              <w:t>1、项目必须严格遵循海关信息化应用开发架构（简称统一开发架构（HDA））建设要求，采用统一技术路线，全面贯彻海关信息化建设规范制度。</w:t>
            </w:r>
          </w:p>
          <w:p w14:paraId="52F11B56">
            <w:pPr>
              <w:pStyle w:val="228"/>
              <w:autoSpaceDE w:val="0"/>
              <w:autoSpaceDN w:val="0"/>
              <w:adjustRightInd w:val="0"/>
              <w:spacing w:line="360" w:lineRule="auto"/>
              <w:ind w:firstLine="0" w:firstLineChars="0"/>
              <w:rPr>
                <w:rFonts w:ascii="宋体" w:hAnsi="宋体" w:eastAsia="宋体" w:cs="宋体"/>
                <w:szCs w:val="21"/>
              </w:rPr>
            </w:pPr>
            <w:r>
              <w:rPr>
                <w:rFonts w:hint="eastAsia" w:ascii="宋体" w:hAnsi="宋体" w:eastAsia="宋体" w:cs="宋体"/>
                <w:szCs w:val="21"/>
              </w:rPr>
              <w:t>2、各模块电脑端功能整合入“后勤保障管理子系统（深圳海关）智慧后勤应用”内；</w:t>
            </w:r>
          </w:p>
          <w:p w14:paraId="3FB9C46D">
            <w:pPr>
              <w:pStyle w:val="228"/>
              <w:autoSpaceDE w:val="0"/>
              <w:autoSpaceDN w:val="0"/>
              <w:adjustRightInd w:val="0"/>
              <w:spacing w:line="360" w:lineRule="auto"/>
              <w:ind w:firstLine="0" w:firstLineChars="0"/>
              <w:rPr>
                <w:rFonts w:ascii="宋体" w:hAnsi="宋体" w:eastAsia="宋体" w:cs="宋体"/>
                <w:szCs w:val="21"/>
              </w:rPr>
            </w:pPr>
            <w:r>
              <w:rPr>
                <w:rFonts w:hint="eastAsia" w:ascii="宋体" w:hAnsi="宋体" w:eastAsia="宋体" w:cs="宋体"/>
                <w:szCs w:val="21"/>
              </w:rPr>
              <w:t>3、各模块手机端整合入海关移动门户APP的“智慧后勤（深圳海关）”栏目内；</w:t>
            </w:r>
          </w:p>
          <w:p w14:paraId="7A06D048">
            <w:pPr>
              <w:pStyle w:val="228"/>
              <w:autoSpaceDE w:val="0"/>
              <w:autoSpaceDN w:val="0"/>
              <w:adjustRightInd w:val="0"/>
              <w:spacing w:line="360" w:lineRule="auto"/>
              <w:ind w:firstLine="0" w:firstLineChars="0"/>
              <w:rPr>
                <w:rFonts w:ascii="宋体" w:hAnsi="宋体" w:eastAsia="宋体" w:cs="宋体"/>
                <w:szCs w:val="21"/>
              </w:rPr>
            </w:pPr>
            <w:r>
              <w:rPr>
                <w:rFonts w:hint="eastAsia" w:ascii="宋体" w:hAnsi="宋体" w:eastAsia="宋体" w:cs="宋体"/>
                <w:szCs w:val="21"/>
              </w:rPr>
              <w:t>4、集成海关统一认证系统：项目要求集成海关统一认证系统（人员机构、授权和认证）等海关现有技术平台，从海关统一认证系统读取机构、人员、角色授权相关信息，实现系统的用户登录权限控制。</w:t>
            </w:r>
          </w:p>
          <w:p w14:paraId="59F658FF">
            <w:pPr>
              <w:pStyle w:val="228"/>
              <w:autoSpaceDE w:val="0"/>
              <w:autoSpaceDN w:val="0"/>
              <w:adjustRightInd w:val="0"/>
              <w:spacing w:line="360" w:lineRule="auto"/>
              <w:ind w:firstLine="0" w:firstLineChars="0"/>
              <w:rPr>
                <w:rFonts w:ascii="宋体" w:hAnsi="宋体" w:eastAsia="宋体" w:cs="宋体"/>
                <w:szCs w:val="21"/>
              </w:rPr>
            </w:pPr>
            <w:r>
              <w:rPr>
                <w:rFonts w:hint="eastAsia" w:ascii="宋体" w:hAnsi="宋体" w:eastAsia="宋体" w:cs="宋体"/>
                <w:szCs w:val="21"/>
              </w:rPr>
              <w:t>5、各模块在设计时应注意页面风格，需与总署、总关各业务系统风格要求保持风格一致。</w:t>
            </w:r>
          </w:p>
        </w:tc>
      </w:tr>
    </w:tbl>
    <w:p w14:paraId="17C59694">
      <w:pPr>
        <w:spacing w:line="276" w:lineRule="auto"/>
        <w:rPr>
          <w:rFonts w:ascii="宋体" w:cs="方正仿宋_GB2312"/>
          <w:b/>
          <w:bCs/>
          <w:szCs w:val="21"/>
        </w:rPr>
      </w:pPr>
      <w:r>
        <w:rPr>
          <w:rFonts w:hint="eastAsia" w:ascii="宋体" w:cs="方正仿宋_GB2312"/>
          <w:b/>
          <w:bCs/>
          <w:szCs w:val="21"/>
        </w:rPr>
        <w:t>（二）服务及维保要求：</w:t>
      </w:r>
    </w:p>
    <w:p w14:paraId="00B44696">
      <w:pPr>
        <w:spacing w:line="360" w:lineRule="auto"/>
        <w:ind w:firstLine="420" w:firstLineChars="200"/>
        <w:rPr>
          <w:rFonts w:ascii="宋体" w:cs="方正仿宋_GB2312"/>
          <w:szCs w:val="21"/>
        </w:rPr>
      </w:pPr>
      <w:bookmarkStart w:id="138" w:name="OLE_LINK1"/>
      <w:r>
        <w:rPr>
          <w:rFonts w:hint="eastAsia" w:ascii="宋体" w:cs="方正仿宋_GB2312"/>
          <w:szCs w:val="21"/>
        </w:rPr>
        <w:t>★</w:t>
      </w:r>
      <w:bookmarkEnd w:id="138"/>
      <w:r>
        <w:rPr>
          <w:rFonts w:hint="eastAsia" w:ascii="宋体" w:cs="方正仿宋_GB2312"/>
          <w:szCs w:val="21"/>
        </w:rPr>
        <w:t>1.中标人须按照海关科技项目开发建设标准完成系统开发工作，</w:t>
      </w:r>
      <w:r>
        <w:rPr>
          <w:kern w:val="0"/>
          <w:szCs w:val="21"/>
        </w:rPr>
        <w:t>满足海关信息化项目建设国产化设计要求，</w:t>
      </w:r>
      <w:r>
        <w:rPr>
          <w:rFonts w:hint="eastAsia" w:ascii="宋体" w:cs="方正仿宋_GB2312"/>
          <w:szCs w:val="21"/>
        </w:rPr>
        <w:t>并签订保密承诺书。</w:t>
      </w:r>
    </w:p>
    <w:p w14:paraId="0D512DAA">
      <w:pPr>
        <w:spacing w:line="360" w:lineRule="auto"/>
        <w:ind w:firstLine="420" w:firstLineChars="200"/>
        <w:rPr>
          <w:rFonts w:ascii="宋体" w:cs="方正仿宋_GB2312"/>
          <w:szCs w:val="21"/>
        </w:rPr>
      </w:pPr>
      <w:r>
        <w:rPr>
          <w:rFonts w:hint="eastAsia" w:ascii="宋体" w:cs="方正仿宋_GB2312"/>
          <w:szCs w:val="21"/>
        </w:rPr>
        <w:t>2.项目验收由采购人根据深圳海关项目管理规范组织进行，中标人需全程配合，以保证验收工作顺利完成。</w:t>
      </w:r>
    </w:p>
    <w:p w14:paraId="201C9BC4">
      <w:pPr>
        <w:spacing w:line="360" w:lineRule="auto"/>
        <w:ind w:firstLine="420" w:firstLineChars="200"/>
        <w:rPr>
          <w:rFonts w:ascii="宋体" w:cs="方正仿宋_GB2312"/>
          <w:szCs w:val="21"/>
        </w:rPr>
      </w:pPr>
      <w:r>
        <w:rPr>
          <w:rFonts w:hint="eastAsia" w:ascii="宋体" w:cs="方正仿宋_GB2312"/>
          <w:szCs w:val="21"/>
        </w:rPr>
        <w:t>3.项目上线应进行至少为期1个月的试运行，中标人应提供技术服务，负责系统试运行阶段的服务工作。在试运行期间，由于各种原因造成某些技术指标达不到要求，中标人应负责解决，但试运行期相应顺延。</w:t>
      </w:r>
    </w:p>
    <w:p w14:paraId="133DB2D6">
      <w:pPr>
        <w:spacing w:line="360" w:lineRule="auto"/>
        <w:ind w:firstLine="420" w:firstLineChars="200"/>
        <w:rPr>
          <w:rFonts w:ascii="宋体" w:cs="方正仿宋_GB2312"/>
          <w:szCs w:val="21"/>
        </w:rPr>
      </w:pPr>
      <w:r>
        <w:rPr>
          <w:rFonts w:hint="eastAsia" w:ascii="宋体" w:cs="方正仿宋_GB2312"/>
          <w:szCs w:val="21"/>
        </w:rPr>
        <w:t>4.项目试运行结束后，进入验收流程，中标人应协助采购人完成相关验收准备工作。在项目验收阶段，中标人应严格遵循深圳海关项目管理规范的有关验收流程，提交完整的</w:t>
      </w:r>
      <w:r>
        <w:rPr>
          <w:rFonts w:hint="eastAsia"/>
          <w:szCs w:val="21"/>
        </w:rPr>
        <w:t>设计代码及相关项目文档</w:t>
      </w:r>
      <w:r>
        <w:rPr>
          <w:rFonts w:hint="eastAsia" w:ascii="宋体" w:cs="方正仿宋_GB2312"/>
          <w:szCs w:val="21"/>
        </w:rPr>
        <w:t>，完成项目整改等工作。</w:t>
      </w:r>
    </w:p>
    <w:p w14:paraId="39FB62E9">
      <w:pPr>
        <w:spacing w:line="360" w:lineRule="auto"/>
        <w:ind w:firstLine="420" w:firstLineChars="200"/>
        <w:rPr>
          <w:rFonts w:ascii="宋体" w:cs="方正仿宋_GB2312"/>
          <w:szCs w:val="21"/>
        </w:rPr>
      </w:pPr>
      <w:r>
        <w:rPr>
          <w:rFonts w:hint="eastAsia" w:ascii="宋体" w:cs="方正仿宋_GB2312"/>
          <w:szCs w:val="21"/>
        </w:rPr>
        <w:t>★5.提供至项目验收后1年的维护服务。中标人必须提供至项目验收后1年的维保（不额外收费），在维保期内，中标人必须提供包括（但不限于）缺陷修改、程序升级、系统部署等服务。</w:t>
      </w:r>
    </w:p>
    <w:p w14:paraId="3ABD3B22">
      <w:pPr>
        <w:spacing w:line="360" w:lineRule="auto"/>
        <w:ind w:firstLine="420" w:firstLineChars="200"/>
        <w:rPr>
          <w:rFonts w:ascii="宋体" w:cs="方正仿宋_GB2312"/>
          <w:szCs w:val="21"/>
        </w:rPr>
      </w:pPr>
      <w:r>
        <w:rPr>
          <w:rFonts w:hint="eastAsia" w:ascii="宋体" w:cs="方正仿宋_GB2312"/>
          <w:szCs w:val="21"/>
        </w:rPr>
        <w:t>6.运维保障等级根据海关总署《应用项目运维保障分级管理指南》，确定保障等级为4级。</w:t>
      </w:r>
    </w:p>
    <w:p w14:paraId="1E3F7EE8">
      <w:pPr>
        <w:pStyle w:val="107"/>
        <w:widowControl/>
        <w:adjustRightInd w:val="0"/>
        <w:spacing w:line="360" w:lineRule="auto"/>
        <w:ind w:firstLine="420" w:firstLineChars="200"/>
        <w:jc w:val="left"/>
        <w:textAlignment w:val="baseline"/>
        <w:rPr>
          <w:rFonts w:ascii="宋体" w:cs="方正仿宋_GB2312"/>
          <w:szCs w:val="21"/>
        </w:rPr>
      </w:pPr>
      <w:r>
        <w:rPr>
          <w:rFonts w:hint="eastAsia" w:ascii="宋体" w:cs="方正仿宋_GB2312"/>
          <w:szCs w:val="21"/>
        </w:rPr>
        <w:t>7.在变更率、故障数降低并逐步稳定后，在项目验收后1年的维护期结束前，中标人应按照招采购人标准建立运维知识库，移交、培训采购人相关运维工作。</w:t>
      </w:r>
      <w:bookmarkStart w:id="139" w:name="OLE_LINK12"/>
      <w:bookmarkStart w:id="140" w:name="OLE_LINK13"/>
    </w:p>
    <w:p w14:paraId="6BEF6DF6">
      <w:pPr>
        <w:pStyle w:val="107"/>
        <w:widowControl/>
        <w:adjustRightInd w:val="0"/>
        <w:spacing w:line="360" w:lineRule="auto"/>
        <w:ind w:firstLine="420" w:firstLineChars="200"/>
        <w:jc w:val="left"/>
        <w:textAlignment w:val="baseline"/>
        <w:rPr>
          <w:rFonts w:ascii="宋体" w:hAnsi="宋体" w:cs="宋体"/>
          <w:szCs w:val="21"/>
        </w:rPr>
      </w:pPr>
      <w:r>
        <w:rPr>
          <w:rFonts w:hint="eastAsia" w:ascii="宋体" w:cs="方正仿宋_GB2312"/>
          <w:szCs w:val="21"/>
        </w:rPr>
        <w:t>★</w:t>
      </w:r>
      <w:r>
        <w:rPr>
          <w:rFonts w:hint="eastAsia" w:ascii="宋体" w:hAnsi="宋体" w:cs="宋体"/>
          <w:szCs w:val="21"/>
        </w:rPr>
        <w:t xml:space="preserve">8.服务方式：定制开发服务。 </w:t>
      </w:r>
    </w:p>
    <w:p w14:paraId="2A37F405">
      <w:pPr>
        <w:pStyle w:val="107"/>
        <w:widowControl/>
        <w:adjustRightInd w:val="0"/>
        <w:spacing w:line="360" w:lineRule="auto"/>
        <w:ind w:firstLine="420" w:firstLineChars="200"/>
        <w:jc w:val="left"/>
        <w:textAlignment w:val="baseline"/>
        <w:rPr>
          <w:rFonts w:ascii="宋体" w:hAnsi="宋体" w:cs="宋体"/>
          <w:szCs w:val="21"/>
        </w:rPr>
      </w:pPr>
      <w:r>
        <w:rPr>
          <w:rFonts w:hint="eastAsia" w:ascii="宋体" w:hAnsi="宋体" w:cs="宋体"/>
          <w:szCs w:val="21"/>
        </w:rPr>
        <w:t>服务质量要求：中标人在采购人规定的工期进度内完成应交付的服务，并符合服务质量要求。</w:t>
      </w:r>
    </w:p>
    <w:p w14:paraId="6864F2EC">
      <w:pPr>
        <w:pStyle w:val="107"/>
        <w:widowControl/>
        <w:adjustRightInd w:val="0"/>
        <w:spacing w:line="360" w:lineRule="auto"/>
        <w:ind w:firstLine="420" w:firstLineChars="200"/>
        <w:jc w:val="left"/>
        <w:textAlignment w:val="baseline"/>
        <w:rPr>
          <w:rFonts w:ascii="宋体" w:hAnsi="宋体" w:cs="宋体"/>
          <w:szCs w:val="21"/>
        </w:rPr>
      </w:pPr>
      <w:r>
        <w:rPr>
          <w:rFonts w:hint="eastAsia" w:ascii="宋体" w:hAnsi="宋体" w:cs="宋体"/>
          <w:szCs w:val="21"/>
        </w:rPr>
        <w:t>项目周期要求：中标人在合同生效后5个月内，完成全部功能的系统设计、软件开发、联调测试、部署实施、上线试运行工作。</w:t>
      </w:r>
    </w:p>
    <w:p w14:paraId="2A92E4C6">
      <w:pPr>
        <w:pStyle w:val="107"/>
        <w:widowControl/>
        <w:adjustRightInd w:val="0"/>
        <w:spacing w:line="360" w:lineRule="auto"/>
        <w:ind w:firstLine="420" w:firstLineChars="200"/>
        <w:jc w:val="left"/>
        <w:textAlignment w:val="baseline"/>
        <w:rPr>
          <w:rFonts w:ascii="宋体" w:hAnsi="宋体" w:cs="宋体"/>
          <w:szCs w:val="21"/>
        </w:rPr>
      </w:pPr>
      <w:r>
        <w:rPr>
          <w:rFonts w:hint="eastAsia" w:ascii="宋体" w:hAnsi="宋体" w:cs="宋体"/>
          <w:szCs w:val="21"/>
        </w:rPr>
        <w:t>（一）合同生效后1个月内完成需求分析与设计，提供整体全部功能的《软件需求规格说明书》、《项目实施计划》，需求分析和系统设计根据实际需求由采购人组织进行评审；</w:t>
      </w:r>
    </w:p>
    <w:p w14:paraId="3CB19CC5">
      <w:pPr>
        <w:pStyle w:val="107"/>
        <w:widowControl/>
        <w:adjustRightInd w:val="0"/>
        <w:spacing w:line="360" w:lineRule="auto"/>
        <w:ind w:firstLine="420" w:firstLineChars="200"/>
        <w:jc w:val="left"/>
        <w:textAlignment w:val="baseline"/>
        <w:rPr>
          <w:rFonts w:ascii="宋体" w:hAnsi="宋体" w:cs="宋体"/>
          <w:szCs w:val="21"/>
        </w:rPr>
      </w:pPr>
      <w:r>
        <w:rPr>
          <w:rFonts w:hint="eastAsia" w:ascii="宋体" w:hAnsi="宋体" w:cs="宋体"/>
          <w:szCs w:val="21"/>
        </w:rPr>
        <w:t>（二）在合同生效后5个月内按照采购人要求提供全部功能的《系统测试报告》（包括各子系统功能模块测试报告、系统压力测试报告等）、《集成报告》、《系统部署手册》、《运维手册》、《用户操作手册》等。同时提供系统交付书面申请、程序源代码、且源代码必须通过采购人代码安全扫描。</w:t>
      </w:r>
    </w:p>
    <w:p w14:paraId="2C68F86C">
      <w:pPr>
        <w:pStyle w:val="107"/>
        <w:widowControl/>
        <w:adjustRightInd w:val="0"/>
        <w:spacing w:line="360" w:lineRule="auto"/>
        <w:ind w:firstLine="420" w:firstLineChars="200"/>
        <w:jc w:val="left"/>
        <w:textAlignment w:val="baseline"/>
        <w:rPr>
          <w:rFonts w:ascii="宋体" w:hAnsi="宋体" w:cs="宋体"/>
          <w:szCs w:val="21"/>
        </w:rPr>
      </w:pPr>
      <w:r>
        <w:rPr>
          <w:rFonts w:hint="eastAsia" w:ascii="宋体" w:hAnsi="宋体" w:cs="宋体"/>
          <w:szCs w:val="21"/>
        </w:rPr>
        <w:t>（三）系统在全部功能上线试运行期间稳定运行至少1个月后，中标人可提出合同验收申请，由采购人根据试运行情况组织验收。合同验收合格之日起，提供1年5x8小时技术服务支持响应。</w:t>
      </w:r>
    </w:p>
    <w:bookmarkEnd w:id="139"/>
    <w:bookmarkEnd w:id="140"/>
    <w:p w14:paraId="5963294C">
      <w:pPr>
        <w:pStyle w:val="107"/>
        <w:adjustRightInd w:val="0"/>
        <w:ind w:firstLine="480"/>
        <w:jc w:val="left"/>
        <w:textAlignment w:val="baseline"/>
        <w:rPr>
          <w:rFonts w:ascii="宋体" w:cs="方正仿宋_GB2312"/>
          <w:szCs w:val="21"/>
        </w:rPr>
      </w:pPr>
    </w:p>
    <w:p w14:paraId="3B4E034E">
      <w:pPr>
        <w:pStyle w:val="107"/>
        <w:adjustRightInd w:val="0"/>
        <w:spacing w:line="360" w:lineRule="auto"/>
        <w:ind w:firstLine="420" w:firstLineChars="200"/>
        <w:jc w:val="left"/>
        <w:textAlignment w:val="baseline"/>
        <w:rPr>
          <w:rFonts w:ascii="宋体" w:cs="方正仿宋_GB2312"/>
          <w:szCs w:val="21"/>
        </w:rPr>
      </w:pPr>
    </w:p>
    <w:p w14:paraId="7140D7A6"/>
    <w:p w14:paraId="46D3666B">
      <w:pPr>
        <w:shd w:val="clear" w:color="auto" w:fill="FFFFFF"/>
        <w:spacing w:line="360" w:lineRule="auto"/>
        <w:ind w:firstLine="420" w:firstLineChars="200"/>
        <w:jc w:val="left"/>
        <w:rPr>
          <w:rFonts w:ascii="宋体" w:hAnsi="宋体"/>
          <w:szCs w:val="21"/>
        </w:rPr>
      </w:pPr>
    </w:p>
    <w:p w14:paraId="67CE6141">
      <w:pPr>
        <w:rPr>
          <w:rStyle w:val="73"/>
          <w:rFonts w:ascii="宋体" w:hAnsi="宋体" w:cs="宋体"/>
          <w:b/>
          <w:bCs/>
          <w:sz w:val="32"/>
          <w:szCs w:val="21"/>
        </w:rPr>
      </w:pPr>
      <w:r>
        <w:rPr>
          <w:rStyle w:val="73"/>
          <w:rFonts w:hint="eastAsia" w:ascii="宋体" w:hAnsi="宋体" w:cs="宋体"/>
          <w:b/>
          <w:bCs/>
          <w:sz w:val="32"/>
          <w:szCs w:val="21"/>
        </w:rPr>
        <w:br w:type="page"/>
      </w:r>
    </w:p>
    <w:p w14:paraId="21F59AE9">
      <w:pPr>
        <w:spacing w:line="360" w:lineRule="auto"/>
        <w:jc w:val="center"/>
        <w:outlineLvl w:val="1"/>
        <w:rPr>
          <w:rFonts w:ascii="宋体" w:hAnsi="宋体" w:cs="宋体"/>
          <w:b/>
        </w:rPr>
      </w:pPr>
      <w:bookmarkStart w:id="141" w:name="_Toc24700"/>
      <w:bookmarkStart w:id="142" w:name="_Toc19366"/>
      <w:bookmarkStart w:id="143" w:name="_Toc28597"/>
      <w:r>
        <w:rPr>
          <w:rStyle w:val="73"/>
          <w:rFonts w:hint="eastAsia" w:ascii="宋体" w:hAnsi="宋体" w:cs="宋体"/>
          <w:b/>
          <w:bCs/>
          <w:sz w:val="32"/>
          <w:szCs w:val="21"/>
        </w:rPr>
        <w:t>第二节 商务要求</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41"/>
      <w:bookmarkEnd w:id="142"/>
      <w:bookmarkEnd w:id="143"/>
      <w:bookmarkStart w:id="144" w:name="_Toc26869"/>
      <w:bookmarkStart w:id="145" w:name="_Toc994"/>
      <w:bookmarkStart w:id="146" w:name="_Toc27248"/>
      <w:bookmarkStart w:id="147" w:name="_Toc26477"/>
      <w:bookmarkStart w:id="148" w:name="_Toc25356"/>
      <w:bookmarkStart w:id="149" w:name="_Toc28419"/>
      <w:bookmarkStart w:id="150" w:name="_Toc31491"/>
      <w:bookmarkStart w:id="151" w:name="_Toc31737"/>
      <w:bookmarkStart w:id="152" w:name="_Toc30079"/>
      <w:bookmarkStart w:id="153" w:name="_Toc13422"/>
      <w:bookmarkStart w:id="154" w:name="_Toc29320"/>
    </w:p>
    <w:p w14:paraId="4B262C3D">
      <w:pPr>
        <w:shd w:val="clear" w:color="auto" w:fill="FFFFFF"/>
        <w:spacing w:line="360" w:lineRule="auto"/>
        <w:jc w:val="left"/>
        <w:rPr>
          <w:rFonts w:ascii="宋体" w:hAnsi="宋体" w:cs="宋体"/>
          <w:b/>
          <w:bCs/>
          <w:sz w:val="24"/>
        </w:rPr>
      </w:pPr>
      <w:r>
        <w:rPr>
          <w:rFonts w:hint="eastAsia" w:ascii="宋体" w:hAnsi="宋体" w:cs="宋体"/>
          <w:b/>
          <w:bCs/>
          <w:sz w:val="24"/>
        </w:rPr>
        <w:t>★一、签订合同日期</w:t>
      </w:r>
    </w:p>
    <w:p w14:paraId="45A3FB0D">
      <w:pPr>
        <w:widowControl w:val="0"/>
        <w:spacing w:line="360" w:lineRule="auto"/>
        <w:ind w:firstLine="420" w:firstLineChars="200"/>
        <w:rPr>
          <w:rFonts w:ascii="宋体" w:hAnsi="宋体"/>
          <w:szCs w:val="21"/>
        </w:rPr>
      </w:pPr>
      <w:r>
        <w:rPr>
          <w:rFonts w:hint="eastAsia" w:ascii="宋体" w:hAnsi="宋体"/>
          <w:szCs w:val="21"/>
        </w:rPr>
        <w:t>自中标(成交)通知书发出之日起30日内。</w:t>
      </w:r>
    </w:p>
    <w:p w14:paraId="37137E96">
      <w:pPr>
        <w:widowControl w:val="0"/>
        <w:spacing w:line="360" w:lineRule="auto"/>
        <w:rPr>
          <w:rFonts w:ascii="宋体" w:hAnsi="宋体" w:cs="宋体"/>
          <w:b/>
          <w:bCs/>
          <w:sz w:val="24"/>
        </w:rPr>
      </w:pPr>
      <w:r>
        <w:rPr>
          <w:rFonts w:hint="eastAsia" w:ascii="宋体" w:hAnsi="宋体" w:cs="宋体"/>
          <w:b/>
          <w:bCs/>
          <w:sz w:val="24"/>
        </w:rPr>
        <w:t>★二、服务期限</w:t>
      </w:r>
    </w:p>
    <w:p w14:paraId="58503455">
      <w:pPr>
        <w:widowControl w:val="0"/>
        <w:spacing w:line="360" w:lineRule="auto"/>
        <w:ind w:firstLine="420" w:firstLineChars="200"/>
        <w:rPr>
          <w:rFonts w:ascii="宋体" w:hAnsi="宋体"/>
          <w:szCs w:val="21"/>
        </w:rPr>
      </w:pPr>
      <w:r>
        <w:rPr>
          <w:rFonts w:hint="eastAsia" w:ascii="宋体" w:hAnsi="宋体"/>
          <w:szCs w:val="21"/>
        </w:rPr>
        <w:t>从合同生效之日起至质保期结束时止。</w:t>
      </w:r>
    </w:p>
    <w:p w14:paraId="6F99C892">
      <w:pPr>
        <w:widowControl w:val="0"/>
        <w:spacing w:line="360" w:lineRule="auto"/>
        <w:rPr>
          <w:rFonts w:ascii="宋体" w:hAnsi="宋体" w:cs="宋体"/>
          <w:b/>
          <w:bCs/>
          <w:sz w:val="24"/>
        </w:rPr>
      </w:pPr>
      <w:r>
        <w:rPr>
          <w:rFonts w:hint="eastAsia" w:ascii="宋体" w:hAnsi="宋体" w:cs="宋体"/>
          <w:b/>
          <w:bCs/>
          <w:sz w:val="24"/>
        </w:rPr>
        <w:t>★三、服务地点</w:t>
      </w:r>
    </w:p>
    <w:p w14:paraId="673E1CAD">
      <w:pPr>
        <w:widowControl w:val="0"/>
        <w:spacing w:line="360" w:lineRule="auto"/>
        <w:ind w:firstLine="420" w:firstLineChars="200"/>
        <w:rPr>
          <w:rFonts w:ascii="宋体" w:hAnsi="宋体" w:cs="宋体"/>
          <w:b/>
          <w:bCs/>
          <w:szCs w:val="21"/>
        </w:rPr>
      </w:pPr>
      <w:r>
        <w:rPr>
          <w:rFonts w:hint="eastAsia" w:ascii="宋体" w:hAnsi="宋体" w:cs="宋体"/>
          <w:szCs w:val="21"/>
        </w:rPr>
        <w:t>深圳海关后勤管理中心指定地点。</w:t>
      </w:r>
    </w:p>
    <w:p w14:paraId="00E98BA8">
      <w:pPr>
        <w:widowControl w:val="0"/>
        <w:spacing w:line="360" w:lineRule="auto"/>
        <w:rPr>
          <w:rFonts w:ascii="宋体" w:hAnsi="宋体" w:cs="宋体"/>
          <w:b/>
          <w:bCs/>
          <w:sz w:val="24"/>
        </w:rPr>
      </w:pPr>
      <w:r>
        <w:rPr>
          <w:rFonts w:hint="eastAsia" w:ascii="宋体" w:hAnsi="宋体" w:cs="宋体"/>
          <w:b/>
          <w:bCs/>
          <w:sz w:val="24"/>
        </w:rPr>
        <w:t>★四、售后服务要求</w:t>
      </w:r>
    </w:p>
    <w:p w14:paraId="477ACB0A">
      <w:pPr>
        <w:widowControl w:val="0"/>
        <w:wordWrap w:val="0"/>
        <w:spacing w:line="360" w:lineRule="auto"/>
        <w:ind w:firstLine="420" w:firstLineChars="200"/>
        <w:rPr>
          <w:rFonts w:ascii="宋体"/>
          <w:szCs w:val="21"/>
        </w:rPr>
      </w:pPr>
      <w:r>
        <w:rPr>
          <w:rFonts w:hint="eastAsia" w:ascii="宋体"/>
          <w:szCs w:val="21"/>
        </w:rPr>
        <w:t>1.自本合同验收合格之日起，提供1年5x8小时技术服务支持响应。系统维保需在2小时内响应，2天内解决相关故障问题。</w:t>
      </w:r>
    </w:p>
    <w:p w14:paraId="14CB5DDB">
      <w:pPr>
        <w:widowControl w:val="0"/>
        <w:wordWrap w:val="0"/>
        <w:spacing w:line="360" w:lineRule="auto"/>
        <w:ind w:firstLine="420" w:firstLineChars="200"/>
        <w:rPr>
          <w:rFonts w:ascii="宋体"/>
          <w:szCs w:val="21"/>
        </w:rPr>
      </w:pPr>
      <w:r>
        <w:rPr>
          <w:rFonts w:hint="eastAsia" w:ascii="宋体"/>
          <w:szCs w:val="21"/>
        </w:rPr>
        <w:t>2.中标人应为采购人提供培训、集中工作和会议保障、项目推动等服务，同时相关建设成果在海关范围内应用，不增加额外费用。</w:t>
      </w:r>
    </w:p>
    <w:p w14:paraId="1DFF3AED">
      <w:pPr>
        <w:widowControl w:val="0"/>
        <w:wordWrap w:val="0"/>
        <w:spacing w:line="360" w:lineRule="auto"/>
        <w:ind w:firstLine="420" w:firstLineChars="200"/>
        <w:rPr>
          <w:rFonts w:ascii="宋体"/>
          <w:sz w:val="24"/>
        </w:rPr>
      </w:pPr>
      <w:r>
        <w:rPr>
          <w:rFonts w:hint="eastAsia" w:ascii="宋体"/>
          <w:szCs w:val="21"/>
        </w:rPr>
        <w:t>3.中标人应加强项目风险分析及控制，对项目的风险要有详细的分析，并有可靠的控制手段和措施并及时向采购人汇报。</w:t>
      </w:r>
    </w:p>
    <w:p w14:paraId="0275A626">
      <w:pPr>
        <w:widowControl w:val="0"/>
        <w:spacing w:line="360" w:lineRule="auto"/>
        <w:rPr>
          <w:rFonts w:ascii="宋体" w:hAnsi="宋体" w:cs="宋体"/>
          <w:b/>
          <w:bCs/>
          <w:sz w:val="24"/>
        </w:rPr>
      </w:pPr>
      <w:r>
        <w:rPr>
          <w:rFonts w:hint="eastAsia" w:ascii="宋体" w:hAnsi="宋体" w:cs="宋体"/>
          <w:b/>
          <w:bCs/>
          <w:sz w:val="24"/>
        </w:rPr>
        <w:t>★五、报价要求</w:t>
      </w:r>
    </w:p>
    <w:p w14:paraId="217988D4">
      <w:pPr>
        <w:widowControl w:val="0"/>
        <w:wordWrap w:val="0"/>
        <w:spacing w:line="360" w:lineRule="auto"/>
        <w:ind w:firstLine="420" w:firstLineChars="200"/>
        <w:rPr>
          <w:rFonts w:ascii="宋体"/>
          <w:szCs w:val="21"/>
        </w:rPr>
      </w:pPr>
      <w:r>
        <w:rPr>
          <w:rFonts w:hint="eastAsia" w:ascii="宋体"/>
          <w:szCs w:val="21"/>
        </w:rPr>
        <w:t>1.投标人应根据本企业的成本自行决定报价，但不得以低于其企业成本的报价投标。</w:t>
      </w:r>
    </w:p>
    <w:p w14:paraId="2E723768">
      <w:pPr>
        <w:widowControl w:val="0"/>
        <w:wordWrap w:val="0"/>
        <w:spacing w:line="360" w:lineRule="auto"/>
        <w:ind w:firstLine="420" w:firstLineChars="200"/>
        <w:rPr>
          <w:rFonts w:ascii="宋体"/>
          <w:szCs w:val="21"/>
        </w:rPr>
      </w:pPr>
      <w:r>
        <w:rPr>
          <w:rFonts w:hint="eastAsia" w:ascii="宋体"/>
          <w:szCs w:val="21"/>
        </w:rPr>
        <w:t>2.投标报价应包括服务成本、法定税费、企业利润、其他与本项目有关的不可预见等一切费用；由投标人根据招标文件所提供的资料自行测算投标报价。</w:t>
      </w:r>
    </w:p>
    <w:p w14:paraId="51758A23">
      <w:pPr>
        <w:widowControl w:val="0"/>
        <w:wordWrap w:val="0"/>
        <w:spacing w:line="360" w:lineRule="auto"/>
        <w:ind w:firstLine="420" w:firstLineChars="200"/>
        <w:rPr>
          <w:rFonts w:ascii="宋体"/>
          <w:szCs w:val="21"/>
        </w:rPr>
      </w:pPr>
      <w:r>
        <w:rPr>
          <w:rFonts w:hint="eastAsia" w:ascii="宋体"/>
          <w:szCs w:val="21"/>
        </w:rPr>
        <w:t>3.评审中出现下列情形之一的，供应商应当在评审现场合理的时间内作出书面说明并提供成本构成资料，对投标（响应）价格作出解释，书面说明、成本构成资料主要是项目具体成本测算等与报价合理性相关的说明、材料，如果投标（响应）供应商不提供书面说明及成本构成，或者提供的书面说明及成本构成不能证明其报价合理性的，应当将其作为无效投标（响应）处理：</w:t>
      </w:r>
    </w:p>
    <w:p w14:paraId="42F35818">
      <w:pPr>
        <w:widowControl w:val="0"/>
        <w:wordWrap w:val="0"/>
        <w:spacing w:line="360" w:lineRule="auto"/>
        <w:ind w:firstLine="420" w:firstLineChars="200"/>
        <w:rPr>
          <w:rFonts w:ascii="宋体"/>
          <w:szCs w:val="21"/>
        </w:rPr>
      </w:pPr>
      <w:r>
        <w:rPr>
          <w:rFonts w:hint="eastAsia" w:ascii="宋体"/>
          <w:szCs w:val="21"/>
        </w:rPr>
        <w:t>一、投标（响应）报价低于全部通过符合性审查供应商投标（响应）报价平均值50%的，即投标（响应）报价&lt;全部通过符合性审查供应商投标（响应）报价平均值×50%；</w:t>
      </w:r>
    </w:p>
    <w:p w14:paraId="5040D4FE">
      <w:pPr>
        <w:widowControl w:val="0"/>
        <w:wordWrap w:val="0"/>
        <w:spacing w:line="360" w:lineRule="auto"/>
        <w:ind w:firstLine="420" w:firstLineChars="200"/>
        <w:rPr>
          <w:rFonts w:ascii="宋体"/>
          <w:szCs w:val="21"/>
        </w:rPr>
      </w:pPr>
      <w:r>
        <w:rPr>
          <w:rFonts w:hint="eastAsia" w:ascii="宋体"/>
          <w:szCs w:val="21"/>
        </w:rPr>
        <w:t>二、投标（响应）报价低于通过符合性审查且报价次低供应商投标（响应）报价50%的，即投标（响应）报价&lt;通过符合性审查且报价次低供应商投标（响应）报价×50%；</w:t>
      </w:r>
    </w:p>
    <w:p w14:paraId="13CE3818">
      <w:pPr>
        <w:widowControl w:val="0"/>
        <w:wordWrap w:val="0"/>
        <w:spacing w:line="360" w:lineRule="auto"/>
        <w:ind w:firstLine="420" w:firstLineChars="200"/>
        <w:rPr>
          <w:rFonts w:ascii="宋体"/>
          <w:szCs w:val="21"/>
        </w:rPr>
      </w:pPr>
      <w:r>
        <w:rPr>
          <w:rFonts w:hint="eastAsia" w:ascii="宋体"/>
          <w:szCs w:val="21"/>
        </w:rPr>
        <w:t>三、投标（响应）报价低于采购项目最高限价45%的，即投标（响应）报价&lt;采购项目最高限价×45%；四、其他评审委员会认为供应商报价过低，有可能影响产品质量或者不能诚信履约的情形。</w:t>
      </w:r>
    </w:p>
    <w:p w14:paraId="7F397F95">
      <w:pPr>
        <w:widowControl w:val="0"/>
        <w:spacing w:line="360" w:lineRule="auto"/>
        <w:rPr>
          <w:rFonts w:ascii="宋体" w:hAnsi="宋体" w:cs="宋体"/>
          <w:b/>
          <w:bCs/>
          <w:sz w:val="24"/>
        </w:rPr>
      </w:pPr>
      <w:r>
        <w:rPr>
          <w:rFonts w:hint="eastAsia" w:ascii="宋体" w:hAnsi="宋体" w:cs="宋体"/>
          <w:b/>
          <w:bCs/>
          <w:sz w:val="24"/>
        </w:rPr>
        <w:t>★六、付款方式</w:t>
      </w:r>
    </w:p>
    <w:p w14:paraId="6D354BB3">
      <w:pPr>
        <w:widowControl w:val="0"/>
        <w:wordWrap w:val="0"/>
        <w:spacing w:line="360" w:lineRule="auto"/>
        <w:ind w:firstLine="420" w:firstLineChars="200"/>
        <w:rPr>
          <w:rFonts w:ascii="宋体"/>
          <w:szCs w:val="21"/>
        </w:rPr>
      </w:pPr>
      <w:r>
        <w:rPr>
          <w:rFonts w:hint="eastAsia" w:ascii="宋体"/>
          <w:szCs w:val="21"/>
        </w:rPr>
        <w:t>1.合同签订之日起10个工作日内，采购人向中标人支付合同总价30%合同款。</w:t>
      </w:r>
    </w:p>
    <w:p w14:paraId="1E567288">
      <w:pPr>
        <w:widowControl w:val="0"/>
        <w:wordWrap w:val="0"/>
        <w:spacing w:line="360" w:lineRule="auto"/>
        <w:ind w:firstLine="420" w:firstLineChars="200"/>
        <w:rPr>
          <w:rFonts w:ascii="宋体"/>
          <w:szCs w:val="21"/>
        </w:rPr>
      </w:pPr>
      <w:r>
        <w:rPr>
          <w:rFonts w:hint="eastAsia" w:ascii="宋体"/>
          <w:szCs w:val="21"/>
        </w:rPr>
        <w:t>2.项目上线试运行之日起10个工作日内，采购人向中标人支付合同总价60%合同款。</w:t>
      </w:r>
    </w:p>
    <w:p w14:paraId="775B25C0">
      <w:pPr>
        <w:widowControl w:val="0"/>
        <w:wordWrap w:val="0"/>
        <w:spacing w:line="360" w:lineRule="auto"/>
        <w:ind w:firstLine="420" w:firstLineChars="200"/>
        <w:rPr>
          <w:rFonts w:ascii="宋体"/>
          <w:szCs w:val="21"/>
        </w:rPr>
      </w:pPr>
      <w:r>
        <w:rPr>
          <w:rFonts w:hint="eastAsia" w:ascii="宋体"/>
          <w:szCs w:val="21"/>
        </w:rPr>
        <w:t>3.中标人完成全部项目开发，并经采购人组织的项目验收通过之日起10个工作日内，采购人向中标人支付合同总价10%合同款。</w:t>
      </w:r>
    </w:p>
    <w:p w14:paraId="1B463E20">
      <w:pPr>
        <w:widowControl w:val="0"/>
        <w:wordWrap w:val="0"/>
        <w:spacing w:line="360" w:lineRule="auto"/>
        <w:ind w:firstLine="420" w:firstLineChars="200"/>
        <w:rPr>
          <w:rFonts w:ascii="宋体"/>
          <w:szCs w:val="21"/>
        </w:rPr>
      </w:pPr>
      <w:r>
        <w:rPr>
          <w:rFonts w:hint="eastAsia" w:ascii="宋体"/>
          <w:szCs w:val="21"/>
        </w:rPr>
        <w:t xml:space="preserve">4.因财政集中支付延误时间不计算在内，中标人提交付款单据迟延或缺失的，采购人有权相应顺延付款期限。 </w:t>
      </w:r>
    </w:p>
    <w:p w14:paraId="1CA496DC">
      <w:pPr>
        <w:widowControl w:val="0"/>
        <w:spacing w:line="360" w:lineRule="auto"/>
        <w:ind w:firstLine="482" w:firstLineChars="200"/>
        <w:rPr>
          <w:rFonts w:ascii="宋体" w:hAnsi="宋体" w:cs="宋体"/>
          <w:b/>
          <w:bCs/>
          <w:sz w:val="24"/>
        </w:rPr>
      </w:pPr>
    </w:p>
    <w:p w14:paraId="4D340544">
      <w:pPr>
        <w:widowControl w:val="0"/>
        <w:spacing w:line="360" w:lineRule="auto"/>
        <w:rPr>
          <w:rFonts w:ascii="宋体" w:hAnsi="宋体" w:cs="宋体"/>
          <w:b/>
          <w:bCs/>
          <w:szCs w:val="21"/>
        </w:rPr>
      </w:pPr>
      <w:r>
        <w:rPr>
          <w:rFonts w:hint="eastAsia" w:ascii="宋体" w:hAnsi="宋体" w:cs="宋体"/>
          <w:b/>
          <w:bCs/>
          <w:szCs w:val="21"/>
        </w:rPr>
        <w:t>注：1、当招标文件中出现前后表述不一致的时候，以招标文件中对投标人责任规定较严格的为准。</w:t>
      </w:r>
    </w:p>
    <w:p w14:paraId="543DB383">
      <w:pPr>
        <w:widowControl w:val="0"/>
        <w:spacing w:line="360" w:lineRule="auto"/>
        <w:ind w:firstLine="422" w:firstLineChars="200"/>
        <w:rPr>
          <w:rFonts w:ascii="宋体" w:hAnsi="宋体" w:cs="宋体"/>
          <w:b/>
          <w:bCs/>
          <w:szCs w:val="21"/>
        </w:rPr>
      </w:pPr>
      <w:r>
        <w:rPr>
          <w:rFonts w:hint="eastAsia" w:ascii="宋体" w:hAnsi="宋体" w:cs="宋体"/>
          <w:b/>
          <w:bCs/>
          <w:szCs w:val="21"/>
        </w:rPr>
        <w:t>2、当投标文件中出现前后表述不一致的时候，以投标文件中对投标人责任规定较严格的为准。</w:t>
      </w:r>
    </w:p>
    <w:p w14:paraId="0AD28A4A">
      <w:pPr>
        <w:pStyle w:val="177"/>
        <w:snapToGrid w:val="0"/>
        <w:spacing w:line="360" w:lineRule="auto"/>
        <w:ind w:firstLine="0" w:firstLineChars="0"/>
        <w:jc w:val="center"/>
        <w:outlineLvl w:val="0"/>
        <w:rPr>
          <w:rStyle w:val="73"/>
          <w:rFonts w:ascii="宋体" w:hAnsi="宋体" w:cs="宋体"/>
        </w:rPr>
      </w:pPr>
      <w:r>
        <w:rPr>
          <w:rStyle w:val="73"/>
          <w:rFonts w:hint="eastAsia" w:ascii="宋体" w:hAnsi="宋体" w:cs="宋体"/>
          <w:b/>
          <w:bCs/>
          <w:szCs w:val="21"/>
        </w:rPr>
        <w:br w:type="page"/>
      </w:r>
      <w:bookmarkStart w:id="155" w:name="_Toc9788"/>
      <w:bookmarkStart w:id="156" w:name="_Toc17121"/>
      <w:bookmarkStart w:id="157" w:name="_Toc13679"/>
      <w:bookmarkStart w:id="158" w:name="_Toc10151"/>
      <w:bookmarkStart w:id="159" w:name="_Toc24513"/>
      <w:bookmarkStart w:id="160" w:name="_Toc24358"/>
      <w:bookmarkStart w:id="161" w:name="_Toc22380"/>
      <w:bookmarkStart w:id="162" w:name="_Toc26131"/>
      <w:bookmarkStart w:id="163" w:name="_Toc22918"/>
      <w:bookmarkStart w:id="164" w:name="_Toc16401"/>
      <w:bookmarkStart w:id="165" w:name="_Toc19650"/>
      <w:bookmarkStart w:id="166" w:name="_Toc12843"/>
      <w:bookmarkStart w:id="167" w:name="_Toc12399"/>
      <w:bookmarkStart w:id="168" w:name="_Toc23545"/>
      <w:bookmarkStart w:id="169" w:name="_Toc6404"/>
      <w:bookmarkStart w:id="170" w:name="_Toc27347"/>
      <w:bookmarkStart w:id="171" w:name="_Toc19049"/>
      <w:bookmarkStart w:id="172" w:name="_Toc22376"/>
      <w:bookmarkStart w:id="173" w:name="_Toc18383"/>
      <w:r>
        <w:rPr>
          <w:rStyle w:val="73"/>
          <w:rFonts w:hint="eastAsia" w:ascii="宋体" w:hAnsi="宋体" w:cs="宋体"/>
          <w:b/>
          <w:bCs/>
          <w:sz w:val="44"/>
          <w:szCs w:val="44"/>
        </w:rPr>
        <w:t>第三章</w:t>
      </w:r>
      <w:bookmarkStart w:id="174" w:name="_Toc23162"/>
      <w:bookmarkStart w:id="175" w:name="_Toc17563"/>
      <w:bookmarkStart w:id="176" w:name="_Toc36657214"/>
      <w:bookmarkStart w:id="177" w:name="_Toc27921"/>
      <w:bookmarkStart w:id="178" w:name="_Toc36657062"/>
      <w:bookmarkStart w:id="179" w:name="_Toc719"/>
      <w:r>
        <w:rPr>
          <w:rStyle w:val="73"/>
          <w:rFonts w:hint="eastAsia" w:ascii="宋体" w:hAnsi="宋体" w:cs="宋体"/>
          <w:b/>
          <w:bCs/>
          <w:sz w:val="44"/>
          <w:szCs w:val="44"/>
        </w:rPr>
        <w:t xml:space="preserve"> 审查、评标和定标</w:t>
      </w:r>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p w14:paraId="419E3D29">
      <w:pPr>
        <w:pStyle w:val="109"/>
        <w:spacing w:line="360" w:lineRule="auto"/>
        <w:jc w:val="center"/>
        <w:outlineLvl w:val="1"/>
        <w:rPr>
          <w:rStyle w:val="73"/>
          <w:rFonts w:ascii="宋体" w:hAnsi="宋体" w:eastAsia="宋体" w:cs="宋体"/>
        </w:rPr>
      </w:pPr>
      <w:bookmarkStart w:id="180" w:name="_Toc7459"/>
      <w:bookmarkStart w:id="181" w:name="_Toc32054"/>
      <w:bookmarkStart w:id="182" w:name="_Toc5318"/>
      <w:bookmarkStart w:id="183" w:name="_Toc10633"/>
      <w:bookmarkStart w:id="184" w:name="_Toc30550"/>
      <w:bookmarkStart w:id="185" w:name="_Toc9050"/>
      <w:bookmarkStart w:id="186" w:name="_Toc22100"/>
      <w:bookmarkStart w:id="187" w:name="_Toc10920"/>
      <w:bookmarkStart w:id="188" w:name="_Toc22087"/>
      <w:bookmarkStart w:id="189" w:name="_Toc29399"/>
      <w:bookmarkStart w:id="190" w:name="_Toc26249"/>
      <w:bookmarkStart w:id="191" w:name="_Toc6117"/>
      <w:bookmarkStart w:id="192" w:name="_Toc4119"/>
      <w:bookmarkStart w:id="193" w:name="_Toc578"/>
      <w:bookmarkStart w:id="194" w:name="_Toc6478"/>
      <w:bookmarkStart w:id="195" w:name="_Toc27462"/>
      <w:bookmarkStart w:id="196" w:name="_Toc31150"/>
      <w:bookmarkStart w:id="197" w:name="_Toc22187"/>
      <w:bookmarkStart w:id="198" w:name="_Toc23317"/>
      <w:bookmarkStart w:id="199" w:name="_Toc11430"/>
      <w:bookmarkStart w:id="200" w:name="_Toc20253"/>
      <w:bookmarkStart w:id="201" w:name="_Toc14377"/>
      <w:bookmarkStart w:id="202" w:name="_Toc17819"/>
      <w:bookmarkStart w:id="203" w:name="_Toc20770"/>
      <w:bookmarkStart w:id="204" w:name="_Toc32683"/>
      <w:bookmarkStart w:id="205" w:name="_Toc9053"/>
      <w:bookmarkStart w:id="206" w:name="_Toc11392"/>
      <w:bookmarkStart w:id="207" w:name="_Toc30488"/>
      <w:bookmarkStart w:id="208" w:name="_Toc27583"/>
      <w:bookmarkStart w:id="209" w:name="_Toc4441"/>
      <w:r>
        <w:rPr>
          <w:rStyle w:val="73"/>
          <w:rFonts w:hint="eastAsia" w:ascii="宋体" w:hAnsi="宋体" w:eastAsia="宋体" w:cs="宋体"/>
        </w:rPr>
        <w:t>前</w:t>
      </w:r>
      <w:bookmarkEnd w:id="174"/>
      <w:bookmarkEnd w:id="175"/>
      <w:bookmarkEnd w:id="176"/>
      <w:bookmarkEnd w:id="177"/>
      <w:bookmarkEnd w:id="178"/>
      <w:bookmarkEnd w:id="179"/>
      <w:r>
        <w:rPr>
          <w:rStyle w:val="73"/>
          <w:rFonts w:hint="eastAsia" w:ascii="宋体" w:hAnsi="宋体" w:eastAsia="宋体" w:cs="宋体"/>
        </w:rPr>
        <w:t>附表</w:t>
      </w:r>
      <w:bookmarkStart w:id="210" w:name="_Toc36657215"/>
      <w:bookmarkStart w:id="211" w:name="_Toc3512"/>
      <w:bookmarkStart w:id="212" w:name="_Toc1983"/>
      <w:bookmarkStart w:id="213" w:name="_Toc26666"/>
      <w:bookmarkStart w:id="214" w:name="_Toc28016"/>
      <w:bookmarkStart w:id="215" w:name="_Toc36657063"/>
      <w:r>
        <w:rPr>
          <w:rStyle w:val="73"/>
          <w:rFonts w:hint="eastAsia" w:ascii="宋体" w:hAnsi="宋体" w:eastAsia="宋体" w:cs="宋体"/>
        </w:rPr>
        <w:t>（一）资格性审查表</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p w14:paraId="51AE8908">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（凡</w:t>
      </w:r>
      <w:bookmarkEnd w:id="210"/>
      <w:bookmarkEnd w:id="211"/>
      <w:bookmarkEnd w:id="212"/>
      <w:bookmarkEnd w:id="213"/>
      <w:bookmarkEnd w:id="214"/>
      <w:bookmarkEnd w:id="215"/>
      <w:r>
        <w:rPr>
          <w:rStyle w:val="73"/>
          <w:rFonts w:hint="eastAsia" w:ascii="宋体" w:hAnsi="宋体" w:cs="宋体"/>
          <w:szCs w:val="21"/>
        </w:rPr>
        <w:t>有下列情形之一的，初审不通过，投标无效）</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7110"/>
      </w:tblGrid>
      <w:tr w14:paraId="43E50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79" w:type="dxa"/>
            <w:gridSpan w:val="2"/>
          </w:tcPr>
          <w:p w14:paraId="3B6E43E8">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资格性审查表</w:t>
            </w:r>
          </w:p>
        </w:tc>
      </w:tr>
      <w:tr w14:paraId="4937E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38654762">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1</w:t>
            </w:r>
          </w:p>
        </w:tc>
        <w:tc>
          <w:tcPr>
            <w:tcW w:w="7110" w:type="dxa"/>
          </w:tcPr>
          <w:p w14:paraId="5005DF0C">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投标人不具备招标文件所列的资格要求，或未提交相应的资格证明资料（详见招标公告/投标邀请中的投标人资格要求）；</w:t>
            </w:r>
          </w:p>
        </w:tc>
      </w:tr>
    </w:tbl>
    <w:p w14:paraId="1C52C47D">
      <w:pPr>
        <w:spacing w:line="360" w:lineRule="auto"/>
        <w:rPr>
          <w:rStyle w:val="73"/>
          <w:rFonts w:ascii="宋体" w:hAnsi="宋体" w:cs="宋体"/>
          <w:b/>
          <w:bCs/>
          <w:sz w:val="32"/>
          <w:szCs w:val="32"/>
        </w:rPr>
      </w:pPr>
    </w:p>
    <w:p w14:paraId="629D38B8">
      <w:pPr>
        <w:spacing w:line="360" w:lineRule="auto"/>
        <w:jc w:val="center"/>
        <w:outlineLvl w:val="1"/>
        <w:rPr>
          <w:rStyle w:val="73"/>
          <w:rFonts w:ascii="宋体" w:hAnsi="宋体" w:cs="宋体"/>
          <w:b/>
          <w:bCs/>
          <w:sz w:val="32"/>
          <w:szCs w:val="32"/>
        </w:rPr>
      </w:pPr>
      <w:bookmarkStart w:id="216" w:name="_Toc2666"/>
      <w:bookmarkStart w:id="217" w:name="_Toc21160"/>
      <w:bookmarkStart w:id="218" w:name="_Toc9819"/>
      <w:bookmarkStart w:id="219" w:name="_Toc27179"/>
      <w:bookmarkStart w:id="220" w:name="_Toc6120"/>
      <w:bookmarkStart w:id="221" w:name="_Toc20422"/>
      <w:bookmarkStart w:id="222" w:name="_Toc8236"/>
      <w:bookmarkStart w:id="223" w:name="_Toc28806"/>
      <w:bookmarkStart w:id="224" w:name="_Toc3748"/>
      <w:bookmarkStart w:id="225" w:name="_Toc12912"/>
      <w:bookmarkStart w:id="226" w:name="_Toc28054"/>
      <w:bookmarkStart w:id="227" w:name="_Toc11164"/>
      <w:bookmarkStart w:id="228" w:name="_Toc32234"/>
      <w:bookmarkStart w:id="229" w:name="_Toc26343"/>
      <w:bookmarkStart w:id="230" w:name="_Toc22229"/>
      <w:bookmarkStart w:id="231" w:name="_Toc1303"/>
      <w:bookmarkStart w:id="232" w:name="_Toc27789"/>
      <w:bookmarkStart w:id="233" w:name="_Toc4901"/>
      <w:bookmarkStart w:id="234" w:name="_Toc32367"/>
      <w:bookmarkStart w:id="235" w:name="_Toc2958"/>
      <w:bookmarkStart w:id="236" w:name="_Toc8873"/>
      <w:bookmarkStart w:id="237" w:name="_Toc9258"/>
      <w:bookmarkStart w:id="238" w:name="_Toc10149"/>
      <w:bookmarkStart w:id="239" w:name="_Toc2587"/>
      <w:bookmarkStart w:id="240" w:name="_Toc19329"/>
      <w:bookmarkStart w:id="241" w:name="_Toc10947"/>
      <w:bookmarkStart w:id="242" w:name="_Toc30307"/>
      <w:bookmarkStart w:id="243" w:name="_Toc11919"/>
      <w:bookmarkStart w:id="244" w:name="_Toc22634"/>
      <w:bookmarkStart w:id="245" w:name="_Toc9901"/>
      <w:r>
        <w:rPr>
          <w:rStyle w:val="73"/>
          <w:rFonts w:hint="eastAsia" w:ascii="宋体" w:hAnsi="宋体" w:cs="宋体"/>
          <w:b/>
          <w:bCs/>
          <w:sz w:val="32"/>
          <w:szCs w:val="32"/>
        </w:rPr>
        <w:t>前附表</w:t>
      </w:r>
      <w:bookmarkStart w:id="246" w:name="_Toc22419"/>
      <w:bookmarkStart w:id="247" w:name="_Toc36657064"/>
      <w:bookmarkStart w:id="248" w:name="_Toc36657216"/>
      <w:bookmarkStart w:id="249" w:name="_Toc20121"/>
      <w:bookmarkStart w:id="250" w:name="_Toc19802"/>
      <w:bookmarkStart w:id="251" w:name="_Toc515"/>
      <w:r>
        <w:rPr>
          <w:rStyle w:val="73"/>
          <w:rFonts w:hint="eastAsia" w:ascii="宋体" w:hAnsi="宋体" w:cs="宋体"/>
          <w:b/>
          <w:bCs/>
          <w:sz w:val="32"/>
          <w:szCs w:val="32"/>
        </w:rPr>
        <w:t>（二）符合性审查表</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14:paraId="6C929A18">
      <w:pPr>
        <w:adjustRightInd w:val="0"/>
        <w:snapToGrid w:val="0"/>
        <w:spacing w:line="360" w:lineRule="auto"/>
        <w:jc w:val="center"/>
        <w:rPr>
          <w:rFonts w:ascii="宋体" w:hAnsi="宋体" w:cs="宋体"/>
        </w:rPr>
      </w:pPr>
      <w:r>
        <w:rPr>
          <w:rStyle w:val="73"/>
          <w:rFonts w:hint="eastAsia" w:ascii="宋体" w:hAnsi="宋体" w:cs="宋体"/>
          <w:szCs w:val="21"/>
        </w:rPr>
        <w:t>（凡</w:t>
      </w:r>
      <w:bookmarkEnd w:id="246"/>
      <w:bookmarkEnd w:id="247"/>
      <w:bookmarkEnd w:id="248"/>
      <w:bookmarkEnd w:id="249"/>
      <w:bookmarkEnd w:id="250"/>
      <w:bookmarkEnd w:id="251"/>
      <w:r>
        <w:rPr>
          <w:rStyle w:val="73"/>
          <w:rFonts w:hint="eastAsia" w:ascii="宋体" w:hAnsi="宋体" w:cs="宋体"/>
          <w:szCs w:val="21"/>
        </w:rPr>
        <w:t>有下列情形之一的，初审不通过，投标无效）</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7110"/>
      </w:tblGrid>
      <w:tr w14:paraId="77FBC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9" w:type="dxa"/>
            <w:gridSpan w:val="2"/>
          </w:tcPr>
          <w:p w14:paraId="0A014CB2">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符合性审查表</w:t>
            </w:r>
          </w:p>
        </w:tc>
      </w:tr>
      <w:tr w14:paraId="79BA3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69AFFDFD">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1</w:t>
            </w:r>
          </w:p>
        </w:tc>
        <w:tc>
          <w:tcPr>
            <w:tcW w:w="7110" w:type="dxa"/>
          </w:tcPr>
          <w:p w14:paraId="26F704CA">
            <w:pPr>
              <w:spacing w:line="360" w:lineRule="auto"/>
              <w:rPr>
                <w:rStyle w:val="73"/>
                <w:rFonts w:ascii="宋体" w:hAnsi="宋体" w:cs="宋体"/>
                <w:szCs w:val="21"/>
              </w:rPr>
            </w:pPr>
            <w:r>
              <w:rPr>
                <w:rFonts w:hint="eastAsia" w:ascii="宋体" w:hAnsi="宋体" w:cs="宋体"/>
                <w:szCs w:val="21"/>
              </w:rPr>
              <w:t>未按照招标文件规定要求签署、盖章且有法定代表人签字（或签字人有法定代表人有效授权书）的；</w:t>
            </w:r>
          </w:p>
        </w:tc>
      </w:tr>
      <w:tr w14:paraId="4E716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7AC0FBFF">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2</w:t>
            </w:r>
          </w:p>
        </w:tc>
        <w:tc>
          <w:tcPr>
            <w:tcW w:w="7110" w:type="dxa"/>
          </w:tcPr>
          <w:p w14:paraId="2E98C23F">
            <w:pPr>
              <w:spacing w:line="360" w:lineRule="auto"/>
              <w:rPr>
                <w:rStyle w:val="73"/>
                <w:rFonts w:ascii="宋体" w:hAnsi="宋体" w:cs="宋体"/>
                <w:szCs w:val="21"/>
              </w:rPr>
            </w:pPr>
            <w:r>
              <w:rPr>
                <w:rStyle w:val="73"/>
                <w:rFonts w:hint="eastAsia" w:ascii="宋体" w:hAnsi="宋体" w:cs="宋体"/>
                <w:szCs w:val="21"/>
              </w:rPr>
              <w:t>对同一项目投标时，提供两套以上的投标方案。同一项目出现两个及以上报价，且按规定无法确定哪个是有效报价。（招标文件另有规定的除外）；</w:t>
            </w:r>
          </w:p>
        </w:tc>
      </w:tr>
      <w:tr w14:paraId="0B835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5385B336">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3</w:t>
            </w:r>
          </w:p>
        </w:tc>
        <w:tc>
          <w:tcPr>
            <w:tcW w:w="7110" w:type="dxa"/>
          </w:tcPr>
          <w:p w14:paraId="79665F3A">
            <w:pPr>
              <w:spacing w:line="360" w:lineRule="auto"/>
              <w:rPr>
                <w:rStyle w:val="73"/>
                <w:rFonts w:ascii="宋体" w:hAnsi="宋体" w:cs="宋体"/>
                <w:szCs w:val="21"/>
              </w:rPr>
            </w:pPr>
            <w:r>
              <w:rPr>
                <w:rStyle w:val="73"/>
                <w:rFonts w:hint="eastAsia" w:ascii="宋体" w:hAnsi="宋体" w:cs="宋体"/>
                <w:szCs w:val="21"/>
              </w:rPr>
              <w:t>投标报价高于预算限额（最高投标限价）的或投标报价有严重缺漏项目；</w:t>
            </w:r>
          </w:p>
        </w:tc>
      </w:tr>
      <w:tr w14:paraId="5B1D0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51EC80B3">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4</w:t>
            </w:r>
          </w:p>
        </w:tc>
        <w:tc>
          <w:tcPr>
            <w:tcW w:w="7110" w:type="dxa"/>
          </w:tcPr>
          <w:p w14:paraId="25202EB3">
            <w:pPr>
              <w:wordWrap w:val="0"/>
              <w:snapToGrid w:val="0"/>
              <w:spacing w:line="360" w:lineRule="auto"/>
              <w:rPr>
                <w:rFonts w:ascii="宋体" w:hAnsi="宋体" w:cs="宋体"/>
                <w:bCs/>
                <w:color w:val="000000"/>
                <w:szCs w:val="21"/>
              </w:rPr>
            </w:pPr>
            <w:r>
              <w:rPr>
                <w:rFonts w:hint="eastAsia" w:ascii="宋体" w:hAnsi="宋体" w:cs="宋体"/>
                <w:bCs/>
                <w:color w:val="000000"/>
                <w:szCs w:val="21"/>
              </w:rPr>
              <w:t>不存在下述情形：评审中出现下列情形之一的，且供应商在评审现场合理的时间内无法提供书面说明及成本构成资料，或者提供的书面说明及成本构成资料不能证明其报价合理性的；</w:t>
            </w:r>
          </w:p>
          <w:p w14:paraId="54EE86E8">
            <w:pPr>
              <w:wordWrap w:val="0"/>
              <w:snapToGrid w:val="0"/>
              <w:spacing w:line="360" w:lineRule="auto"/>
              <w:rPr>
                <w:rFonts w:ascii="宋体" w:hAnsi="宋体" w:cs="宋体"/>
                <w:bCs/>
                <w:color w:val="000000"/>
                <w:szCs w:val="21"/>
              </w:rPr>
            </w:pPr>
            <w:r>
              <w:rPr>
                <w:rFonts w:hint="eastAsia" w:ascii="宋体" w:hAnsi="宋体" w:cs="宋体"/>
                <w:bCs/>
                <w:color w:val="000000"/>
                <w:szCs w:val="21"/>
              </w:rPr>
              <w:t>一、投标（响应）报价低于全部通过符合性审查供应商投标（响应）报价平均值50%的，即投标（响应）报价&lt;全部通过符合性审查供应商投标（响应）报价平均值×50%；</w:t>
            </w:r>
          </w:p>
          <w:p w14:paraId="7054C270">
            <w:pPr>
              <w:wordWrap w:val="0"/>
              <w:snapToGrid w:val="0"/>
              <w:spacing w:line="360" w:lineRule="auto"/>
              <w:rPr>
                <w:rFonts w:ascii="宋体" w:hAnsi="宋体" w:cs="宋体"/>
                <w:bCs/>
                <w:color w:val="000000"/>
                <w:szCs w:val="21"/>
              </w:rPr>
            </w:pPr>
            <w:r>
              <w:rPr>
                <w:rFonts w:hint="eastAsia" w:ascii="宋体" w:hAnsi="宋体" w:cs="宋体"/>
                <w:bCs/>
                <w:color w:val="000000"/>
                <w:szCs w:val="21"/>
              </w:rPr>
              <w:t>二、投标（响应）报价低于通过符合性审查且报价次低供应商投标（响应）报价50%的，即投标（响应）报价&lt;通过符合性审查且报价次低供应商投标（响应）报价×50%；</w:t>
            </w:r>
          </w:p>
          <w:p w14:paraId="235A917B">
            <w:pPr>
              <w:wordWrap w:val="0"/>
              <w:snapToGrid w:val="0"/>
              <w:spacing w:line="360" w:lineRule="auto"/>
              <w:rPr>
                <w:rFonts w:ascii="宋体" w:hAnsi="宋体" w:cs="宋体"/>
                <w:bCs/>
                <w:color w:val="000000"/>
                <w:szCs w:val="21"/>
              </w:rPr>
            </w:pPr>
            <w:r>
              <w:rPr>
                <w:rFonts w:hint="eastAsia" w:ascii="宋体" w:hAnsi="宋体" w:cs="宋体"/>
                <w:bCs/>
                <w:color w:val="000000"/>
                <w:szCs w:val="21"/>
              </w:rPr>
              <w:t>三、投标（响应）报价低于采购项目最高限价45%的，即投标（响应）报价&lt;采购项目最高限价×45%；</w:t>
            </w:r>
          </w:p>
          <w:p w14:paraId="48CB2726">
            <w:pPr>
              <w:wordWrap w:val="0"/>
              <w:snapToGrid w:val="0"/>
              <w:spacing w:line="360" w:lineRule="auto"/>
              <w:rPr>
                <w:rStyle w:val="73"/>
                <w:rFonts w:ascii="宋体" w:hAnsi="宋体" w:cs="宋体"/>
                <w:szCs w:val="21"/>
              </w:rPr>
            </w:pPr>
            <w:r>
              <w:rPr>
                <w:rFonts w:hint="eastAsia" w:ascii="宋体" w:hAnsi="宋体" w:cs="宋体"/>
                <w:bCs/>
                <w:color w:val="000000"/>
                <w:szCs w:val="21"/>
              </w:rPr>
              <w:t>四、其他评审委员会认为供应商报价过低，有可能影响产品质量或者不能诚信履约的情形。</w:t>
            </w:r>
          </w:p>
        </w:tc>
      </w:tr>
      <w:tr w14:paraId="5E8E7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45049C78">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5</w:t>
            </w:r>
          </w:p>
        </w:tc>
        <w:tc>
          <w:tcPr>
            <w:tcW w:w="7110" w:type="dxa"/>
          </w:tcPr>
          <w:p w14:paraId="4A808291">
            <w:pPr>
              <w:spacing w:line="360" w:lineRule="auto"/>
              <w:rPr>
                <w:rStyle w:val="73"/>
                <w:rFonts w:ascii="宋体" w:hAnsi="宋体" w:cs="宋体"/>
                <w:szCs w:val="21"/>
              </w:rPr>
            </w:pPr>
            <w:r>
              <w:rPr>
                <w:rStyle w:val="73"/>
                <w:rFonts w:hint="eastAsia" w:ascii="宋体" w:hAnsi="宋体" w:cs="宋体"/>
                <w:szCs w:val="21"/>
              </w:rPr>
              <w:t>投标文件载明的服务期不符合招标文件规定的期限；</w:t>
            </w:r>
          </w:p>
        </w:tc>
      </w:tr>
      <w:tr w14:paraId="11756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5A48723C">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6</w:t>
            </w:r>
          </w:p>
        </w:tc>
        <w:tc>
          <w:tcPr>
            <w:tcW w:w="7110" w:type="dxa"/>
          </w:tcPr>
          <w:p w14:paraId="284CB9B2">
            <w:pPr>
              <w:spacing w:line="360" w:lineRule="auto"/>
              <w:rPr>
                <w:rStyle w:val="73"/>
                <w:rFonts w:ascii="宋体" w:hAnsi="宋体" w:cs="宋体"/>
                <w:szCs w:val="21"/>
              </w:rPr>
            </w:pPr>
            <w:r>
              <w:rPr>
                <w:rStyle w:val="73"/>
                <w:rFonts w:hint="eastAsia" w:ascii="宋体" w:hAnsi="宋体" w:cs="宋体"/>
                <w:szCs w:val="21"/>
              </w:rPr>
              <w:t>因《服务要求偏离表》或《商务要求偏离表》没有实质性满足招标文件要求的；</w:t>
            </w:r>
          </w:p>
        </w:tc>
      </w:tr>
      <w:tr w14:paraId="18399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1F91DDB8">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7</w:t>
            </w:r>
          </w:p>
        </w:tc>
        <w:tc>
          <w:tcPr>
            <w:tcW w:w="7110" w:type="dxa"/>
          </w:tcPr>
          <w:p w14:paraId="4B7619DB">
            <w:pPr>
              <w:spacing w:line="360" w:lineRule="auto"/>
              <w:rPr>
                <w:rStyle w:val="73"/>
                <w:rFonts w:ascii="宋体" w:hAnsi="宋体" w:cs="宋体"/>
                <w:szCs w:val="21"/>
              </w:rPr>
            </w:pPr>
            <w:r>
              <w:rPr>
                <w:rStyle w:val="73"/>
                <w:rFonts w:hint="eastAsia" w:ascii="宋体" w:hAnsi="宋体" w:cs="宋体"/>
                <w:szCs w:val="21"/>
              </w:rPr>
              <w:t>未按招标文件所提供的样式填写《投标函》；未按招标文件所提供的《政府采购投标及履约承诺函》进行承诺；</w:t>
            </w:r>
          </w:p>
        </w:tc>
      </w:tr>
      <w:tr w14:paraId="794D6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521F1765">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8</w:t>
            </w:r>
          </w:p>
        </w:tc>
        <w:tc>
          <w:tcPr>
            <w:tcW w:w="7110" w:type="dxa"/>
          </w:tcPr>
          <w:p w14:paraId="77EC547D">
            <w:pPr>
              <w:spacing w:line="360" w:lineRule="auto"/>
              <w:rPr>
                <w:rStyle w:val="73"/>
                <w:rFonts w:ascii="宋体" w:hAnsi="宋体" w:cs="宋体"/>
                <w:szCs w:val="21"/>
              </w:rPr>
            </w:pPr>
            <w:r>
              <w:rPr>
                <w:rStyle w:val="73"/>
                <w:rFonts w:hint="eastAsia" w:ascii="宋体" w:hAnsi="宋体" w:cs="宋体"/>
                <w:szCs w:val="21"/>
              </w:rPr>
              <w:t>未按招标文件对投标文件组成的要求提供投标文件的（投标文件组成不完整或提供不</w:t>
            </w:r>
            <w:r>
              <w:rPr>
                <w:rFonts w:hint="eastAsia" w:ascii="宋体" w:hAnsi="宋体" w:cs="宋体"/>
                <w:szCs w:val="21"/>
              </w:rPr>
              <w:t>符合要求规格的投标文件</w:t>
            </w:r>
            <w:r>
              <w:rPr>
                <w:rStyle w:val="73"/>
                <w:rFonts w:hint="eastAsia" w:ascii="宋体" w:hAnsi="宋体" w:cs="宋体"/>
                <w:szCs w:val="21"/>
              </w:rPr>
              <w:t>）；</w:t>
            </w:r>
          </w:p>
        </w:tc>
      </w:tr>
      <w:tr w14:paraId="2B265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12A06B49">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9</w:t>
            </w:r>
          </w:p>
        </w:tc>
        <w:tc>
          <w:tcPr>
            <w:tcW w:w="7110" w:type="dxa"/>
          </w:tcPr>
          <w:p w14:paraId="6953F9C8">
            <w:pPr>
              <w:spacing w:line="360" w:lineRule="auto"/>
              <w:rPr>
                <w:rStyle w:val="73"/>
                <w:rFonts w:ascii="宋体" w:hAnsi="宋体" w:cs="宋体"/>
                <w:szCs w:val="21"/>
              </w:rPr>
            </w:pPr>
            <w:r>
              <w:rPr>
                <w:rStyle w:val="73"/>
                <w:rFonts w:hint="eastAsia" w:ascii="宋体" w:hAnsi="宋体" w:cs="宋体"/>
                <w:szCs w:val="21"/>
              </w:rPr>
              <w:t>法律、法规及招标文件规定的属于投标无效的情形。</w:t>
            </w:r>
          </w:p>
        </w:tc>
      </w:tr>
    </w:tbl>
    <w:p w14:paraId="44D573B6">
      <w:pPr>
        <w:rPr>
          <w:rStyle w:val="73"/>
          <w:rFonts w:ascii="宋体" w:hAnsi="宋体" w:cs="宋体"/>
        </w:rPr>
      </w:pPr>
      <w:bookmarkStart w:id="252" w:name="_Toc22835"/>
      <w:bookmarkStart w:id="253" w:name="_Toc30346"/>
      <w:bookmarkStart w:id="254" w:name="_Toc21179"/>
      <w:bookmarkStart w:id="255" w:name="_Toc11645"/>
      <w:bookmarkStart w:id="256" w:name="_Toc26674"/>
      <w:bookmarkStart w:id="257" w:name="_Toc15334"/>
      <w:bookmarkStart w:id="258" w:name="_Toc3563"/>
      <w:bookmarkStart w:id="259" w:name="_Toc9573"/>
      <w:bookmarkStart w:id="260" w:name="_Toc6266"/>
      <w:bookmarkStart w:id="261" w:name="_Toc32643"/>
      <w:bookmarkStart w:id="262" w:name="_Toc14147"/>
      <w:bookmarkStart w:id="263" w:name="_Toc12143"/>
      <w:bookmarkStart w:id="264" w:name="_Toc18905"/>
      <w:bookmarkStart w:id="265" w:name="_Toc29342"/>
      <w:bookmarkStart w:id="266" w:name="_Toc17422"/>
      <w:bookmarkStart w:id="267" w:name="_Toc8515"/>
      <w:bookmarkStart w:id="268" w:name="_Toc12477"/>
      <w:bookmarkStart w:id="269" w:name="_Toc8504"/>
      <w:bookmarkStart w:id="270" w:name="_Toc20399"/>
      <w:bookmarkStart w:id="271" w:name="_Toc30058"/>
      <w:bookmarkStart w:id="272" w:name="_Toc4401"/>
      <w:bookmarkStart w:id="273" w:name="_Toc2260"/>
      <w:bookmarkStart w:id="274" w:name="_Toc23413"/>
      <w:bookmarkStart w:id="275" w:name="_Toc7770"/>
      <w:bookmarkStart w:id="276" w:name="_Toc6249"/>
      <w:bookmarkStart w:id="277" w:name="_Toc24849"/>
      <w:bookmarkStart w:id="278" w:name="_Toc36657217"/>
      <w:bookmarkStart w:id="279" w:name="_Toc18903"/>
      <w:bookmarkStart w:id="280" w:name="_Toc36657065"/>
      <w:bookmarkStart w:id="281" w:name="_Toc28092"/>
      <w:bookmarkStart w:id="282" w:name="_Toc15149"/>
      <w:bookmarkStart w:id="283" w:name="_Toc5094"/>
      <w:bookmarkStart w:id="284" w:name="_Toc13685"/>
      <w:bookmarkStart w:id="285" w:name="_Toc23348"/>
      <w:bookmarkStart w:id="286" w:name="_Toc19198"/>
      <w:bookmarkStart w:id="287" w:name="_Toc22856"/>
      <w:bookmarkStart w:id="288" w:name="_Toc2256"/>
      <w:bookmarkStart w:id="289" w:name="_Toc7578"/>
      <w:bookmarkStart w:id="290" w:name="_Toc4580"/>
      <w:bookmarkStart w:id="291" w:name="_Toc7369"/>
      <w:bookmarkStart w:id="292" w:name="_Toc26794"/>
      <w:bookmarkStart w:id="293" w:name="_Toc17301"/>
      <w:bookmarkStart w:id="294" w:name="_Toc20739"/>
      <w:bookmarkStart w:id="295" w:name="_Toc13697"/>
      <w:bookmarkStart w:id="296" w:name="_Toc4910"/>
      <w:bookmarkStart w:id="297" w:name="_Toc420"/>
      <w:bookmarkStart w:id="298" w:name="_Toc9583"/>
      <w:bookmarkStart w:id="299" w:name="_Toc23889"/>
      <w:bookmarkStart w:id="300" w:name="_Toc2444"/>
      <w:bookmarkStart w:id="301" w:name="_Toc17092"/>
      <w:bookmarkStart w:id="302" w:name="_Toc22564"/>
      <w:bookmarkStart w:id="303" w:name="_Toc19446"/>
      <w:r>
        <w:rPr>
          <w:rStyle w:val="73"/>
          <w:rFonts w:hint="eastAsia" w:ascii="宋体" w:hAnsi="宋体" w:cs="宋体"/>
        </w:rPr>
        <w:br w:type="page"/>
      </w:r>
    </w:p>
    <w:p w14:paraId="1EBD6913">
      <w:pPr>
        <w:pStyle w:val="109"/>
        <w:spacing w:line="360" w:lineRule="auto"/>
        <w:jc w:val="center"/>
        <w:outlineLvl w:val="1"/>
        <w:rPr>
          <w:rStyle w:val="73"/>
          <w:rFonts w:ascii="宋体" w:hAnsi="宋体" w:eastAsia="宋体" w:cs="宋体"/>
        </w:rPr>
      </w:pPr>
      <w:bookmarkStart w:id="304" w:name="_Toc4182"/>
      <w:bookmarkStart w:id="305" w:name="_Toc23557"/>
      <w:bookmarkStart w:id="306" w:name="_Toc14220"/>
      <w:bookmarkStart w:id="307" w:name="_Toc4667"/>
      <w:bookmarkStart w:id="308" w:name="_Toc10073"/>
      <w:bookmarkStart w:id="309" w:name="_Toc9255"/>
      <w:r>
        <w:rPr>
          <w:rStyle w:val="73"/>
          <w:rFonts w:hint="eastAsia" w:ascii="宋体" w:hAnsi="宋体" w:eastAsia="宋体" w:cs="宋体"/>
        </w:rPr>
        <w:t>前附表</w:t>
      </w:r>
      <w:bookmarkStart w:id="310" w:name="_Toc5484"/>
      <w:bookmarkStart w:id="311" w:name="_Toc21683"/>
      <w:r>
        <w:rPr>
          <w:rStyle w:val="73"/>
          <w:rFonts w:hint="eastAsia" w:ascii="宋体" w:hAnsi="宋体" w:eastAsia="宋体" w:cs="宋体"/>
        </w:rPr>
        <w:t>（三）关键信息</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304"/>
      <w:bookmarkEnd w:id="305"/>
      <w:bookmarkEnd w:id="306"/>
      <w:bookmarkEnd w:id="307"/>
      <w:bookmarkEnd w:id="308"/>
      <w:bookmarkEnd w:id="309"/>
    </w:p>
    <w:p w14:paraId="6EE72C1A">
      <w:pPr>
        <w:spacing w:line="360" w:lineRule="auto"/>
        <w:rPr>
          <w:rStyle w:val="73"/>
          <w:rFonts w:ascii="宋体" w:hAnsi="宋体" w:cs="宋体"/>
          <w:szCs w:val="21"/>
        </w:rPr>
      </w:pPr>
      <w:r>
        <w:rPr>
          <w:rStyle w:val="73"/>
          <w:rFonts w:hint="eastAsia" w:ascii="宋体" w:hAnsi="宋体" w:cs="宋体"/>
        </w:rPr>
        <w:t>下</w:t>
      </w:r>
      <w:bookmarkEnd w:id="310"/>
      <w:bookmarkEnd w:id="311"/>
      <w:r>
        <w:rPr>
          <w:rStyle w:val="73"/>
          <w:rFonts w:hint="eastAsia" w:ascii="宋体" w:hAnsi="宋体" w:cs="宋体"/>
        </w:rPr>
        <w:t>表中“■”表明本项目选择该符号后所列内容，“</w:t>
      </w:r>
      <w:r>
        <w:rPr>
          <w:rStyle w:val="73"/>
          <w:rFonts w:hint="eastAsia" w:ascii="宋体" w:hAnsi="宋体" w:cs="宋体"/>
          <w:szCs w:val="21"/>
        </w:rPr>
        <w:t>□”表明未选择该符号后所列内容。</w:t>
      </w:r>
    </w:p>
    <w:tbl>
      <w:tblPr>
        <w:tblStyle w:val="46"/>
        <w:tblW w:w="8459" w:type="dxa"/>
        <w:jc w:val="center"/>
        <w:tblLayout w:type="fixed"/>
        <w:tblCellMar>
          <w:top w:w="0" w:type="dxa"/>
          <w:left w:w="0" w:type="dxa"/>
          <w:bottom w:w="0" w:type="dxa"/>
          <w:right w:w="0" w:type="dxa"/>
        </w:tblCellMar>
      </w:tblPr>
      <w:tblGrid>
        <w:gridCol w:w="993"/>
        <w:gridCol w:w="2284"/>
        <w:gridCol w:w="5182"/>
      </w:tblGrid>
      <w:tr w14:paraId="3965747E">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393EEA45">
            <w:pPr>
              <w:spacing w:line="360" w:lineRule="auto"/>
              <w:jc w:val="center"/>
              <w:rPr>
                <w:rStyle w:val="73"/>
                <w:rFonts w:ascii="宋体" w:hAnsi="宋体" w:cs="宋体"/>
                <w:b/>
                <w:szCs w:val="21"/>
              </w:rPr>
            </w:pPr>
            <w:r>
              <w:rPr>
                <w:rStyle w:val="73"/>
                <w:rFonts w:hint="eastAsia" w:ascii="宋体" w:hAnsi="宋体" w:cs="宋体"/>
                <w:b/>
                <w:szCs w:val="21"/>
              </w:rPr>
              <w:t>条款号</w:t>
            </w:r>
          </w:p>
        </w:tc>
        <w:tc>
          <w:tcPr>
            <w:tcW w:w="2284" w:type="dxa"/>
            <w:tcBorders>
              <w:top w:val="single" w:color="000000" w:sz="4" w:space="0"/>
              <w:left w:val="single" w:color="000000" w:sz="4" w:space="0"/>
              <w:bottom w:val="single" w:color="000000" w:sz="4" w:space="0"/>
              <w:right w:val="single" w:color="000000" w:sz="4" w:space="0"/>
            </w:tcBorders>
            <w:vAlign w:val="center"/>
          </w:tcPr>
          <w:p w14:paraId="33327C5F">
            <w:pPr>
              <w:spacing w:line="360" w:lineRule="auto"/>
              <w:jc w:val="center"/>
              <w:rPr>
                <w:rStyle w:val="73"/>
                <w:rFonts w:ascii="宋体" w:hAnsi="宋体" w:cs="宋体"/>
                <w:b/>
                <w:szCs w:val="21"/>
              </w:rPr>
            </w:pPr>
            <w:r>
              <w:rPr>
                <w:rStyle w:val="73"/>
                <w:rFonts w:hint="eastAsia" w:ascii="宋体" w:hAnsi="宋体" w:cs="宋体"/>
                <w:b/>
                <w:szCs w:val="21"/>
              </w:rPr>
              <w:t>条款名称</w:t>
            </w:r>
          </w:p>
        </w:tc>
        <w:tc>
          <w:tcPr>
            <w:tcW w:w="5182" w:type="dxa"/>
            <w:tcBorders>
              <w:top w:val="single" w:color="000000" w:sz="4" w:space="0"/>
              <w:left w:val="single" w:color="000000" w:sz="4" w:space="0"/>
              <w:bottom w:val="single" w:color="000000" w:sz="4" w:space="0"/>
              <w:right w:val="single" w:color="000000" w:sz="4" w:space="0"/>
            </w:tcBorders>
            <w:vAlign w:val="center"/>
          </w:tcPr>
          <w:p w14:paraId="36A6A3E5">
            <w:pPr>
              <w:spacing w:line="360" w:lineRule="auto"/>
              <w:jc w:val="center"/>
              <w:rPr>
                <w:rStyle w:val="73"/>
                <w:rFonts w:ascii="宋体" w:hAnsi="宋体" w:cs="宋体"/>
                <w:b/>
                <w:szCs w:val="21"/>
              </w:rPr>
            </w:pPr>
            <w:r>
              <w:rPr>
                <w:rStyle w:val="73"/>
                <w:rFonts w:hint="eastAsia" w:ascii="宋体" w:hAnsi="宋体" w:cs="宋体"/>
                <w:b/>
                <w:szCs w:val="21"/>
              </w:rPr>
              <w:t>内  容</w:t>
            </w:r>
          </w:p>
        </w:tc>
      </w:tr>
      <w:tr w14:paraId="63B09E34">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29A01CB2">
            <w:pPr>
              <w:spacing w:line="360" w:lineRule="auto"/>
              <w:jc w:val="center"/>
              <w:rPr>
                <w:rStyle w:val="73"/>
                <w:rFonts w:ascii="宋体" w:hAnsi="宋体" w:cs="宋体"/>
                <w:b/>
                <w:szCs w:val="21"/>
              </w:rPr>
            </w:pPr>
            <w:r>
              <w:rPr>
                <w:rStyle w:val="73"/>
                <w:rFonts w:hint="eastAsia" w:ascii="宋体" w:hAnsi="宋体" w:cs="宋体"/>
                <w:b/>
                <w:szCs w:val="21"/>
              </w:rPr>
              <w:t>3.2</w:t>
            </w:r>
          </w:p>
        </w:tc>
        <w:tc>
          <w:tcPr>
            <w:tcW w:w="2284" w:type="dxa"/>
            <w:tcBorders>
              <w:top w:val="single" w:color="000000" w:sz="4" w:space="0"/>
              <w:left w:val="single" w:color="000000" w:sz="4" w:space="0"/>
              <w:bottom w:val="single" w:color="000000" w:sz="4" w:space="0"/>
              <w:right w:val="single" w:color="000000" w:sz="4" w:space="0"/>
            </w:tcBorders>
            <w:vAlign w:val="center"/>
          </w:tcPr>
          <w:p w14:paraId="11FD7986">
            <w:pPr>
              <w:spacing w:line="360" w:lineRule="auto"/>
              <w:jc w:val="center"/>
              <w:rPr>
                <w:rStyle w:val="73"/>
                <w:rFonts w:ascii="宋体" w:hAnsi="宋体" w:cs="宋体"/>
                <w:b/>
                <w:szCs w:val="21"/>
              </w:rPr>
            </w:pPr>
            <w:r>
              <w:rPr>
                <w:rStyle w:val="73"/>
                <w:rFonts w:hint="eastAsia" w:ascii="宋体" w:hAnsi="宋体" w:cs="宋体"/>
              </w:rPr>
              <w:t>小型、微型企业，监狱企业及残疾人福利性单位评审中价格扣除</w:t>
            </w:r>
          </w:p>
        </w:tc>
        <w:tc>
          <w:tcPr>
            <w:tcW w:w="5182" w:type="dxa"/>
            <w:tcBorders>
              <w:top w:val="single" w:color="000000" w:sz="4" w:space="0"/>
              <w:left w:val="single" w:color="000000" w:sz="4" w:space="0"/>
              <w:bottom w:val="single" w:color="000000" w:sz="4" w:space="0"/>
              <w:right w:val="single" w:color="000000" w:sz="4" w:space="0"/>
            </w:tcBorders>
            <w:vAlign w:val="center"/>
          </w:tcPr>
          <w:p w14:paraId="25A11C66">
            <w:pPr>
              <w:spacing w:line="360" w:lineRule="auto"/>
              <w:jc w:val="center"/>
              <w:rPr>
                <w:rStyle w:val="73"/>
                <w:rFonts w:ascii="宋体" w:hAnsi="宋体" w:cs="宋体"/>
                <w:b/>
                <w:szCs w:val="21"/>
              </w:rPr>
            </w:pPr>
            <w:r>
              <w:rPr>
                <w:rStyle w:val="73"/>
                <w:rFonts w:hint="eastAsia" w:ascii="宋体" w:hAnsi="宋体" w:cs="宋体"/>
              </w:rPr>
              <w:t>小型、微型企业，监狱企业及残疾人福利性单位评审中价格扣除比例：</w:t>
            </w:r>
            <w:r>
              <w:rPr>
                <w:rStyle w:val="73"/>
                <w:rFonts w:hint="eastAsia" w:ascii="宋体" w:hAnsi="宋体" w:cs="宋体"/>
                <w:u w:val="single"/>
              </w:rPr>
              <w:t xml:space="preserve"> 10 </w:t>
            </w:r>
            <w:r>
              <w:rPr>
                <w:rStyle w:val="73"/>
                <w:rFonts w:hint="eastAsia" w:ascii="宋体" w:hAnsi="宋体" w:cs="宋体"/>
              </w:rPr>
              <w:t>%</w:t>
            </w:r>
          </w:p>
        </w:tc>
      </w:tr>
      <w:tr w14:paraId="2C19E104">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21E0336F">
            <w:pPr>
              <w:spacing w:line="360" w:lineRule="auto"/>
              <w:jc w:val="center"/>
              <w:rPr>
                <w:rStyle w:val="73"/>
                <w:rFonts w:ascii="宋体" w:hAnsi="宋体" w:cs="宋体"/>
                <w:b/>
                <w:szCs w:val="21"/>
              </w:rPr>
            </w:pPr>
            <w:r>
              <w:rPr>
                <w:rStyle w:val="73"/>
                <w:rFonts w:hint="eastAsia" w:ascii="宋体" w:hAnsi="宋体" w:cs="宋体"/>
                <w:b/>
                <w:szCs w:val="21"/>
              </w:rPr>
              <w:t>3.4.3</w:t>
            </w:r>
          </w:p>
        </w:tc>
        <w:tc>
          <w:tcPr>
            <w:tcW w:w="2284" w:type="dxa"/>
            <w:tcBorders>
              <w:top w:val="single" w:color="000000" w:sz="4" w:space="0"/>
              <w:left w:val="single" w:color="000000" w:sz="4" w:space="0"/>
              <w:bottom w:val="single" w:color="000000" w:sz="4" w:space="0"/>
              <w:right w:val="single" w:color="000000" w:sz="4" w:space="0"/>
            </w:tcBorders>
            <w:vAlign w:val="center"/>
          </w:tcPr>
          <w:p w14:paraId="521348F8">
            <w:pPr>
              <w:spacing w:line="360" w:lineRule="auto"/>
              <w:jc w:val="center"/>
              <w:rPr>
                <w:rStyle w:val="73"/>
                <w:rFonts w:ascii="宋体" w:hAnsi="宋体" w:cs="宋体"/>
              </w:rPr>
            </w:pPr>
            <w:r>
              <w:rPr>
                <w:rStyle w:val="73"/>
                <w:rFonts w:hint="eastAsia" w:ascii="宋体" w:hAnsi="宋体" w:cs="宋体"/>
              </w:rPr>
              <w:t>非单一产品采购项目核心产品</w:t>
            </w:r>
          </w:p>
        </w:tc>
        <w:tc>
          <w:tcPr>
            <w:tcW w:w="5182" w:type="dxa"/>
            <w:tcBorders>
              <w:top w:val="single" w:color="000000" w:sz="4" w:space="0"/>
              <w:left w:val="single" w:color="000000" w:sz="4" w:space="0"/>
              <w:bottom w:val="single" w:color="000000" w:sz="4" w:space="0"/>
              <w:right w:val="single" w:color="000000" w:sz="4" w:space="0"/>
            </w:tcBorders>
            <w:vAlign w:val="center"/>
          </w:tcPr>
          <w:p w14:paraId="42DBB18F">
            <w:pPr>
              <w:spacing w:line="360" w:lineRule="auto"/>
              <w:jc w:val="center"/>
              <w:rPr>
                <w:rStyle w:val="73"/>
                <w:rFonts w:ascii="宋体" w:hAnsi="宋体" w:cs="宋体"/>
              </w:rPr>
            </w:pPr>
            <w:r>
              <w:rPr>
                <w:rStyle w:val="73"/>
                <w:rFonts w:hint="eastAsia" w:ascii="宋体" w:hAnsi="宋体" w:cs="宋体"/>
              </w:rPr>
              <w:t>不适用</w:t>
            </w:r>
          </w:p>
        </w:tc>
      </w:tr>
      <w:tr w14:paraId="164BFABC">
        <w:tblPrEx>
          <w:tblCellMar>
            <w:top w:w="0" w:type="dxa"/>
            <w:left w:w="0" w:type="dxa"/>
            <w:bottom w:w="0" w:type="dxa"/>
            <w:right w:w="0" w:type="dxa"/>
          </w:tblCellMar>
        </w:tblPrEx>
        <w:trPr>
          <w:trHeight w:val="90" w:hRule="atLeast"/>
          <w:jc w:val="center"/>
        </w:trPr>
        <w:tc>
          <w:tcPr>
            <w:tcW w:w="993" w:type="dxa"/>
            <w:tcBorders>
              <w:top w:val="single" w:color="000000" w:sz="4" w:space="0"/>
              <w:left w:val="single" w:color="000000" w:sz="4" w:space="0"/>
              <w:right w:val="single" w:color="000000" w:sz="4" w:space="0"/>
            </w:tcBorders>
            <w:vAlign w:val="center"/>
          </w:tcPr>
          <w:p w14:paraId="03D233D1">
            <w:pPr>
              <w:spacing w:line="360" w:lineRule="auto"/>
              <w:jc w:val="center"/>
              <w:rPr>
                <w:rStyle w:val="73"/>
                <w:rFonts w:ascii="宋体" w:hAnsi="宋体" w:cs="宋体"/>
                <w:b/>
                <w:szCs w:val="21"/>
              </w:rPr>
            </w:pPr>
            <w:r>
              <w:rPr>
                <w:rStyle w:val="73"/>
                <w:rFonts w:hint="eastAsia" w:ascii="宋体" w:hAnsi="宋体" w:cs="宋体"/>
                <w:b/>
                <w:szCs w:val="21"/>
              </w:rPr>
              <w:t>4.1.2</w:t>
            </w:r>
          </w:p>
        </w:tc>
        <w:tc>
          <w:tcPr>
            <w:tcW w:w="7466" w:type="dxa"/>
            <w:gridSpan w:val="2"/>
            <w:tcBorders>
              <w:top w:val="single" w:color="000000" w:sz="4" w:space="0"/>
              <w:left w:val="single" w:color="000000" w:sz="4" w:space="0"/>
              <w:bottom w:val="single" w:color="000000" w:sz="4" w:space="0"/>
              <w:right w:val="single" w:color="000000" w:sz="4" w:space="0"/>
            </w:tcBorders>
            <w:vAlign w:val="center"/>
          </w:tcPr>
          <w:p w14:paraId="34AE8CF0">
            <w:pPr>
              <w:spacing w:line="360" w:lineRule="auto"/>
              <w:jc w:val="center"/>
              <w:rPr>
                <w:rStyle w:val="73"/>
                <w:rFonts w:ascii="宋体" w:hAnsi="宋体" w:cs="宋体"/>
              </w:rPr>
            </w:pPr>
            <w:r>
              <w:rPr>
                <w:rStyle w:val="73"/>
                <w:rFonts w:hint="eastAsia" w:ascii="宋体" w:hAnsi="宋体" w:cs="宋体"/>
              </w:rPr>
              <w:t>本项目的评标方法</w:t>
            </w:r>
          </w:p>
          <w:p w14:paraId="2EAB3265">
            <w:pPr>
              <w:spacing w:line="360" w:lineRule="auto"/>
              <w:jc w:val="center"/>
              <w:rPr>
                <w:rStyle w:val="73"/>
                <w:rFonts w:ascii="宋体" w:hAnsi="宋体" w:cs="宋体"/>
              </w:rPr>
            </w:pPr>
            <w:r>
              <w:rPr>
                <w:rStyle w:val="73"/>
                <w:rFonts w:hint="eastAsia" w:ascii="宋体" w:hAnsi="宋体" w:cs="宋体"/>
              </w:rPr>
              <w:t>■综合评分法□最低评标价法</w:t>
            </w:r>
          </w:p>
        </w:tc>
      </w:tr>
      <w:tr w14:paraId="3888F1FD">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42C9C282">
            <w:pPr>
              <w:spacing w:line="360" w:lineRule="auto"/>
              <w:jc w:val="center"/>
              <w:rPr>
                <w:rStyle w:val="73"/>
                <w:rFonts w:ascii="宋体" w:hAnsi="宋体" w:cs="宋体"/>
                <w:b/>
                <w:szCs w:val="21"/>
              </w:rPr>
            </w:pPr>
            <w:r>
              <w:rPr>
                <w:rStyle w:val="73"/>
                <w:rFonts w:hint="eastAsia" w:ascii="宋体" w:hAnsi="宋体" w:cs="宋体"/>
                <w:b/>
                <w:szCs w:val="21"/>
              </w:rPr>
              <w:t>8.1</w:t>
            </w:r>
          </w:p>
        </w:tc>
        <w:tc>
          <w:tcPr>
            <w:tcW w:w="2284" w:type="dxa"/>
            <w:tcBorders>
              <w:top w:val="single" w:color="000000" w:sz="4" w:space="0"/>
              <w:left w:val="single" w:color="000000" w:sz="4" w:space="0"/>
              <w:bottom w:val="single" w:color="000000" w:sz="4" w:space="0"/>
              <w:right w:val="single" w:color="000000" w:sz="4" w:space="0"/>
            </w:tcBorders>
            <w:vAlign w:val="center"/>
          </w:tcPr>
          <w:p w14:paraId="07873D3B">
            <w:pPr>
              <w:spacing w:line="360" w:lineRule="auto"/>
              <w:jc w:val="center"/>
              <w:rPr>
                <w:rStyle w:val="73"/>
                <w:rFonts w:ascii="宋体" w:hAnsi="宋体" w:cs="宋体"/>
              </w:rPr>
            </w:pPr>
            <w:r>
              <w:rPr>
                <w:rStyle w:val="73"/>
                <w:rFonts w:hint="eastAsia" w:ascii="宋体" w:hAnsi="宋体" w:cs="宋体"/>
              </w:rPr>
              <w:t>确定中标人方式</w:t>
            </w:r>
          </w:p>
        </w:tc>
        <w:tc>
          <w:tcPr>
            <w:tcW w:w="5182" w:type="dxa"/>
            <w:tcBorders>
              <w:top w:val="single" w:color="000000" w:sz="4" w:space="0"/>
              <w:left w:val="single" w:color="000000" w:sz="4" w:space="0"/>
              <w:bottom w:val="single" w:color="000000" w:sz="4" w:space="0"/>
              <w:right w:val="single" w:color="000000" w:sz="4" w:space="0"/>
            </w:tcBorders>
            <w:vAlign w:val="center"/>
          </w:tcPr>
          <w:p w14:paraId="0B602B89">
            <w:pPr>
              <w:spacing w:line="360" w:lineRule="auto"/>
              <w:jc w:val="center"/>
              <w:rPr>
                <w:rStyle w:val="73"/>
                <w:rFonts w:ascii="宋体" w:hAnsi="宋体" w:cs="宋体"/>
              </w:rPr>
            </w:pPr>
            <w:r>
              <w:rPr>
                <w:rStyle w:val="73"/>
                <w:rFonts w:hint="eastAsia" w:ascii="宋体" w:hAnsi="宋体" w:cs="宋体"/>
                <w:szCs w:val="22"/>
              </w:rPr>
              <w:t>采购人授权评标委员会确定中标候选人，评标委员会按招标文件要求对合格投标人进行排序，排序第一名为第一中标候选人。</w:t>
            </w:r>
          </w:p>
        </w:tc>
      </w:tr>
    </w:tbl>
    <w:p w14:paraId="2C9AE043">
      <w:pPr>
        <w:spacing w:line="360" w:lineRule="auto"/>
        <w:rPr>
          <w:rStyle w:val="73"/>
          <w:rFonts w:ascii="宋体" w:hAnsi="宋体" w:cs="宋体"/>
        </w:rPr>
      </w:pPr>
    </w:p>
    <w:p w14:paraId="7B281525">
      <w:pPr>
        <w:spacing w:line="360" w:lineRule="auto"/>
        <w:rPr>
          <w:rStyle w:val="73"/>
          <w:rFonts w:ascii="宋体" w:hAnsi="宋体" w:cs="宋体"/>
          <w:sz w:val="36"/>
          <w:szCs w:val="36"/>
        </w:rPr>
      </w:pPr>
      <w:r>
        <w:rPr>
          <w:rStyle w:val="73"/>
          <w:rFonts w:hint="eastAsia" w:ascii="宋体" w:hAnsi="宋体" w:cs="宋体"/>
          <w:sz w:val="36"/>
          <w:szCs w:val="36"/>
        </w:rPr>
        <w:br w:type="page"/>
      </w:r>
    </w:p>
    <w:p w14:paraId="69A174B3">
      <w:pPr>
        <w:pStyle w:val="109"/>
        <w:spacing w:line="360" w:lineRule="auto"/>
        <w:jc w:val="center"/>
        <w:outlineLvl w:val="1"/>
        <w:rPr>
          <w:rStyle w:val="73"/>
          <w:rFonts w:ascii="宋体" w:hAnsi="宋体" w:eastAsia="宋体" w:cs="宋体"/>
        </w:rPr>
      </w:pPr>
      <w:bookmarkStart w:id="312" w:name="_Toc10397"/>
      <w:bookmarkStart w:id="313" w:name="_Toc27723"/>
      <w:bookmarkStart w:id="314" w:name="_Toc14875"/>
      <w:bookmarkStart w:id="315" w:name="_Toc18500"/>
      <w:bookmarkStart w:id="316" w:name="_Toc4255"/>
      <w:bookmarkStart w:id="317" w:name="_Toc15509"/>
      <w:bookmarkStart w:id="318" w:name="_Toc13156"/>
      <w:r>
        <w:rPr>
          <w:rStyle w:val="73"/>
          <w:rFonts w:hint="eastAsia" w:ascii="宋体" w:hAnsi="宋体" w:eastAsia="宋体" w:cs="宋体"/>
        </w:rPr>
        <w:t>前</w:t>
      </w:r>
      <w:bookmarkEnd w:id="276"/>
      <w:bookmarkEnd w:id="277"/>
      <w:bookmarkEnd w:id="278"/>
      <w:bookmarkEnd w:id="279"/>
      <w:bookmarkEnd w:id="280"/>
      <w:r>
        <w:rPr>
          <w:rStyle w:val="73"/>
          <w:rFonts w:hint="eastAsia" w:ascii="宋体" w:hAnsi="宋体" w:eastAsia="宋体" w:cs="宋体"/>
        </w:rPr>
        <w:t>附表</w:t>
      </w:r>
      <w:bookmarkStart w:id="319" w:name="_Toc5957"/>
      <w:bookmarkStart w:id="320" w:name="_Toc5311"/>
      <w:bookmarkStart w:id="321" w:name="_Toc19011"/>
      <w:bookmarkStart w:id="322" w:name="_Toc5126"/>
      <w:bookmarkStart w:id="323" w:name="_Toc36657218"/>
      <w:bookmarkStart w:id="324" w:name="_Toc36657066"/>
      <w:r>
        <w:rPr>
          <w:rStyle w:val="73"/>
          <w:rFonts w:hint="eastAsia" w:ascii="宋体" w:hAnsi="宋体" w:eastAsia="宋体" w:cs="宋体"/>
        </w:rPr>
        <w:t>（四）综合评分法评分因素和权重分值表</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12"/>
      <w:bookmarkEnd w:id="313"/>
      <w:bookmarkEnd w:id="314"/>
      <w:bookmarkEnd w:id="315"/>
      <w:bookmarkEnd w:id="316"/>
      <w:bookmarkEnd w:id="317"/>
      <w:bookmarkEnd w:id="318"/>
    </w:p>
    <w:p w14:paraId="301B1CC3">
      <w:pPr>
        <w:pStyle w:val="172"/>
        <w:spacing w:after="78" w:line="360" w:lineRule="auto"/>
        <w:jc w:val="center"/>
        <w:outlineLvl w:val="1"/>
        <w:rPr>
          <w:rStyle w:val="73"/>
          <w:rFonts w:ascii="宋体" w:hAnsi="宋体" w:cs="宋体"/>
        </w:rPr>
      </w:pPr>
      <w:bookmarkStart w:id="325" w:name="_Toc23865"/>
      <w:bookmarkStart w:id="326" w:name="_Toc27823"/>
      <w:bookmarkStart w:id="327" w:name="_Toc5940"/>
      <w:bookmarkStart w:id="328" w:name="_Toc24809"/>
      <w:bookmarkStart w:id="329" w:name="_Toc2431"/>
      <w:bookmarkStart w:id="330" w:name="_Toc4929"/>
      <w:bookmarkStart w:id="331" w:name="_Toc12705"/>
      <w:bookmarkStart w:id="332" w:name="_Toc19230"/>
      <w:bookmarkStart w:id="333" w:name="_Toc532"/>
      <w:bookmarkStart w:id="334" w:name="_Toc31298"/>
      <w:bookmarkStart w:id="335" w:name="_Toc56"/>
      <w:bookmarkStart w:id="336" w:name="_Toc30143"/>
      <w:bookmarkStart w:id="337" w:name="_Toc18657"/>
      <w:bookmarkStart w:id="338" w:name="_Toc14932"/>
      <w:bookmarkStart w:id="339" w:name="_Toc12451"/>
      <w:bookmarkStart w:id="340" w:name="_Toc29217"/>
      <w:bookmarkStart w:id="341" w:name="_Toc6058"/>
      <w:bookmarkStart w:id="342" w:name="_Toc1803"/>
      <w:bookmarkStart w:id="343" w:name="_Toc27306"/>
      <w:bookmarkStart w:id="344" w:name="_Toc24119"/>
      <w:bookmarkStart w:id="345" w:name="_Toc23485"/>
      <w:bookmarkStart w:id="346" w:name="_Toc17824"/>
      <w:bookmarkStart w:id="347" w:name="_Toc20479"/>
      <w:bookmarkStart w:id="348" w:name="_Toc3068"/>
      <w:bookmarkStart w:id="349" w:name="_Toc17119"/>
      <w:bookmarkStart w:id="350" w:name="_Toc13733"/>
      <w:bookmarkStart w:id="351" w:name="_Toc880"/>
      <w:bookmarkStart w:id="352" w:name="_Toc2033"/>
      <w:bookmarkStart w:id="353" w:name="_Toc1374"/>
      <w:bookmarkStart w:id="354" w:name="_Toc32249"/>
      <w:r>
        <w:rPr>
          <w:rStyle w:val="73"/>
          <w:rFonts w:hint="eastAsia" w:ascii="宋体" w:hAnsi="宋体" w:cs="宋体"/>
          <w:sz w:val="40"/>
          <w:szCs w:val="40"/>
        </w:rPr>
        <w:t>评标</w:t>
      </w:r>
      <w:bookmarkEnd w:id="319"/>
      <w:bookmarkEnd w:id="320"/>
      <w:bookmarkEnd w:id="321"/>
      <w:bookmarkEnd w:id="322"/>
      <w:bookmarkEnd w:id="323"/>
      <w:bookmarkEnd w:id="324"/>
      <w:r>
        <w:rPr>
          <w:rStyle w:val="73"/>
          <w:rFonts w:hint="eastAsia" w:ascii="宋体" w:hAnsi="宋体" w:cs="宋体"/>
          <w:sz w:val="40"/>
          <w:szCs w:val="40"/>
        </w:rPr>
        <w:t>信</w:t>
      </w:r>
      <w:bookmarkStart w:id="355" w:name="_Toc36657067"/>
      <w:bookmarkStart w:id="356" w:name="_Toc22857"/>
      <w:bookmarkStart w:id="357" w:name="_Toc23397"/>
      <w:bookmarkStart w:id="358" w:name="_Toc25951"/>
      <w:bookmarkStart w:id="359" w:name="_Toc15742"/>
      <w:bookmarkStart w:id="360" w:name="_Toc36657219"/>
      <w:bookmarkStart w:id="361" w:name="_Toc16121"/>
      <w:r>
        <w:rPr>
          <w:rStyle w:val="73"/>
          <w:rFonts w:hint="eastAsia" w:ascii="宋体" w:hAnsi="宋体" w:cs="宋体"/>
          <w:sz w:val="40"/>
          <w:szCs w:val="40"/>
        </w:rPr>
        <w:t>息</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tbl>
      <w:tblPr>
        <w:tblStyle w:val="46"/>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1290"/>
        <w:gridCol w:w="695"/>
        <w:gridCol w:w="832"/>
        <w:gridCol w:w="5366"/>
      </w:tblGrid>
      <w:tr w14:paraId="580D7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3" w:type="pct"/>
            <w:gridSpan w:val="3"/>
            <w:vAlign w:val="center"/>
          </w:tcPr>
          <w:p w14:paraId="0CCF5898">
            <w:pPr>
              <w:spacing w:line="360" w:lineRule="auto"/>
              <w:jc w:val="center"/>
              <w:rPr>
                <w:rFonts w:ascii="宋体" w:hAnsi="宋体" w:cs="宋体"/>
                <w:color w:val="000000"/>
                <w:szCs w:val="21"/>
              </w:rPr>
            </w:pPr>
            <w:bookmarkStart w:id="362" w:name="OLE_LINK29"/>
            <w:bookmarkStart w:id="363" w:name="OLE_LINK19"/>
            <w:bookmarkStart w:id="364" w:name="OLE_LINK18"/>
            <w:r>
              <w:rPr>
                <w:rFonts w:hint="eastAsia" w:ascii="宋体" w:hAnsi="宋体" w:cs="宋体"/>
                <w:color w:val="000000"/>
                <w:szCs w:val="21"/>
              </w:rPr>
              <w:t>评分项</w:t>
            </w:r>
          </w:p>
        </w:tc>
        <w:tc>
          <w:tcPr>
            <w:tcW w:w="3546" w:type="pct"/>
            <w:gridSpan w:val="2"/>
            <w:vAlign w:val="center"/>
          </w:tcPr>
          <w:p w14:paraId="16817C0F">
            <w:pPr>
              <w:spacing w:line="360" w:lineRule="auto"/>
              <w:jc w:val="center"/>
              <w:rPr>
                <w:rFonts w:ascii="宋体" w:hAnsi="宋体" w:cs="宋体"/>
                <w:color w:val="000000"/>
                <w:szCs w:val="21"/>
              </w:rPr>
            </w:pPr>
            <w:r>
              <w:rPr>
                <w:rFonts w:hint="eastAsia" w:ascii="宋体" w:hAnsi="宋体" w:cs="宋体"/>
                <w:color w:val="000000"/>
                <w:szCs w:val="21"/>
              </w:rPr>
              <w:t>权重</w:t>
            </w:r>
          </w:p>
        </w:tc>
      </w:tr>
      <w:tr w14:paraId="1D30B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453" w:type="pct"/>
            <w:gridSpan w:val="3"/>
            <w:vAlign w:val="center"/>
          </w:tcPr>
          <w:p w14:paraId="33A27895">
            <w:pPr>
              <w:spacing w:line="360" w:lineRule="auto"/>
              <w:jc w:val="center"/>
              <w:rPr>
                <w:rFonts w:ascii="宋体" w:hAnsi="宋体" w:cs="宋体"/>
                <w:color w:val="000000"/>
                <w:szCs w:val="21"/>
              </w:rPr>
            </w:pPr>
            <w:r>
              <w:rPr>
                <w:rFonts w:hint="eastAsia" w:ascii="宋体" w:hAnsi="宋体" w:cs="宋体"/>
                <w:color w:val="000000"/>
                <w:szCs w:val="21"/>
              </w:rPr>
              <w:t>一、价格部分</w:t>
            </w:r>
          </w:p>
        </w:tc>
        <w:tc>
          <w:tcPr>
            <w:tcW w:w="3546" w:type="pct"/>
            <w:gridSpan w:val="2"/>
            <w:vAlign w:val="center"/>
          </w:tcPr>
          <w:p w14:paraId="6B21C84B">
            <w:pPr>
              <w:spacing w:line="360" w:lineRule="auto"/>
              <w:jc w:val="center"/>
              <w:rPr>
                <w:rFonts w:ascii="宋体" w:hAnsi="宋体" w:cs="宋体"/>
                <w:color w:val="000000"/>
                <w:szCs w:val="21"/>
              </w:rPr>
            </w:pPr>
            <w:r>
              <w:rPr>
                <w:rFonts w:hint="eastAsia" w:ascii="宋体" w:hAnsi="宋体" w:cs="宋体"/>
                <w:color w:val="000000"/>
                <w:szCs w:val="21"/>
              </w:rPr>
              <w:t>10</w:t>
            </w:r>
          </w:p>
        </w:tc>
      </w:tr>
      <w:tr w14:paraId="62A59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5"/>
            <w:vAlign w:val="center"/>
          </w:tcPr>
          <w:p w14:paraId="69C888D7">
            <w:pPr>
              <w:adjustRightInd w:val="0"/>
              <w:snapToGrid w:val="0"/>
              <w:spacing w:line="360" w:lineRule="auto"/>
              <w:jc w:val="left"/>
              <w:rPr>
                <w:rFonts w:ascii="宋体" w:hAnsi="宋体" w:cs="宋体"/>
                <w:snapToGrid w:val="0"/>
                <w:kern w:val="0"/>
                <w:szCs w:val="21"/>
              </w:rPr>
            </w:pPr>
            <w:r>
              <w:rPr>
                <w:rFonts w:hint="eastAsia" w:ascii="宋体" w:hAnsi="宋体" w:cs="宋体"/>
                <w:snapToGrid w:val="0"/>
                <w:kern w:val="0"/>
                <w:szCs w:val="21"/>
              </w:rPr>
              <w:t>采用低价优先法计算，即满足招标文件要求且投标价格最低的投标报价为评标基准价，其价格分为满分。其他投标人的价格分按照下列公式计算：价格得分=(评标基准价／投标报价）×</w:t>
            </w:r>
            <w:r>
              <w:rPr>
                <w:rFonts w:hint="eastAsia" w:ascii="宋体" w:hAnsi="宋体" w:cs="宋体"/>
                <w:color w:val="000000"/>
                <w:szCs w:val="21"/>
              </w:rPr>
              <w:t>价格部分权重</w:t>
            </w:r>
            <w:r>
              <w:rPr>
                <w:rFonts w:hint="eastAsia" w:ascii="宋体" w:hAnsi="宋体" w:cs="宋体"/>
                <w:snapToGrid w:val="0"/>
                <w:kern w:val="0"/>
                <w:szCs w:val="21"/>
              </w:rPr>
              <w:t>。</w:t>
            </w:r>
          </w:p>
          <w:p w14:paraId="2CE9F6F0">
            <w:pPr>
              <w:pStyle w:val="41"/>
              <w:spacing w:before="0" w:beforeAutospacing="0" w:after="0" w:afterAutospacing="0" w:line="360" w:lineRule="auto"/>
              <w:rPr>
                <w:rFonts w:hAnsi="宋体" w:cs="宋体"/>
                <w:b/>
                <w:snapToGrid w:val="0"/>
                <w:sz w:val="21"/>
                <w:szCs w:val="21"/>
              </w:rPr>
            </w:pPr>
            <w:r>
              <w:rPr>
                <w:rFonts w:hint="eastAsia" w:hAnsi="宋体" w:cs="宋体"/>
                <w:b/>
                <w:snapToGrid w:val="0"/>
                <w:sz w:val="21"/>
                <w:szCs w:val="21"/>
              </w:rPr>
              <w:t>注：</w:t>
            </w:r>
            <w:r>
              <w:rPr>
                <w:rFonts w:hint="eastAsia" w:hAnsi="宋体" w:cs="宋体"/>
                <w:sz w:val="21"/>
                <w:szCs w:val="21"/>
              </w:rPr>
              <w:t>1、价格评分仅限于有效投标人；</w:t>
            </w:r>
          </w:p>
          <w:p w14:paraId="29E890C9">
            <w:pPr>
              <w:spacing w:line="360" w:lineRule="auto"/>
              <w:jc w:val="left"/>
              <w:rPr>
                <w:rFonts w:ascii="宋体" w:hAnsi="宋体" w:cs="宋体"/>
                <w:kern w:val="0"/>
                <w:szCs w:val="21"/>
              </w:rPr>
            </w:pPr>
            <w:r>
              <w:rPr>
                <w:rFonts w:hint="eastAsia" w:ascii="宋体" w:hAnsi="宋体" w:cs="宋体"/>
                <w:kern w:val="0"/>
                <w:szCs w:val="21"/>
              </w:rPr>
              <w:t>2、对小型和微型企业或监狱企业或残疾人福利性单位提供的服务价格给予</w:t>
            </w:r>
            <w:r>
              <w:rPr>
                <w:rFonts w:hint="eastAsia" w:ascii="宋体" w:hAnsi="宋体" w:cs="宋体"/>
                <w:kern w:val="0"/>
                <w:szCs w:val="21"/>
                <w:u w:val="single"/>
              </w:rPr>
              <w:t xml:space="preserve"> 10%</w:t>
            </w:r>
            <w:r>
              <w:rPr>
                <w:rFonts w:hint="eastAsia" w:ascii="宋体" w:hAnsi="宋体" w:cs="宋体"/>
                <w:kern w:val="0"/>
                <w:szCs w:val="21"/>
              </w:rPr>
              <w:t>的扣除，用扣除后的价格参与评审；</w:t>
            </w:r>
          </w:p>
          <w:p w14:paraId="57A56DDE">
            <w:pPr>
              <w:spacing w:line="360" w:lineRule="auto"/>
              <w:rPr>
                <w:rFonts w:ascii="宋体" w:hAnsi="宋体" w:cs="宋体"/>
                <w:szCs w:val="21"/>
              </w:rPr>
            </w:pPr>
            <w:r>
              <w:rPr>
                <w:rFonts w:hint="eastAsia" w:ascii="宋体" w:hAnsi="宋体" w:cs="宋体"/>
                <w:szCs w:val="21"/>
              </w:rPr>
              <w:t>3、如为小型或微型企业提供服务的投标人应提供《中小企业声明函》，监狱企业应当提供由省级以上监狱管理局、戒毒管理局（含新疆生产建设兵团）出具的属于监狱企业的证明文件，残疾人福利性单位应当提供《残疾人福利性单位声明函》，否则不予扣除。投标人同时为小型、微型企业、监狱企业和残疾人福利性单位的，评审中只享受一次价格扣除，不重复进行价格扣除。</w:t>
            </w:r>
          </w:p>
          <w:p w14:paraId="5E3EE02C">
            <w:pPr>
              <w:spacing w:line="360" w:lineRule="auto"/>
              <w:rPr>
                <w:rFonts w:ascii="宋体" w:hAnsi="宋体" w:cs="宋体"/>
                <w:color w:val="000000"/>
                <w:szCs w:val="21"/>
              </w:rPr>
            </w:pPr>
            <w:r>
              <w:rPr>
                <w:rFonts w:hint="eastAsia" w:ascii="宋体" w:hAnsi="宋体" w:cs="宋体"/>
                <w:szCs w:val="21"/>
              </w:rPr>
              <w:t>4、投标报价、价格分及价格计算结果，保留两位小数，如遇保留两位小数无法比较价格分高低的情形，则多保留两位小数(四位小数、六位小数..以此类推)，直至能比较出价格分高低,以价格扣除后保留位数计算结果。</w:t>
            </w:r>
          </w:p>
        </w:tc>
      </w:tr>
      <w:tr w14:paraId="5CBC3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3" w:type="pct"/>
            <w:gridSpan w:val="3"/>
            <w:vAlign w:val="center"/>
          </w:tcPr>
          <w:p w14:paraId="5053BFB7">
            <w:pPr>
              <w:spacing w:line="360" w:lineRule="auto"/>
              <w:jc w:val="center"/>
              <w:rPr>
                <w:rFonts w:ascii="宋体" w:hAnsi="宋体" w:cs="宋体"/>
                <w:color w:val="000000"/>
                <w:szCs w:val="21"/>
              </w:rPr>
            </w:pPr>
            <w:r>
              <w:rPr>
                <w:rFonts w:hint="eastAsia" w:ascii="宋体" w:hAnsi="宋体" w:cs="宋体"/>
                <w:color w:val="000000"/>
                <w:szCs w:val="21"/>
              </w:rPr>
              <w:t>二、技术部分</w:t>
            </w:r>
          </w:p>
        </w:tc>
        <w:tc>
          <w:tcPr>
            <w:tcW w:w="3546" w:type="pct"/>
            <w:gridSpan w:val="2"/>
            <w:vAlign w:val="center"/>
          </w:tcPr>
          <w:p w14:paraId="51182229">
            <w:pPr>
              <w:spacing w:line="360" w:lineRule="auto"/>
              <w:jc w:val="center"/>
              <w:rPr>
                <w:rFonts w:ascii="宋体" w:hAnsi="宋体" w:cs="宋体"/>
                <w:color w:val="000000"/>
                <w:szCs w:val="21"/>
              </w:rPr>
            </w:pPr>
            <w:r>
              <w:rPr>
                <w:rFonts w:hint="eastAsia" w:ascii="宋体" w:hAnsi="宋体" w:cs="宋体"/>
                <w:color w:val="000000"/>
                <w:szCs w:val="21"/>
              </w:rPr>
              <w:t>75</w:t>
            </w:r>
          </w:p>
        </w:tc>
      </w:tr>
      <w:tr w14:paraId="7EE46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0D2FBDC4">
            <w:pPr>
              <w:spacing w:line="360" w:lineRule="auto"/>
              <w:jc w:val="center"/>
              <w:rPr>
                <w:rFonts w:ascii="宋体" w:hAnsi="宋体" w:cs="宋体"/>
                <w:color w:val="000000"/>
                <w:szCs w:val="21"/>
              </w:rPr>
            </w:pPr>
            <w:r>
              <w:rPr>
                <w:rFonts w:hint="eastAsia" w:ascii="宋体" w:hAnsi="宋体" w:cs="宋体"/>
                <w:color w:val="000000"/>
                <w:szCs w:val="21"/>
              </w:rPr>
              <w:t>序号</w:t>
            </w:r>
          </w:p>
        </w:tc>
        <w:tc>
          <w:tcPr>
            <w:tcW w:w="738" w:type="pct"/>
            <w:vAlign w:val="center"/>
          </w:tcPr>
          <w:p w14:paraId="372C4C9F">
            <w:pPr>
              <w:spacing w:line="360" w:lineRule="auto"/>
              <w:jc w:val="center"/>
              <w:rPr>
                <w:rFonts w:ascii="宋体" w:hAnsi="宋体" w:cs="宋体"/>
                <w:color w:val="000000"/>
                <w:szCs w:val="21"/>
              </w:rPr>
            </w:pPr>
            <w:r>
              <w:rPr>
                <w:rFonts w:hint="eastAsia" w:ascii="宋体" w:hAnsi="宋体" w:cs="宋体"/>
                <w:color w:val="000000"/>
                <w:szCs w:val="21"/>
              </w:rPr>
              <w:t>评分因素</w:t>
            </w:r>
          </w:p>
        </w:tc>
        <w:tc>
          <w:tcPr>
            <w:tcW w:w="397" w:type="pct"/>
            <w:vAlign w:val="center"/>
          </w:tcPr>
          <w:p w14:paraId="43AAE2ED">
            <w:pPr>
              <w:spacing w:line="360" w:lineRule="auto"/>
              <w:jc w:val="center"/>
              <w:rPr>
                <w:rFonts w:ascii="宋体" w:hAnsi="宋体" w:cs="宋体"/>
                <w:color w:val="000000"/>
                <w:szCs w:val="21"/>
              </w:rPr>
            </w:pPr>
            <w:r>
              <w:rPr>
                <w:rFonts w:hint="eastAsia" w:ascii="宋体" w:hAnsi="宋体" w:cs="宋体"/>
                <w:color w:val="000000"/>
                <w:szCs w:val="21"/>
              </w:rPr>
              <w:t>评分</w:t>
            </w:r>
          </w:p>
          <w:p w14:paraId="70CCBA15">
            <w:pPr>
              <w:spacing w:line="360" w:lineRule="auto"/>
              <w:jc w:val="center"/>
              <w:rPr>
                <w:rFonts w:ascii="宋体" w:hAnsi="宋体" w:cs="宋体"/>
                <w:color w:val="000000"/>
                <w:szCs w:val="21"/>
              </w:rPr>
            </w:pPr>
            <w:r>
              <w:rPr>
                <w:rFonts w:hint="eastAsia" w:ascii="宋体" w:hAnsi="宋体" w:cs="宋体"/>
                <w:color w:val="000000"/>
                <w:szCs w:val="21"/>
              </w:rPr>
              <w:t>方式</w:t>
            </w:r>
          </w:p>
        </w:tc>
        <w:tc>
          <w:tcPr>
            <w:tcW w:w="476" w:type="pct"/>
            <w:vAlign w:val="center"/>
          </w:tcPr>
          <w:p w14:paraId="754D9671">
            <w:pPr>
              <w:spacing w:line="360" w:lineRule="auto"/>
              <w:jc w:val="center"/>
              <w:rPr>
                <w:rFonts w:ascii="宋体" w:hAnsi="宋体" w:cs="宋体"/>
                <w:color w:val="000000"/>
                <w:szCs w:val="21"/>
              </w:rPr>
            </w:pPr>
            <w:r>
              <w:rPr>
                <w:rFonts w:hint="eastAsia" w:ascii="宋体" w:hAnsi="宋体" w:cs="宋体"/>
                <w:color w:val="000000"/>
                <w:szCs w:val="21"/>
              </w:rPr>
              <w:t>具体</w:t>
            </w:r>
          </w:p>
          <w:p w14:paraId="4E39ABA2">
            <w:pPr>
              <w:spacing w:line="360" w:lineRule="auto"/>
              <w:jc w:val="center"/>
              <w:rPr>
                <w:rFonts w:ascii="宋体" w:hAnsi="宋体" w:cs="宋体"/>
                <w:color w:val="000000"/>
                <w:szCs w:val="21"/>
              </w:rPr>
            </w:pPr>
            <w:r>
              <w:rPr>
                <w:rFonts w:hint="eastAsia" w:ascii="宋体" w:hAnsi="宋体" w:cs="宋体"/>
                <w:color w:val="000000"/>
                <w:szCs w:val="21"/>
              </w:rPr>
              <w:t>分值</w:t>
            </w:r>
          </w:p>
        </w:tc>
        <w:tc>
          <w:tcPr>
            <w:tcW w:w="3070" w:type="pct"/>
            <w:vAlign w:val="center"/>
          </w:tcPr>
          <w:p w14:paraId="306FA73B">
            <w:pPr>
              <w:spacing w:line="360" w:lineRule="auto"/>
              <w:jc w:val="center"/>
              <w:rPr>
                <w:rFonts w:ascii="宋体" w:hAnsi="宋体" w:cs="宋体"/>
                <w:color w:val="000000"/>
                <w:szCs w:val="21"/>
              </w:rPr>
            </w:pPr>
            <w:r>
              <w:rPr>
                <w:rFonts w:hint="eastAsia" w:ascii="宋体" w:hAnsi="宋体" w:cs="宋体"/>
                <w:color w:val="000000"/>
                <w:szCs w:val="21"/>
              </w:rPr>
              <w:t>评分准则</w:t>
            </w:r>
          </w:p>
        </w:tc>
      </w:tr>
      <w:tr w14:paraId="09333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54A00898">
            <w:pPr>
              <w:spacing w:line="360" w:lineRule="auto"/>
              <w:jc w:val="center"/>
              <w:rPr>
                <w:rFonts w:ascii="宋体" w:hAnsi="宋体" w:cs="宋体"/>
                <w:color w:val="000000"/>
                <w:szCs w:val="21"/>
              </w:rPr>
            </w:pPr>
            <w:r>
              <w:rPr>
                <w:rFonts w:hint="eastAsia" w:ascii="宋体" w:hAnsi="宋体" w:cs="宋体"/>
                <w:color w:val="000000"/>
                <w:szCs w:val="21"/>
              </w:rPr>
              <w:t>1</w:t>
            </w:r>
          </w:p>
        </w:tc>
        <w:tc>
          <w:tcPr>
            <w:tcW w:w="738" w:type="pct"/>
            <w:vAlign w:val="center"/>
          </w:tcPr>
          <w:p w14:paraId="0A400703">
            <w:pPr>
              <w:wordWrap w:val="0"/>
              <w:spacing w:line="360" w:lineRule="exact"/>
              <w:jc w:val="center"/>
              <w:rPr>
                <w:rFonts w:ascii="宋体" w:hAnsi="宋体" w:cs="宋体"/>
                <w:szCs w:val="21"/>
              </w:rPr>
            </w:pPr>
            <w:r>
              <w:rPr>
                <w:rFonts w:hint="eastAsia" w:ascii="宋体" w:hAnsi="宋体" w:cs="宋体"/>
                <w:szCs w:val="21"/>
              </w:rPr>
              <w:t>技术方案</w:t>
            </w:r>
          </w:p>
        </w:tc>
        <w:tc>
          <w:tcPr>
            <w:tcW w:w="397" w:type="pct"/>
            <w:vAlign w:val="center"/>
          </w:tcPr>
          <w:p w14:paraId="4629D637">
            <w:pPr>
              <w:spacing w:line="360" w:lineRule="auto"/>
              <w:jc w:val="center"/>
              <w:rPr>
                <w:rFonts w:ascii="宋体" w:hAnsi="宋体" w:cs="宋体"/>
                <w:color w:val="000000"/>
                <w:szCs w:val="21"/>
              </w:rPr>
            </w:pPr>
            <w:r>
              <w:rPr>
                <w:rFonts w:hint="eastAsia" w:ascii="宋体" w:hAnsi="宋体" w:cs="宋体"/>
                <w:color w:val="000000"/>
                <w:szCs w:val="21"/>
              </w:rPr>
              <w:t>专家打分</w:t>
            </w:r>
          </w:p>
        </w:tc>
        <w:tc>
          <w:tcPr>
            <w:tcW w:w="476" w:type="pct"/>
            <w:vAlign w:val="center"/>
          </w:tcPr>
          <w:p w14:paraId="1C48D697">
            <w:pPr>
              <w:wordWrap w:val="0"/>
              <w:spacing w:line="360" w:lineRule="exact"/>
              <w:jc w:val="center"/>
              <w:rPr>
                <w:rFonts w:ascii="宋体" w:hAnsi="宋体" w:cs="宋体"/>
                <w:color w:val="000000"/>
                <w:szCs w:val="21"/>
              </w:rPr>
            </w:pPr>
            <w:r>
              <w:rPr>
                <w:rFonts w:hint="eastAsia" w:ascii="宋体" w:hAnsi="宋体" w:cs="宋体"/>
                <w:szCs w:val="21"/>
              </w:rPr>
              <w:t>20</w:t>
            </w:r>
          </w:p>
        </w:tc>
        <w:tc>
          <w:tcPr>
            <w:tcW w:w="3070" w:type="pct"/>
            <w:vAlign w:val="center"/>
          </w:tcPr>
          <w:p w14:paraId="50A70D7A">
            <w:pPr>
              <w:spacing w:line="360" w:lineRule="exact"/>
              <w:rPr>
                <w:rFonts w:ascii="宋体" w:hAnsi="宋体" w:cs="宋体"/>
                <w:b/>
                <w:bCs/>
                <w:szCs w:val="21"/>
              </w:rPr>
            </w:pPr>
            <w:r>
              <w:rPr>
                <w:rFonts w:hint="eastAsia" w:ascii="宋体" w:hAnsi="宋体" w:cs="宋体"/>
                <w:b/>
                <w:bCs/>
                <w:szCs w:val="21"/>
              </w:rPr>
              <w:t>评分内容：</w:t>
            </w:r>
          </w:p>
          <w:p w14:paraId="7E92520F">
            <w:pPr>
              <w:spacing w:line="360" w:lineRule="exact"/>
              <w:rPr>
                <w:rFonts w:ascii="宋体" w:hAnsi="宋体" w:cs="宋体"/>
                <w:szCs w:val="21"/>
              </w:rPr>
            </w:pPr>
            <w:r>
              <w:rPr>
                <w:rFonts w:hint="eastAsia" w:ascii="宋体" w:hAnsi="宋体" w:cs="宋体"/>
                <w:szCs w:val="21"/>
              </w:rPr>
              <w:t>考察针对本项目提供的技术方案，包括但不限于以下内容：</w:t>
            </w:r>
          </w:p>
          <w:p w14:paraId="42BDD591">
            <w:pPr>
              <w:spacing w:line="360" w:lineRule="exact"/>
              <w:rPr>
                <w:rFonts w:ascii="宋体" w:hAnsi="宋体" w:cs="宋体"/>
                <w:szCs w:val="21"/>
              </w:rPr>
            </w:pPr>
            <w:r>
              <w:rPr>
                <w:rFonts w:hint="eastAsia" w:ascii="宋体" w:hAnsi="宋体" w:cs="宋体"/>
                <w:szCs w:val="21"/>
              </w:rPr>
              <w:t>1.需求分析（包含所涉及应用系统的业务流程、功能模块划分、技术架构、核心功能界面）；</w:t>
            </w:r>
          </w:p>
          <w:p w14:paraId="7810E4BE">
            <w:pPr>
              <w:spacing w:line="360" w:lineRule="exact"/>
              <w:rPr>
                <w:rFonts w:ascii="宋体" w:hAnsi="宋体" w:cs="宋体"/>
                <w:szCs w:val="21"/>
              </w:rPr>
            </w:pPr>
            <w:r>
              <w:rPr>
                <w:rFonts w:hint="eastAsia" w:ascii="宋体" w:hAnsi="宋体" w:cs="宋体"/>
                <w:szCs w:val="21"/>
              </w:rPr>
              <w:t>2.技术路线；</w:t>
            </w:r>
          </w:p>
          <w:p w14:paraId="6C3CB0EC">
            <w:pPr>
              <w:spacing w:line="360" w:lineRule="exact"/>
              <w:rPr>
                <w:rFonts w:ascii="宋体" w:hAnsi="宋体" w:cs="宋体"/>
                <w:szCs w:val="21"/>
              </w:rPr>
            </w:pPr>
            <w:r>
              <w:rPr>
                <w:rFonts w:hint="eastAsia" w:ascii="宋体" w:hAnsi="宋体" w:cs="宋体"/>
                <w:szCs w:val="21"/>
              </w:rPr>
              <w:t>3.软件维护方案；</w:t>
            </w:r>
          </w:p>
          <w:p w14:paraId="478649DB">
            <w:pPr>
              <w:spacing w:line="360" w:lineRule="exact"/>
              <w:rPr>
                <w:rFonts w:ascii="宋体" w:hAnsi="宋体" w:cs="宋体"/>
                <w:szCs w:val="21"/>
              </w:rPr>
            </w:pPr>
            <w:r>
              <w:rPr>
                <w:rFonts w:hint="eastAsia" w:ascii="宋体" w:hAnsi="宋体" w:cs="宋体"/>
                <w:szCs w:val="21"/>
              </w:rPr>
              <w:t>4.变更方案；</w:t>
            </w:r>
          </w:p>
          <w:p w14:paraId="29691F56">
            <w:pPr>
              <w:spacing w:line="360" w:lineRule="exact"/>
              <w:rPr>
                <w:rFonts w:ascii="宋体" w:hAnsi="宋体" w:cs="宋体"/>
                <w:szCs w:val="21"/>
              </w:rPr>
            </w:pPr>
            <w:r>
              <w:rPr>
                <w:rFonts w:hint="eastAsia" w:ascii="宋体" w:hAnsi="宋体" w:cs="宋体"/>
                <w:szCs w:val="21"/>
              </w:rPr>
              <w:t>5.应急预案；</w:t>
            </w:r>
          </w:p>
          <w:p w14:paraId="23797240">
            <w:pPr>
              <w:spacing w:line="360" w:lineRule="exact"/>
              <w:rPr>
                <w:rFonts w:ascii="宋体" w:hAnsi="宋体" w:cs="宋体"/>
                <w:szCs w:val="21"/>
              </w:rPr>
            </w:pPr>
            <w:r>
              <w:rPr>
                <w:rFonts w:hint="eastAsia" w:ascii="宋体" w:hAnsi="宋体" w:cs="宋体"/>
                <w:szCs w:val="21"/>
              </w:rPr>
              <w:t>6.与现有系统的集成方案；</w:t>
            </w:r>
          </w:p>
          <w:p w14:paraId="2198FE4F">
            <w:pPr>
              <w:spacing w:line="360" w:lineRule="exact"/>
              <w:rPr>
                <w:rFonts w:ascii="宋体" w:hAnsi="宋体" w:cs="宋体"/>
                <w:szCs w:val="21"/>
              </w:rPr>
            </w:pPr>
            <w:r>
              <w:rPr>
                <w:rFonts w:hint="eastAsia" w:ascii="宋体" w:hAnsi="宋体" w:cs="宋体"/>
                <w:szCs w:val="21"/>
              </w:rPr>
              <w:t>7.质量控制方案（包含重点难点及采取的应对措施）。</w:t>
            </w:r>
          </w:p>
          <w:p w14:paraId="7B69A67C">
            <w:pPr>
              <w:spacing w:line="360" w:lineRule="exact"/>
              <w:rPr>
                <w:rFonts w:ascii="宋体" w:hAnsi="宋体" w:cs="宋体"/>
                <w:b/>
                <w:bCs/>
                <w:szCs w:val="21"/>
              </w:rPr>
            </w:pPr>
            <w:r>
              <w:rPr>
                <w:rFonts w:hint="eastAsia" w:ascii="宋体" w:hAnsi="宋体" w:cs="宋体"/>
                <w:b/>
                <w:bCs/>
                <w:szCs w:val="21"/>
              </w:rPr>
              <w:t>评分依据：</w:t>
            </w:r>
          </w:p>
          <w:p w14:paraId="5D9E5C6C">
            <w:pPr>
              <w:spacing w:line="360" w:lineRule="exact"/>
              <w:rPr>
                <w:rFonts w:ascii="宋体" w:hAnsi="宋体" w:cs="宋体"/>
                <w:szCs w:val="21"/>
              </w:rPr>
            </w:pPr>
            <w:r>
              <w:rPr>
                <w:rFonts w:hint="eastAsia" w:ascii="宋体" w:hAnsi="宋体" w:cs="宋体"/>
                <w:kern w:val="0"/>
                <w:szCs w:val="21"/>
              </w:rPr>
              <w:t>提</w:t>
            </w:r>
            <w:r>
              <w:rPr>
                <w:rFonts w:hint="eastAsia" w:ascii="宋体" w:hAnsi="宋体" w:cs="宋体"/>
                <w:szCs w:val="21"/>
              </w:rPr>
              <w:t>供的内容每满足上述一点得2分，全部满足得14分，未提供或未按要求提供不得分。</w:t>
            </w:r>
          </w:p>
          <w:p w14:paraId="224FB767">
            <w:pPr>
              <w:spacing w:line="360" w:lineRule="exact"/>
              <w:rPr>
                <w:rFonts w:ascii="宋体" w:hAnsi="宋体" w:cs="宋体"/>
                <w:szCs w:val="21"/>
              </w:rPr>
            </w:pPr>
            <w:r>
              <w:rPr>
                <w:rFonts w:hint="eastAsia" w:ascii="宋体" w:hAnsi="宋体" w:cs="宋体"/>
                <w:szCs w:val="21"/>
              </w:rPr>
              <w:t>在此基础上，评审委员会根据内容的合理性进行评分：</w:t>
            </w:r>
          </w:p>
          <w:p w14:paraId="234B4466">
            <w:pPr>
              <w:spacing w:line="360" w:lineRule="exact"/>
              <w:rPr>
                <w:rFonts w:ascii="宋体" w:hAnsi="宋体" w:cs="宋体"/>
                <w:szCs w:val="21"/>
              </w:rPr>
            </w:pPr>
            <w:r>
              <w:rPr>
                <w:rFonts w:hint="eastAsia" w:ascii="宋体" w:hAnsi="宋体" w:cs="宋体"/>
                <w:szCs w:val="21"/>
              </w:rPr>
              <w:t>1.方案符合实际、完整、规范、思路清晰，内容合理性强的，加6分；</w:t>
            </w:r>
          </w:p>
          <w:p w14:paraId="60D725C6">
            <w:pPr>
              <w:spacing w:line="360" w:lineRule="exact"/>
              <w:rPr>
                <w:rFonts w:ascii="宋体" w:hAnsi="宋体" w:cs="宋体"/>
                <w:szCs w:val="21"/>
              </w:rPr>
            </w:pPr>
            <w:r>
              <w:rPr>
                <w:rFonts w:hint="eastAsia" w:ascii="宋体" w:hAnsi="宋体" w:cs="宋体"/>
                <w:szCs w:val="21"/>
              </w:rPr>
              <w:t>2.方案较符合实际、较完整规范、思路较清晰，内容合理性较强的，加4分；</w:t>
            </w:r>
          </w:p>
          <w:p w14:paraId="536A49F4">
            <w:pPr>
              <w:spacing w:line="360" w:lineRule="exact"/>
              <w:rPr>
                <w:rFonts w:ascii="宋体" w:hAnsi="宋体" w:cs="宋体"/>
                <w:szCs w:val="21"/>
              </w:rPr>
            </w:pPr>
            <w:r>
              <w:rPr>
                <w:rFonts w:hint="eastAsia" w:ascii="宋体" w:hAnsi="宋体" w:cs="宋体"/>
                <w:szCs w:val="21"/>
              </w:rPr>
              <w:t>3.方案较普通、完整性规范性一般，思路不够清晰，内容合理性一般的，加2分；</w:t>
            </w:r>
          </w:p>
          <w:p w14:paraId="175C1F57">
            <w:pPr>
              <w:spacing w:line="360" w:lineRule="exact"/>
              <w:rPr>
                <w:rFonts w:ascii="宋体" w:hAnsi="宋体" w:cs="宋体"/>
                <w:szCs w:val="21"/>
              </w:rPr>
            </w:pPr>
            <w:r>
              <w:rPr>
                <w:rFonts w:hint="eastAsia" w:ascii="宋体" w:hAnsi="宋体" w:cs="宋体"/>
                <w:szCs w:val="21"/>
              </w:rPr>
              <w:t>4.方案不完整、不规范，思路不清晰，内容合理性较差或未提供的，不加分；</w:t>
            </w:r>
          </w:p>
          <w:p w14:paraId="02C83E1F">
            <w:pPr>
              <w:spacing w:line="360" w:lineRule="exact"/>
              <w:rPr>
                <w:rFonts w:ascii="宋体" w:hAnsi="宋体" w:cs="宋体"/>
                <w:szCs w:val="21"/>
              </w:rPr>
            </w:pPr>
            <w:r>
              <w:rPr>
                <w:rFonts w:hint="eastAsia" w:ascii="宋体" w:hAnsi="宋体" w:cs="宋体"/>
                <w:szCs w:val="21"/>
              </w:rPr>
              <w:t>如评审为差，评审专家须书面说明理由，并记录在档。</w:t>
            </w:r>
          </w:p>
        </w:tc>
      </w:tr>
      <w:tr w14:paraId="2A5C0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60525CCC">
            <w:pPr>
              <w:spacing w:line="360" w:lineRule="auto"/>
              <w:jc w:val="center"/>
              <w:rPr>
                <w:rFonts w:ascii="宋体" w:hAnsi="宋体" w:cs="宋体"/>
                <w:color w:val="000000"/>
                <w:szCs w:val="21"/>
              </w:rPr>
            </w:pPr>
            <w:r>
              <w:rPr>
                <w:rFonts w:hint="eastAsia" w:ascii="宋体" w:hAnsi="宋体" w:cs="宋体"/>
                <w:color w:val="000000"/>
                <w:szCs w:val="21"/>
              </w:rPr>
              <w:t>2</w:t>
            </w:r>
          </w:p>
        </w:tc>
        <w:tc>
          <w:tcPr>
            <w:tcW w:w="738" w:type="pct"/>
            <w:vAlign w:val="center"/>
          </w:tcPr>
          <w:p w14:paraId="66692E24">
            <w:pPr>
              <w:wordWrap w:val="0"/>
              <w:spacing w:line="360" w:lineRule="exact"/>
              <w:jc w:val="center"/>
              <w:rPr>
                <w:rFonts w:ascii="宋体" w:hAnsi="宋体" w:cs="宋体"/>
                <w:szCs w:val="21"/>
              </w:rPr>
            </w:pPr>
            <w:r>
              <w:rPr>
                <w:rFonts w:hint="eastAsia" w:ascii="宋体" w:hAnsi="宋体" w:cs="宋体"/>
                <w:szCs w:val="21"/>
              </w:rPr>
              <w:t>实施方案</w:t>
            </w:r>
          </w:p>
        </w:tc>
        <w:tc>
          <w:tcPr>
            <w:tcW w:w="397" w:type="pct"/>
            <w:vAlign w:val="center"/>
          </w:tcPr>
          <w:p w14:paraId="6727F2BC">
            <w:pPr>
              <w:spacing w:line="360" w:lineRule="auto"/>
              <w:jc w:val="center"/>
              <w:rPr>
                <w:rFonts w:ascii="宋体" w:hAnsi="宋体" w:cs="宋体"/>
                <w:color w:val="000000"/>
                <w:szCs w:val="21"/>
              </w:rPr>
            </w:pPr>
            <w:r>
              <w:rPr>
                <w:rFonts w:hint="eastAsia" w:ascii="宋体" w:hAnsi="宋体" w:cs="宋体"/>
                <w:color w:val="000000"/>
                <w:szCs w:val="21"/>
              </w:rPr>
              <w:t>专家打分</w:t>
            </w:r>
          </w:p>
        </w:tc>
        <w:tc>
          <w:tcPr>
            <w:tcW w:w="476" w:type="pct"/>
            <w:vAlign w:val="center"/>
          </w:tcPr>
          <w:p w14:paraId="5A027CC7">
            <w:pPr>
              <w:wordWrap w:val="0"/>
              <w:spacing w:line="360" w:lineRule="exact"/>
              <w:jc w:val="center"/>
              <w:rPr>
                <w:rFonts w:ascii="宋体" w:hAnsi="宋体" w:cs="宋体"/>
                <w:color w:val="000000"/>
                <w:szCs w:val="21"/>
              </w:rPr>
            </w:pPr>
            <w:r>
              <w:rPr>
                <w:rFonts w:hint="eastAsia" w:ascii="宋体" w:hAnsi="宋体" w:cs="宋体"/>
                <w:szCs w:val="21"/>
              </w:rPr>
              <w:t>16</w:t>
            </w:r>
          </w:p>
        </w:tc>
        <w:tc>
          <w:tcPr>
            <w:tcW w:w="3070" w:type="pct"/>
            <w:vAlign w:val="center"/>
          </w:tcPr>
          <w:p w14:paraId="1E416117">
            <w:pPr>
              <w:spacing w:line="360" w:lineRule="exact"/>
              <w:rPr>
                <w:rFonts w:ascii="宋体" w:hAnsi="宋体" w:cs="宋体"/>
                <w:b/>
                <w:bCs/>
                <w:szCs w:val="21"/>
              </w:rPr>
            </w:pPr>
            <w:r>
              <w:rPr>
                <w:rFonts w:hint="eastAsia" w:ascii="宋体" w:hAnsi="宋体" w:cs="宋体"/>
                <w:b/>
                <w:bCs/>
                <w:szCs w:val="21"/>
              </w:rPr>
              <w:t>评分内容：</w:t>
            </w:r>
          </w:p>
          <w:p w14:paraId="78D51D25">
            <w:pPr>
              <w:spacing w:line="360" w:lineRule="exact"/>
              <w:rPr>
                <w:rFonts w:ascii="宋体" w:hAnsi="宋体" w:cs="宋体"/>
                <w:szCs w:val="21"/>
              </w:rPr>
            </w:pPr>
            <w:r>
              <w:rPr>
                <w:rFonts w:hint="eastAsia" w:ascii="宋体" w:hAnsi="宋体" w:cs="宋体"/>
                <w:szCs w:val="21"/>
              </w:rPr>
              <w:t>考察针对本项目提供的实施方案，包括但不限于以下内容：</w:t>
            </w:r>
          </w:p>
          <w:p w14:paraId="491234B3">
            <w:pPr>
              <w:spacing w:line="360" w:lineRule="exact"/>
              <w:rPr>
                <w:rFonts w:ascii="宋体" w:hAnsi="宋体" w:cs="宋体"/>
                <w:szCs w:val="21"/>
              </w:rPr>
            </w:pPr>
            <w:r>
              <w:rPr>
                <w:rFonts w:hint="eastAsia" w:ascii="宋体" w:hAnsi="宋体" w:cs="宋体"/>
                <w:szCs w:val="21"/>
              </w:rPr>
              <w:t>1.项目总体实施方案（包含使用的关键技术、安全技术，项目组织管理，人员和项目管理制度、组织架构、人员配置、职责分工）；</w:t>
            </w:r>
          </w:p>
          <w:p w14:paraId="7C569BE2">
            <w:pPr>
              <w:spacing w:line="360" w:lineRule="exact"/>
              <w:rPr>
                <w:rFonts w:ascii="宋体" w:hAnsi="宋体" w:cs="宋体"/>
                <w:szCs w:val="21"/>
              </w:rPr>
            </w:pPr>
            <w:r>
              <w:rPr>
                <w:rFonts w:hint="eastAsia" w:ascii="宋体" w:hAnsi="宋体" w:cs="宋体"/>
                <w:szCs w:val="21"/>
              </w:rPr>
              <w:t>2.项目实施的工作方法；</w:t>
            </w:r>
          </w:p>
          <w:p w14:paraId="425027D4">
            <w:pPr>
              <w:spacing w:line="360" w:lineRule="exact"/>
              <w:rPr>
                <w:rFonts w:ascii="宋体" w:hAnsi="宋体" w:cs="宋体"/>
                <w:szCs w:val="21"/>
              </w:rPr>
            </w:pPr>
            <w:r>
              <w:rPr>
                <w:rFonts w:hint="eastAsia" w:ascii="宋体" w:hAnsi="宋体" w:cs="宋体"/>
                <w:szCs w:val="21"/>
              </w:rPr>
              <w:t>3.项目实施的工作措施及各分项目工作流程内容；</w:t>
            </w:r>
          </w:p>
          <w:p w14:paraId="6B389968">
            <w:pPr>
              <w:spacing w:line="360" w:lineRule="exact"/>
              <w:rPr>
                <w:rFonts w:ascii="宋体" w:hAnsi="宋体" w:cs="宋体"/>
                <w:szCs w:val="21"/>
              </w:rPr>
            </w:pPr>
            <w:r>
              <w:rPr>
                <w:rFonts w:hint="eastAsia" w:ascii="宋体" w:hAnsi="宋体" w:cs="宋体"/>
                <w:szCs w:val="21"/>
              </w:rPr>
              <w:t>4.项目实施所配备的开展工作的必要条件。</w:t>
            </w:r>
          </w:p>
          <w:p w14:paraId="2FA8B274">
            <w:pPr>
              <w:spacing w:line="360" w:lineRule="exact"/>
              <w:rPr>
                <w:rFonts w:ascii="宋体" w:hAnsi="宋体" w:cs="宋体"/>
                <w:b/>
                <w:bCs/>
                <w:szCs w:val="21"/>
              </w:rPr>
            </w:pPr>
            <w:r>
              <w:rPr>
                <w:rFonts w:hint="eastAsia" w:ascii="宋体" w:hAnsi="宋体" w:cs="宋体"/>
                <w:b/>
                <w:bCs/>
                <w:szCs w:val="21"/>
              </w:rPr>
              <w:t>评分依据：</w:t>
            </w:r>
          </w:p>
          <w:p w14:paraId="677FEE51">
            <w:pPr>
              <w:spacing w:line="360" w:lineRule="exact"/>
              <w:rPr>
                <w:rFonts w:ascii="宋体" w:hAnsi="宋体" w:cs="宋体"/>
                <w:szCs w:val="21"/>
              </w:rPr>
            </w:pPr>
            <w:r>
              <w:rPr>
                <w:rFonts w:hint="eastAsia" w:ascii="宋体" w:hAnsi="宋体" w:cs="宋体"/>
                <w:kern w:val="0"/>
                <w:szCs w:val="21"/>
              </w:rPr>
              <w:t>提</w:t>
            </w:r>
            <w:r>
              <w:rPr>
                <w:rFonts w:hint="eastAsia" w:ascii="宋体" w:hAnsi="宋体" w:cs="宋体"/>
                <w:szCs w:val="21"/>
              </w:rPr>
              <w:t>供的内容每满足上述一点得2分，全部满足得8分，未提供或未按要求提供不得分。</w:t>
            </w:r>
          </w:p>
          <w:p w14:paraId="4A546CE1">
            <w:pPr>
              <w:spacing w:line="360" w:lineRule="exact"/>
              <w:rPr>
                <w:rFonts w:ascii="宋体" w:hAnsi="宋体" w:cs="宋体"/>
                <w:szCs w:val="21"/>
              </w:rPr>
            </w:pPr>
            <w:r>
              <w:rPr>
                <w:rFonts w:hint="eastAsia" w:ascii="宋体" w:hAnsi="宋体" w:cs="宋体"/>
                <w:szCs w:val="21"/>
              </w:rPr>
              <w:t>在此基础上，评审委员会根据内容的合理性进行评分：</w:t>
            </w:r>
          </w:p>
          <w:p w14:paraId="335A4B1C">
            <w:pPr>
              <w:spacing w:line="360" w:lineRule="exact"/>
              <w:rPr>
                <w:rFonts w:ascii="宋体" w:hAnsi="宋体" w:cs="宋体"/>
                <w:szCs w:val="21"/>
              </w:rPr>
            </w:pPr>
            <w:r>
              <w:rPr>
                <w:rFonts w:hint="eastAsia" w:ascii="宋体" w:hAnsi="宋体" w:cs="宋体"/>
                <w:szCs w:val="21"/>
              </w:rPr>
              <w:t>1.方案符合实际、完整、规范、思路清晰，内容合理性强的，加8分；</w:t>
            </w:r>
          </w:p>
          <w:p w14:paraId="0FA8C228">
            <w:pPr>
              <w:spacing w:line="360" w:lineRule="exact"/>
              <w:rPr>
                <w:rFonts w:ascii="宋体" w:hAnsi="宋体" w:cs="宋体"/>
                <w:szCs w:val="21"/>
              </w:rPr>
            </w:pPr>
            <w:r>
              <w:rPr>
                <w:rFonts w:hint="eastAsia" w:ascii="宋体" w:hAnsi="宋体" w:cs="宋体"/>
                <w:szCs w:val="21"/>
              </w:rPr>
              <w:t>2.方案较符合实际、较完整规范、思路较清晰，内容合理性较强的，加5分；</w:t>
            </w:r>
          </w:p>
          <w:p w14:paraId="6EE5D49B">
            <w:pPr>
              <w:spacing w:line="360" w:lineRule="exact"/>
              <w:rPr>
                <w:rFonts w:ascii="宋体" w:hAnsi="宋体" w:cs="宋体"/>
                <w:szCs w:val="21"/>
              </w:rPr>
            </w:pPr>
            <w:r>
              <w:rPr>
                <w:rFonts w:hint="eastAsia" w:ascii="宋体" w:hAnsi="宋体" w:cs="宋体"/>
                <w:szCs w:val="21"/>
              </w:rPr>
              <w:t>3.方案较普通、完整性规范性一般，思路不够清晰，内容合理性一般的中，加2分；</w:t>
            </w:r>
          </w:p>
          <w:p w14:paraId="50DBB560">
            <w:pPr>
              <w:spacing w:line="360" w:lineRule="exact"/>
              <w:rPr>
                <w:rFonts w:ascii="宋体" w:hAnsi="宋体" w:cs="宋体"/>
                <w:szCs w:val="21"/>
              </w:rPr>
            </w:pPr>
            <w:r>
              <w:rPr>
                <w:rFonts w:hint="eastAsia" w:ascii="宋体" w:hAnsi="宋体" w:cs="宋体"/>
                <w:szCs w:val="21"/>
              </w:rPr>
              <w:t>4.方案不完整、不规范，思路不清晰，内容合理性较差或未提供的，不加分；</w:t>
            </w:r>
          </w:p>
          <w:p w14:paraId="69BA9FAC">
            <w:pPr>
              <w:spacing w:line="360" w:lineRule="exact"/>
              <w:rPr>
                <w:rFonts w:ascii="宋体" w:hAnsi="宋体" w:cs="宋体"/>
                <w:szCs w:val="21"/>
              </w:rPr>
            </w:pPr>
            <w:r>
              <w:rPr>
                <w:rFonts w:hint="eastAsia" w:ascii="宋体" w:hAnsi="宋体" w:cs="宋体"/>
                <w:szCs w:val="21"/>
              </w:rPr>
              <w:t>如评审为差，评审专家须书面说明理由，并记录在档。</w:t>
            </w:r>
          </w:p>
        </w:tc>
      </w:tr>
      <w:tr w14:paraId="6BC8A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15147E7E">
            <w:pPr>
              <w:spacing w:line="360" w:lineRule="auto"/>
              <w:jc w:val="center"/>
              <w:rPr>
                <w:rFonts w:ascii="宋体" w:hAnsi="宋体" w:cs="宋体"/>
                <w:color w:val="000000"/>
                <w:szCs w:val="21"/>
              </w:rPr>
            </w:pPr>
            <w:r>
              <w:rPr>
                <w:rFonts w:hint="eastAsia" w:ascii="宋体" w:hAnsi="宋体" w:cs="宋体"/>
                <w:color w:val="000000"/>
                <w:szCs w:val="21"/>
              </w:rPr>
              <w:t>3</w:t>
            </w:r>
          </w:p>
        </w:tc>
        <w:tc>
          <w:tcPr>
            <w:tcW w:w="738" w:type="pct"/>
            <w:vAlign w:val="center"/>
          </w:tcPr>
          <w:p w14:paraId="776AA240">
            <w:pPr>
              <w:wordWrap w:val="0"/>
              <w:spacing w:line="360" w:lineRule="exact"/>
              <w:jc w:val="center"/>
              <w:rPr>
                <w:rFonts w:ascii="宋体" w:hAnsi="宋体" w:cs="宋体"/>
                <w:szCs w:val="21"/>
              </w:rPr>
            </w:pPr>
            <w:r>
              <w:rPr>
                <w:rFonts w:hint="eastAsia" w:ascii="宋体" w:hAnsi="宋体" w:cs="宋体"/>
                <w:szCs w:val="21"/>
              </w:rPr>
              <w:t>安全方案</w:t>
            </w:r>
          </w:p>
        </w:tc>
        <w:tc>
          <w:tcPr>
            <w:tcW w:w="397" w:type="pct"/>
            <w:vAlign w:val="center"/>
          </w:tcPr>
          <w:p w14:paraId="6DA99C40">
            <w:pPr>
              <w:spacing w:line="360" w:lineRule="auto"/>
              <w:jc w:val="center"/>
              <w:rPr>
                <w:rFonts w:ascii="宋体" w:hAnsi="宋体" w:cs="宋体"/>
                <w:color w:val="000000"/>
                <w:szCs w:val="21"/>
              </w:rPr>
            </w:pPr>
            <w:r>
              <w:rPr>
                <w:rFonts w:hint="eastAsia" w:ascii="宋体" w:hAnsi="宋体" w:cs="宋体"/>
                <w:color w:val="000000"/>
                <w:szCs w:val="21"/>
              </w:rPr>
              <w:t>专家打分</w:t>
            </w:r>
          </w:p>
        </w:tc>
        <w:tc>
          <w:tcPr>
            <w:tcW w:w="476" w:type="pct"/>
            <w:vAlign w:val="center"/>
          </w:tcPr>
          <w:p w14:paraId="564A13D1">
            <w:pPr>
              <w:wordWrap w:val="0"/>
              <w:spacing w:line="360" w:lineRule="exact"/>
              <w:jc w:val="center"/>
              <w:rPr>
                <w:rFonts w:ascii="宋体" w:hAnsi="宋体" w:cs="宋体"/>
                <w:color w:val="000000"/>
                <w:szCs w:val="21"/>
              </w:rPr>
            </w:pPr>
            <w:r>
              <w:rPr>
                <w:rFonts w:hint="eastAsia" w:ascii="宋体" w:hAnsi="宋体" w:cs="宋体"/>
                <w:szCs w:val="21"/>
              </w:rPr>
              <w:t>12</w:t>
            </w:r>
          </w:p>
        </w:tc>
        <w:tc>
          <w:tcPr>
            <w:tcW w:w="3070" w:type="pct"/>
            <w:vAlign w:val="center"/>
          </w:tcPr>
          <w:p w14:paraId="2AAF2808">
            <w:pPr>
              <w:spacing w:line="360" w:lineRule="exact"/>
              <w:rPr>
                <w:rFonts w:ascii="宋体" w:hAnsi="宋体" w:cs="宋体"/>
                <w:b/>
                <w:bCs/>
                <w:szCs w:val="21"/>
              </w:rPr>
            </w:pPr>
            <w:r>
              <w:rPr>
                <w:rFonts w:hint="eastAsia" w:ascii="宋体" w:hAnsi="宋体" w:cs="宋体"/>
                <w:b/>
                <w:bCs/>
                <w:szCs w:val="21"/>
              </w:rPr>
              <w:t>评分内容：</w:t>
            </w:r>
          </w:p>
          <w:p w14:paraId="00645555">
            <w:pPr>
              <w:spacing w:line="360" w:lineRule="exact"/>
              <w:rPr>
                <w:rFonts w:ascii="宋体" w:hAnsi="宋体" w:cs="宋体"/>
                <w:szCs w:val="21"/>
              </w:rPr>
            </w:pPr>
            <w:r>
              <w:rPr>
                <w:rFonts w:hint="eastAsia" w:ascii="宋体" w:hAnsi="宋体" w:cs="宋体"/>
                <w:szCs w:val="21"/>
              </w:rPr>
              <w:t>考察针对本项目提供的安全方案，包括但不限于以下内容：</w:t>
            </w:r>
          </w:p>
          <w:p w14:paraId="7C6B06BB">
            <w:pPr>
              <w:spacing w:line="360" w:lineRule="exact"/>
              <w:rPr>
                <w:rFonts w:ascii="宋体" w:hAnsi="宋体" w:cs="宋体"/>
                <w:szCs w:val="21"/>
              </w:rPr>
            </w:pPr>
            <w:r>
              <w:rPr>
                <w:rFonts w:hint="eastAsia" w:ascii="宋体" w:hAnsi="宋体" w:cs="宋体"/>
                <w:szCs w:val="21"/>
              </w:rPr>
              <w:t>1.项目工作进度安排，详细说明各阶段工作安排的时间和项目工作内容完成的时间；</w:t>
            </w:r>
          </w:p>
          <w:p w14:paraId="5E0B477E">
            <w:pPr>
              <w:spacing w:line="360" w:lineRule="exact"/>
              <w:rPr>
                <w:rFonts w:ascii="宋体" w:hAnsi="宋体" w:cs="宋体"/>
                <w:szCs w:val="21"/>
              </w:rPr>
            </w:pPr>
            <w:r>
              <w:rPr>
                <w:rFonts w:hint="eastAsia" w:ascii="宋体" w:hAnsi="宋体" w:cs="宋体"/>
                <w:szCs w:val="21"/>
              </w:rPr>
              <w:t>2.项目管理，包括专家团队、人员、质量、安全、及应急管理等管理措施；</w:t>
            </w:r>
          </w:p>
          <w:p w14:paraId="4E87C8DC">
            <w:pPr>
              <w:spacing w:line="360" w:lineRule="exact"/>
              <w:rPr>
                <w:rFonts w:ascii="宋体" w:hAnsi="宋体" w:cs="宋体"/>
                <w:szCs w:val="21"/>
              </w:rPr>
            </w:pPr>
            <w:r>
              <w:rPr>
                <w:rFonts w:hint="eastAsia" w:ascii="宋体" w:hAnsi="宋体" w:cs="宋体"/>
                <w:szCs w:val="21"/>
              </w:rPr>
              <w:t>3.隐患整改措施、保障措施到位（列明各个阶段项目存在的质量风险及应对措施等）；</w:t>
            </w:r>
          </w:p>
          <w:p w14:paraId="7B75A58A">
            <w:pPr>
              <w:spacing w:line="360" w:lineRule="exact"/>
              <w:rPr>
                <w:rFonts w:ascii="宋体" w:hAnsi="宋体" w:cs="宋体"/>
                <w:szCs w:val="21"/>
              </w:rPr>
            </w:pPr>
            <w:r>
              <w:rPr>
                <w:rFonts w:hint="eastAsia" w:ascii="宋体" w:hAnsi="宋体" w:cs="宋体"/>
                <w:szCs w:val="21"/>
              </w:rPr>
              <w:t>4.项目沟通、培训协调机制（列明项目的培训的时间节点、培训内容、培训对象以及培训方式等）。</w:t>
            </w:r>
          </w:p>
          <w:p w14:paraId="1F284EBE">
            <w:pPr>
              <w:spacing w:line="360" w:lineRule="exact"/>
              <w:rPr>
                <w:rFonts w:ascii="宋体" w:hAnsi="宋体" w:cs="宋体"/>
                <w:b/>
                <w:bCs/>
                <w:szCs w:val="21"/>
              </w:rPr>
            </w:pPr>
            <w:r>
              <w:rPr>
                <w:rFonts w:hint="eastAsia" w:ascii="宋体" w:hAnsi="宋体" w:cs="宋体"/>
                <w:b/>
                <w:bCs/>
                <w:szCs w:val="21"/>
              </w:rPr>
              <w:t>评分依据：</w:t>
            </w:r>
          </w:p>
          <w:p w14:paraId="3958E73E">
            <w:pPr>
              <w:spacing w:line="360" w:lineRule="exact"/>
              <w:rPr>
                <w:rFonts w:ascii="宋体" w:hAnsi="宋体" w:cs="宋体"/>
                <w:szCs w:val="21"/>
              </w:rPr>
            </w:pPr>
            <w:r>
              <w:rPr>
                <w:rFonts w:hint="eastAsia" w:ascii="宋体" w:hAnsi="宋体" w:cs="宋体"/>
                <w:kern w:val="0"/>
                <w:szCs w:val="21"/>
              </w:rPr>
              <w:t>提</w:t>
            </w:r>
            <w:r>
              <w:rPr>
                <w:rFonts w:hint="eastAsia" w:ascii="宋体" w:hAnsi="宋体" w:cs="宋体"/>
                <w:szCs w:val="21"/>
              </w:rPr>
              <w:t>供的内容每满足上述一点得1分，全部满足得4分，未提供或未按要求提供不得分。</w:t>
            </w:r>
          </w:p>
          <w:p w14:paraId="414C12F5">
            <w:pPr>
              <w:spacing w:line="360" w:lineRule="exact"/>
              <w:rPr>
                <w:rFonts w:ascii="宋体" w:hAnsi="宋体" w:cs="宋体"/>
                <w:szCs w:val="21"/>
              </w:rPr>
            </w:pPr>
            <w:r>
              <w:rPr>
                <w:rFonts w:hint="eastAsia" w:ascii="宋体" w:hAnsi="宋体" w:cs="宋体"/>
                <w:szCs w:val="21"/>
              </w:rPr>
              <w:t>在此基础上，评审委员会根据内容的合理性进行评分：</w:t>
            </w:r>
          </w:p>
          <w:p w14:paraId="18659F7D">
            <w:pPr>
              <w:spacing w:line="360" w:lineRule="exact"/>
              <w:rPr>
                <w:rFonts w:ascii="宋体" w:hAnsi="宋体" w:cs="宋体"/>
                <w:szCs w:val="21"/>
              </w:rPr>
            </w:pPr>
            <w:r>
              <w:rPr>
                <w:rFonts w:hint="eastAsia" w:ascii="宋体" w:hAnsi="宋体" w:cs="宋体"/>
                <w:szCs w:val="21"/>
              </w:rPr>
              <w:t>1.方案符合实际、完整、规范、思路清晰，内容合理性强的，加8分；</w:t>
            </w:r>
          </w:p>
          <w:p w14:paraId="5AC2DEBA">
            <w:pPr>
              <w:spacing w:line="360" w:lineRule="exact"/>
              <w:rPr>
                <w:rFonts w:ascii="宋体" w:hAnsi="宋体" w:cs="宋体"/>
                <w:szCs w:val="21"/>
              </w:rPr>
            </w:pPr>
            <w:r>
              <w:rPr>
                <w:rFonts w:hint="eastAsia" w:ascii="宋体" w:hAnsi="宋体" w:cs="宋体"/>
                <w:szCs w:val="21"/>
              </w:rPr>
              <w:t>2.方案较符合实际、较完整规范、思路较清晰，内容合理性较强的，加5分；</w:t>
            </w:r>
          </w:p>
          <w:p w14:paraId="78788DE9">
            <w:pPr>
              <w:spacing w:line="360" w:lineRule="exact"/>
              <w:rPr>
                <w:rFonts w:ascii="宋体" w:hAnsi="宋体" w:cs="宋体"/>
                <w:szCs w:val="21"/>
              </w:rPr>
            </w:pPr>
            <w:r>
              <w:rPr>
                <w:rFonts w:hint="eastAsia" w:ascii="宋体" w:hAnsi="宋体" w:cs="宋体"/>
                <w:szCs w:val="21"/>
              </w:rPr>
              <w:t>3.方案较普通、完整性规范性一般，思路不够清晰，内容合理性一般的，加2分；</w:t>
            </w:r>
          </w:p>
          <w:p w14:paraId="016B036D">
            <w:pPr>
              <w:spacing w:line="360" w:lineRule="exact"/>
              <w:rPr>
                <w:rFonts w:ascii="宋体" w:hAnsi="宋体" w:cs="宋体"/>
                <w:szCs w:val="21"/>
              </w:rPr>
            </w:pPr>
            <w:r>
              <w:rPr>
                <w:rFonts w:hint="eastAsia" w:ascii="宋体" w:hAnsi="宋体" w:cs="宋体"/>
                <w:szCs w:val="21"/>
              </w:rPr>
              <w:t>4.方案不完整、不规范，思路不清晰，内容合理性较差或未提供的，不加分；</w:t>
            </w:r>
          </w:p>
          <w:p w14:paraId="02B638EE">
            <w:pPr>
              <w:spacing w:line="360" w:lineRule="exact"/>
              <w:rPr>
                <w:rFonts w:ascii="宋体" w:hAnsi="宋体" w:cs="宋体"/>
                <w:szCs w:val="21"/>
              </w:rPr>
            </w:pPr>
            <w:r>
              <w:rPr>
                <w:rFonts w:hint="eastAsia" w:ascii="宋体" w:hAnsi="宋体" w:cs="宋体"/>
                <w:szCs w:val="21"/>
              </w:rPr>
              <w:t>如评审为差，评审专家须书面说明理由，并记录在档。</w:t>
            </w:r>
          </w:p>
        </w:tc>
      </w:tr>
      <w:tr w14:paraId="6E05A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313C7138">
            <w:pPr>
              <w:spacing w:line="360" w:lineRule="auto"/>
              <w:jc w:val="center"/>
              <w:rPr>
                <w:rFonts w:ascii="宋体" w:hAnsi="宋体" w:cs="宋体"/>
                <w:color w:val="000000"/>
                <w:szCs w:val="21"/>
              </w:rPr>
            </w:pPr>
            <w:r>
              <w:rPr>
                <w:rFonts w:hint="eastAsia" w:ascii="宋体" w:hAnsi="宋体" w:cs="宋体"/>
                <w:color w:val="000000"/>
                <w:szCs w:val="21"/>
              </w:rPr>
              <w:t>4</w:t>
            </w:r>
          </w:p>
        </w:tc>
        <w:tc>
          <w:tcPr>
            <w:tcW w:w="738" w:type="pct"/>
            <w:vAlign w:val="center"/>
          </w:tcPr>
          <w:p w14:paraId="2BF64EA2">
            <w:pPr>
              <w:wordWrap w:val="0"/>
              <w:spacing w:line="360" w:lineRule="exact"/>
              <w:jc w:val="center"/>
              <w:rPr>
                <w:rFonts w:ascii="宋体" w:hAnsi="宋体" w:cs="宋体"/>
                <w:szCs w:val="21"/>
              </w:rPr>
            </w:pPr>
            <w:r>
              <w:rPr>
                <w:rFonts w:hint="eastAsia" w:ascii="宋体" w:hAnsi="宋体" w:cs="宋体"/>
                <w:szCs w:val="21"/>
              </w:rPr>
              <w:t>技术支持与服务</w:t>
            </w:r>
          </w:p>
        </w:tc>
        <w:tc>
          <w:tcPr>
            <w:tcW w:w="397" w:type="pct"/>
            <w:vAlign w:val="center"/>
          </w:tcPr>
          <w:p w14:paraId="22F1F4B6">
            <w:pPr>
              <w:spacing w:line="360" w:lineRule="auto"/>
              <w:jc w:val="center"/>
              <w:rPr>
                <w:rFonts w:ascii="宋体" w:hAnsi="宋体" w:cs="宋体"/>
                <w:color w:val="000000"/>
                <w:szCs w:val="21"/>
              </w:rPr>
            </w:pPr>
            <w:r>
              <w:rPr>
                <w:rFonts w:hint="eastAsia" w:ascii="宋体" w:hAnsi="宋体" w:cs="宋体"/>
                <w:color w:val="000000"/>
                <w:szCs w:val="21"/>
              </w:rPr>
              <w:t>专家打分</w:t>
            </w:r>
          </w:p>
        </w:tc>
        <w:tc>
          <w:tcPr>
            <w:tcW w:w="476" w:type="pct"/>
            <w:vAlign w:val="center"/>
          </w:tcPr>
          <w:p w14:paraId="5146490F">
            <w:pPr>
              <w:wordWrap w:val="0"/>
              <w:spacing w:line="360" w:lineRule="exact"/>
              <w:jc w:val="center"/>
              <w:rPr>
                <w:rFonts w:ascii="宋体" w:hAnsi="宋体" w:cs="宋体"/>
                <w:color w:val="000000"/>
                <w:szCs w:val="21"/>
              </w:rPr>
            </w:pPr>
            <w:r>
              <w:rPr>
                <w:rFonts w:hint="eastAsia" w:ascii="宋体" w:hAnsi="宋体" w:cs="宋体"/>
                <w:szCs w:val="21"/>
              </w:rPr>
              <w:t>3</w:t>
            </w:r>
          </w:p>
        </w:tc>
        <w:tc>
          <w:tcPr>
            <w:tcW w:w="3070" w:type="pct"/>
            <w:vAlign w:val="center"/>
          </w:tcPr>
          <w:p w14:paraId="70501027">
            <w:pPr>
              <w:spacing w:line="360" w:lineRule="exact"/>
              <w:rPr>
                <w:rFonts w:ascii="宋体" w:hAnsi="宋体" w:cs="宋体"/>
                <w:b/>
                <w:bCs/>
                <w:szCs w:val="21"/>
              </w:rPr>
            </w:pPr>
            <w:r>
              <w:rPr>
                <w:rFonts w:hint="eastAsia" w:ascii="宋体" w:hAnsi="宋体" w:cs="宋体"/>
                <w:b/>
                <w:bCs/>
                <w:szCs w:val="21"/>
              </w:rPr>
              <w:t>评分内容：</w:t>
            </w:r>
          </w:p>
          <w:p w14:paraId="4AD2F388">
            <w:pPr>
              <w:spacing w:line="360" w:lineRule="exact"/>
              <w:rPr>
                <w:rFonts w:ascii="宋体" w:hAnsi="宋体" w:cs="宋体"/>
                <w:szCs w:val="21"/>
              </w:rPr>
            </w:pPr>
            <w:r>
              <w:rPr>
                <w:rFonts w:hint="eastAsia" w:ascii="宋体" w:hAnsi="宋体" w:cs="宋体"/>
                <w:szCs w:val="21"/>
              </w:rPr>
              <w:t>考察投标人技术支持与服务，投标人承诺以下全部三项的得满分，否则不得分。</w:t>
            </w:r>
          </w:p>
          <w:p w14:paraId="47BF5584">
            <w:pPr>
              <w:spacing w:line="360" w:lineRule="exact"/>
              <w:rPr>
                <w:rFonts w:ascii="宋体" w:hAnsi="宋体" w:cs="宋体"/>
                <w:szCs w:val="21"/>
              </w:rPr>
            </w:pPr>
            <w:r>
              <w:rPr>
                <w:rFonts w:hint="eastAsia" w:ascii="宋体" w:hAnsi="宋体" w:cs="宋体"/>
                <w:szCs w:val="21"/>
              </w:rPr>
              <w:t>1.投标人在收到现场技术支持请求后立即响应，2小时内到达服务地点；</w:t>
            </w:r>
          </w:p>
          <w:p w14:paraId="2A515540">
            <w:pPr>
              <w:spacing w:line="360" w:lineRule="exact"/>
              <w:rPr>
                <w:rFonts w:ascii="宋体" w:hAnsi="宋体" w:cs="宋体"/>
                <w:szCs w:val="21"/>
              </w:rPr>
            </w:pPr>
            <w:r>
              <w:rPr>
                <w:rFonts w:hint="eastAsia" w:ascii="宋体" w:hAnsi="宋体" w:cs="宋体"/>
                <w:szCs w:val="21"/>
              </w:rPr>
              <w:t>2.投标人需提供1位现场服务接口人员，未经采购人允许不得换人；</w:t>
            </w:r>
          </w:p>
          <w:p w14:paraId="35689AC5">
            <w:pPr>
              <w:spacing w:line="360" w:lineRule="exact"/>
              <w:rPr>
                <w:rFonts w:ascii="宋体" w:hAnsi="宋体" w:cs="宋体"/>
                <w:szCs w:val="21"/>
              </w:rPr>
            </w:pPr>
            <w:r>
              <w:rPr>
                <w:rFonts w:hint="eastAsia" w:ascii="宋体" w:hAnsi="宋体" w:cs="宋体"/>
                <w:szCs w:val="21"/>
              </w:rPr>
              <w:t>3.采购人对投标人进行合格评定，出现服务响应时间超过2小时、服务内容未达到预期效果等情况，视为不合格。合同执行期内不合格次数累计达到3次或以上的，采购人有权提前终止合同，并向中标人索赔合同款项10%的违约金。</w:t>
            </w:r>
          </w:p>
          <w:p w14:paraId="50C71A2E">
            <w:pPr>
              <w:spacing w:line="360" w:lineRule="exact"/>
              <w:rPr>
                <w:rFonts w:ascii="宋体" w:hAnsi="宋体" w:cs="宋体"/>
                <w:b/>
                <w:bCs/>
                <w:szCs w:val="21"/>
              </w:rPr>
            </w:pPr>
            <w:r>
              <w:rPr>
                <w:rFonts w:hint="eastAsia" w:ascii="宋体" w:hAnsi="宋体" w:cs="宋体"/>
                <w:b/>
                <w:bCs/>
                <w:szCs w:val="21"/>
              </w:rPr>
              <w:t>评分依据：</w:t>
            </w:r>
          </w:p>
          <w:p w14:paraId="41F8EDBF">
            <w:pPr>
              <w:spacing w:line="360" w:lineRule="exact"/>
              <w:rPr>
                <w:rFonts w:ascii="宋体" w:hAnsi="宋体" w:cs="宋体"/>
                <w:szCs w:val="21"/>
              </w:rPr>
            </w:pPr>
            <w:r>
              <w:rPr>
                <w:rFonts w:hint="eastAsia" w:ascii="宋体" w:hAnsi="宋体" w:cs="宋体"/>
                <w:kern w:val="0"/>
                <w:szCs w:val="21"/>
              </w:rPr>
              <w:t>提供</w:t>
            </w:r>
            <w:r>
              <w:rPr>
                <w:rFonts w:hint="eastAsia" w:ascii="宋体" w:hAnsi="宋体" w:cs="宋体"/>
                <w:b/>
                <w:bCs/>
                <w:kern w:val="0"/>
                <w:szCs w:val="21"/>
              </w:rPr>
              <w:t>承诺函（格式自定）</w:t>
            </w:r>
            <w:r>
              <w:rPr>
                <w:rFonts w:hint="eastAsia" w:ascii="宋体" w:hAnsi="宋体" w:cs="宋体"/>
                <w:kern w:val="0"/>
                <w:szCs w:val="21"/>
              </w:rPr>
              <w:t>并加盖公章作为得分依据，未提供承诺或承诺内容不满足要求不得分。</w:t>
            </w:r>
          </w:p>
        </w:tc>
      </w:tr>
      <w:tr w14:paraId="7CCF1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77A38DAB">
            <w:pPr>
              <w:spacing w:line="360" w:lineRule="auto"/>
              <w:jc w:val="center"/>
              <w:rPr>
                <w:rFonts w:ascii="宋体" w:hAnsi="宋体" w:cs="宋体"/>
                <w:color w:val="000000"/>
                <w:szCs w:val="21"/>
              </w:rPr>
            </w:pPr>
            <w:r>
              <w:rPr>
                <w:rFonts w:hint="eastAsia" w:ascii="宋体" w:hAnsi="宋体" w:cs="宋体"/>
                <w:color w:val="000000"/>
                <w:szCs w:val="21"/>
              </w:rPr>
              <w:t>5</w:t>
            </w:r>
          </w:p>
        </w:tc>
        <w:tc>
          <w:tcPr>
            <w:tcW w:w="738" w:type="pct"/>
            <w:vAlign w:val="center"/>
          </w:tcPr>
          <w:p w14:paraId="73B86CB6">
            <w:pPr>
              <w:spacing w:line="360" w:lineRule="exact"/>
              <w:jc w:val="center"/>
              <w:rPr>
                <w:rFonts w:ascii="宋体" w:hAnsi="宋体" w:cs="宋体"/>
                <w:szCs w:val="21"/>
              </w:rPr>
            </w:pPr>
            <w:r>
              <w:rPr>
                <w:rFonts w:hint="eastAsia" w:ascii="宋体" w:hAnsi="宋体" w:cs="宋体"/>
                <w:szCs w:val="21"/>
              </w:rPr>
              <w:t>拟安排的项目主要团队成员情况</w:t>
            </w:r>
          </w:p>
        </w:tc>
        <w:tc>
          <w:tcPr>
            <w:tcW w:w="397" w:type="pct"/>
            <w:vAlign w:val="center"/>
          </w:tcPr>
          <w:p w14:paraId="0EEDAA5A">
            <w:pPr>
              <w:spacing w:line="360" w:lineRule="auto"/>
              <w:jc w:val="center"/>
              <w:rPr>
                <w:rFonts w:ascii="宋体" w:hAnsi="宋体" w:cs="宋体"/>
                <w:color w:val="000000"/>
                <w:szCs w:val="21"/>
              </w:rPr>
            </w:pPr>
            <w:r>
              <w:rPr>
                <w:rFonts w:hint="eastAsia" w:ascii="宋体" w:hAnsi="宋体" w:cs="宋体"/>
                <w:color w:val="000000"/>
                <w:szCs w:val="21"/>
              </w:rPr>
              <w:t>专家打分</w:t>
            </w:r>
          </w:p>
        </w:tc>
        <w:tc>
          <w:tcPr>
            <w:tcW w:w="476" w:type="pct"/>
            <w:vAlign w:val="center"/>
          </w:tcPr>
          <w:p w14:paraId="7B345FBF">
            <w:pPr>
              <w:spacing w:line="360" w:lineRule="exact"/>
              <w:jc w:val="center"/>
              <w:rPr>
                <w:rFonts w:ascii="宋体" w:hAnsi="宋体" w:cs="宋体"/>
                <w:color w:val="000000"/>
                <w:szCs w:val="21"/>
              </w:rPr>
            </w:pPr>
            <w:r>
              <w:rPr>
                <w:rFonts w:hint="eastAsia" w:ascii="宋体" w:hAnsi="宋体" w:cs="宋体"/>
                <w:spacing w:val="6"/>
                <w:szCs w:val="21"/>
              </w:rPr>
              <w:t>24</w:t>
            </w:r>
          </w:p>
        </w:tc>
        <w:tc>
          <w:tcPr>
            <w:tcW w:w="3070" w:type="pct"/>
            <w:vAlign w:val="center"/>
          </w:tcPr>
          <w:p w14:paraId="6152E4B7">
            <w:pPr>
              <w:spacing w:line="360" w:lineRule="exact"/>
              <w:jc w:val="left"/>
              <w:rPr>
                <w:rFonts w:ascii="宋体" w:hAnsi="宋体" w:cs="宋体"/>
                <w:b/>
                <w:bCs/>
                <w:szCs w:val="21"/>
              </w:rPr>
            </w:pPr>
            <w:r>
              <w:rPr>
                <w:rFonts w:hint="eastAsia" w:ascii="宋体" w:hAnsi="宋体" w:cs="宋体"/>
                <w:b/>
                <w:bCs/>
                <w:szCs w:val="21"/>
              </w:rPr>
              <w:t>评分内容：</w:t>
            </w:r>
          </w:p>
          <w:p w14:paraId="69D6752A">
            <w:pPr>
              <w:spacing w:line="360" w:lineRule="exact"/>
              <w:jc w:val="left"/>
              <w:rPr>
                <w:rFonts w:ascii="宋体" w:hAnsi="宋体" w:cs="宋体"/>
                <w:szCs w:val="21"/>
              </w:rPr>
            </w:pPr>
            <w:r>
              <w:rPr>
                <w:rFonts w:hint="eastAsia" w:ascii="宋体" w:hAnsi="宋体" w:cs="宋体"/>
                <w:szCs w:val="21"/>
              </w:rPr>
              <w:t>拟安排项目团队成员为投标单位员工，否则该人员情况不计分。</w:t>
            </w:r>
          </w:p>
          <w:p w14:paraId="7D2D355B">
            <w:pPr>
              <w:spacing w:line="360" w:lineRule="exact"/>
              <w:jc w:val="left"/>
              <w:rPr>
                <w:rFonts w:ascii="宋体" w:hAnsi="宋体" w:cs="宋体"/>
                <w:szCs w:val="21"/>
              </w:rPr>
            </w:pPr>
            <w:r>
              <w:rPr>
                <w:rFonts w:hint="eastAsia" w:ascii="宋体" w:hAnsi="宋体" w:cs="宋体"/>
                <w:szCs w:val="21"/>
              </w:rPr>
              <w:t>1.项目主要团队成员应有项目经理1人，技术负责人1人，软件开发4人。满足此团队人员配置的得2分，不满足的不得分。</w:t>
            </w:r>
          </w:p>
          <w:p w14:paraId="33C12495">
            <w:pPr>
              <w:spacing w:line="360" w:lineRule="exact"/>
              <w:jc w:val="left"/>
              <w:rPr>
                <w:rFonts w:ascii="宋体" w:hAnsi="宋体" w:cs="宋体"/>
                <w:szCs w:val="21"/>
              </w:rPr>
            </w:pPr>
            <w:r>
              <w:rPr>
                <w:rFonts w:hint="eastAsia" w:ascii="宋体" w:hAnsi="宋体" w:cs="宋体"/>
                <w:szCs w:val="21"/>
              </w:rPr>
              <w:t>2.项目经理具备人力资源与社会保障部与工业和信息化部颁发的系统集成项目管理工程师证书和软件设计师证书，得5分；</w:t>
            </w:r>
            <w:bookmarkStart w:id="365" w:name="OLE_LINK27"/>
            <w:bookmarkStart w:id="366" w:name="OLE_LINK28"/>
            <w:r>
              <w:rPr>
                <w:rFonts w:hint="eastAsia" w:ascii="宋体" w:hAnsi="宋体" w:cs="宋体"/>
                <w:szCs w:val="21"/>
              </w:rPr>
              <w:t>具备一项证书或无相关证书的，不得分。</w:t>
            </w:r>
            <w:bookmarkEnd w:id="365"/>
            <w:bookmarkEnd w:id="366"/>
          </w:p>
          <w:p w14:paraId="7C78BF04">
            <w:pPr>
              <w:spacing w:line="360" w:lineRule="exact"/>
              <w:jc w:val="left"/>
              <w:rPr>
                <w:rFonts w:ascii="宋体" w:hAnsi="宋体" w:cs="宋体"/>
                <w:szCs w:val="21"/>
              </w:rPr>
            </w:pPr>
            <w:r>
              <w:rPr>
                <w:rFonts w:hint="eastAsia" w:ascii="宋体" w:hAnsi="宋体" w:cs="宋体"/>
                <w:szCs w:val="21"/>
              </w:rPr>
              <w:t>3.技术负责人具备人力资源与社会保障部与工业和信息化部颁发的信息系统项目管理师证书和数据库系统工程师证书，得5分；具备一项证书或无相关证书的，不得分。</w:t>
            </w:r>
          </w:p>
          <w:p w14:paraId="78F1AF8C">
            <w:pPr>
              <w:spacing w:line="360" w:lineRule="exact"/>
              <w:jc w:val="left"/>
              <w:rPr>
                <w:rFonts w:ascii="宋体" w:hAnsi="宋体" w:cs="宋体"/>
                <w:szCs w:val="21"/>
              </w:rPr>
            </w:pPr>
            <w:r>
              <w:rPr>
                <w:rFonts w:hint="eastAsia" w:ascii="宋体" w:hAnsi="宋体" w:cs="宋体"/>
                <w:szCs w:val="21"/>
              </w:rPr>
              <w:t>4.软件开发人员每一人具备人力资源与社会保障部与工业和信息化部颁发的软件设计师证书或数据库系统工程师证书或系统集成项目管理工程师证书或信息系统项目管理师证书，得3分，本小项最高得12分。</w:t>
            </w:r>
          </w:p>
          <w:p w14:paraId="42503458">
            <w:pPr>
              <w:spacing w:line="360" w:lineRule="exact"/>
              <w:jc w:val="left"/>
              <w:rPr>
                <w:rFonts w:ascii="宋体" w:hAnsi="宋体" w:cs="宋体"/>
                <w:szCs w:val="21"/>
              </w:rPr>
            </w:pPr>
            <w:r>
              <w:rPr>
                <w:rFonts w:hint="eastAsia" w:ascii="宋体" w:hAnsi="宋体" w:cs="宋体"/>
                <w:szCs w:val="21"/>
              </w:rPr>
              <w:t>同一人员不可累计得分。</w:t>
            </w:r>
          </w:p>
          <w:p w14:paraId="3309786B">
            <w:pPr>
              <w:spacing w:line="360" w:lineRule="exact"/>
              <w:jc w:val="left"/>
              <w:rPr>
                <w:rFonts w:ascii="宋体" w:hAnsi="宋体" w:cs="宋体"/>
                <w:b/>
                <w:bCs/>
                <w:szCs w:val="21"/>
              </w:rPr>
            </w:pPr>
            <w:r>
              <w:rPr>
                <w:rFonts w:hint="eastAsia" w:ascii="宋体" w:hAnsi="宋体" w:cs="宋体"/>
                <w:b/>
                <w:bCs/>
                <w:szCs w:val="21"/>
              </w:rPr>
              <w:t>评分依据：</w:t>
            </w:r>
          </w:p>
          <w:p w14:paraId="7ABBA602">
            <w:pPr>
              <w:spacing w:line="360" w:lineRule="exact"/>
              <w:jc w:val="left"/>
              <w:rPr>
                <w:rFonts w:ascii="宋体" w:hAnsi="宋体" w:cs="宋体"/>
                <w:szCs w:val="21"/>
              </w:rPr>
            </w:pPr>
            <w:r>
              <w:rPr>
                <w:rFonts w:hint="eastAsia" w:ascii="宋体" w:hAnsi="宋体" w:cs="宋体"/>
                <w:szCs w:val="21"/>
              </w:rPr>
              <w:t>1.提供投标人为上述人员缴纳的本项目投标截止时间前3个月内任意1个月的载有社保部门（或税务部门）公章的社保证明材料（注：如供应商为新成立企业且成立时间不足1个月可提供加盖公章的情况说明或者证明材料亦可视为符合)。</w:t>
            </w:r>
          </w:p>
          <w:p w14:paraId="18C4B4ED">
            <w:pPr>
              <w:spacing w:line="360" w:lineRule="exact"/>
              <w:jc w:val="left"/>
              <w:rPr>
                <w:rFonts w:ascii="宋体" w:hAnsi="宋体" w:cs="宋体"/>
                <w:szCs w:val="21"/>
              </w:rPr>
            </w:pPr>
            <w:r>
              <w:rPr>
                <w:rFonts w:hint="eastAsia" w:ascii="宋体" w:hAnsi="宋体" w:cs="宋体"/>
                <w:szCs w:val="21"/>
              </w:rPr>
              <w:t>2.要求提供投标人相关证明资料作为得分依据。</w:t>
            </w:r>
          </w:p>
          <w:p w14:paraId="7388781F">
            <w:pPr>
              <w:spacing w:line="360" w:lineRule="exact"/>
              <w:jc w:val="left"/>
              <w:rPr>
                <w:rFonts w:ascii="宋体" w:hAnsi="宋体" w:cs="宋体"/>
                <w:szCs w:val="21"/>
              </w:rPr>
            </w:pPr>
            <w:r>
              <w:rPr>
                <w:rFonts w:hint="eastAsia" w:ascii="宋体" w:hAnsi="宋体" w:cs="宋体"/>
                <w:szCs w:val="21"/>
              </w:rPr>
              <w:t>3.以上资料均要求提供扫描件，原件备查。评分中出现无证明资料或专家无法凭所提供资料判断是否得分的情况，一律作不得分处理。</w:t>
            </w:r>
          </w:p>
        </w:tc>
      </w:tr>
      <w:tr w14:paraId="243A0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453" w:type="pct"/>
            <w:gridSpan w:val="3"/>
            <w:vAlign w:val="center"/>
          </w:tcPr>
          <w:p w14:paraId="6FDB5097">
            <w:pPr>
              <w:spacing w:line="360" w:lineRule="auto"/>
              <w:jc w:val="center"/>
              <w:rPr>
                <w:rFonts w:ascii="宋体" w:hAnsi="宋体" w:cs="宋体"/>
                <w:szCs w:val="21"/>
              </w:rPr>
            </w:pPr>
            <w:r>
              <w:rPr>
                <w:rFonts w:hint="eastAsia" w:ascii="宋体" w:hAnsi="宋体" w:cs="宋体"/>
                <w:color w:val="000000"/>
                <w:szCs w:val="21"/>
              </w:rPr>
              <w:t>三、商务部分</w:t>
            </w:r>
          </w:p>
        </w:tc>
        <w:tc>
          <w:tcPr>
            <w:tcW w:w="3546" w:type="pct"/>
            <w:gridSpan w:val="2"/>
            <w:vAlign w:val="center"/>
          </w:tcPr>
          <w:p w14:paraId="34B354A1">
            <w:pPr>
              <w:spacing w:line="360" w:lineRule="auto"/>
              <w:jc w:val="center"/>
              <w:rPr>
                <w:rFonts w:ascii="宋体" w:hAnsi="宋体" w:cs="宋体"/>
                <w:szCs w:val="21"/>
              </w:rPr>
            </w:pPr>
            <w:r>
              <w:rPr>
                <w:rFonts w:hint="eastAsia" w:ascii="宋体" w:hAnsi="宋体" w:cs="宋体"/>
                <w:szCs w:val="21"/>
              </w:rPr>
              <w:t>15</w:t>
            </w:r>
          </w:p>
        </w:tc>
      </w:tr>
      <w:tr w14:paraId="08DE0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7FDF4CFA">
            <w:pPr>
              <w:spacing w:line="360" w:lineRule="auto"/>
              <w:jc w:val="center"/>
              <w:rPr>
                <w:rFonts w:ascii="宋体" w:hAnsi="宋体" w:cs="宋体"/>
                <w:color w:val="000000"/>
                <w:szCs w:val="21"/>
              </w:rPr>
            </w:pPr>
            <w:r>
              <w:rPr>
                <w:rFonts w:hint="eastAsia" w:ascii="宋体" w:hAnsi="宋体" w:cs="宋体"/>
                <w:color w:val="000000"/>
                <w:szCs w:val="21"/>
              </w:rPr>
              <w:t>序号</w:t>
            </w:r>
          </w:p>
        </w:tc>
        <w:tc>
          <w:tcPr>
            <w:tcW w:w="738" w:type="pct"/>
            <w:vAlign w:val="center"/>
          </w:tcPr>
          <w:p w14:paraId="2912CB11">
            <w:pPr>
              <w:spacing w:line="360" w:lineRule="auto"/>
              <w:jc w:val="center"/>
              <w:rPr>
                <w:rFonts w:ascii="宋体" w:hAnsi="宋体" w:cs="宋体"/>
                <w:color w:val="000000"/>
                <w:szCs w:val="21"/>
              </w:rPr>
            </w:pPr>
            <w:r>
              <w:rPr>
                <w:rFonts w:hint="eastAsia" w:ascii="宋体" w:hAnsi="宋体" w:cs="宋体"/>
                <w:color w:val="000000"/>
                <w:szCs w:val="21"/>
              </w:rPr>
              <w:t>评分因素</w:t>
            </w:r>
          </w:p>
        </w:tc>
        <w:tc>
          <w:tcPr>
            <w:tcW w:w="397" w:type="pct"/>
            <w:vAlign w:val="center"/>
          </w:tcPr>
          <w:p w14:paraId="592CA402">
            <w:pPr>
              <w:spacing w:line="360" w:lineRule="auto"/>
              <w:jc w:val="center"/>
              <w:rPr>
                <w:rFonts w:ascii="宋体" w:hAnsi="宋体" w:cs="宋体"/>
                <w:szCs w:val="21"/>
              </w:rPr>
            </w:pPr>
            <w:r>
              <w:rPr>
                <w:rFonts w:hint="eastAsia" w:ascii="宋体" w:hAnsi="宋体" w:cs="宋体"/>
                <w:color w:val="000000"/>
                <w:szCs w:val="21"/>
              </w:rPr>
              <w:t>评分方式</w:t>
            </w:r>
          </w:p>
        </w:tc>
        <w:tc>
          <w:tcPr>
            <w:tcW w:w="476" w:type="pct"/>
            <w:vAlign w:val="center"/>
          </w:tcPr>
          <w:p w14:paraId="31CCA8A2">
            <w:pPr>
              <w:spacing w:line="360" w:lineRule="auto"/>
              <w:jc w:val="center"/>
              <w:rPr>
                <w:rFonts w:ascii="宋体" w:hAnsi="宋体" w:cs="宋体"/>
                <w:szCs w:val="21"/>
              </w:rPr>
            </w:pPr>
            <w:r>
              <w:rPr>
                <w:rFonts w:hint="eastAsia" w:ascii="宋体" w:hAnsi="宋体" w:cs="宋体"/>
                <w:szCs w:val="21"/>
              </w:rPr>
              <w:t>具体</w:t>
            </w:r>
          </w:p>
          <w:p w14:paraId="0425D38F">
            <w:pPr>
              <w:spacing w:line="360" w:lineRule="auto"/>
              <w:jc w:val="center"/>
              <w:rPr>
                <w:rFonts w:ascii="宋体" w:hAnsi="宋体" w:cs="宋体"/>
                <w:szCs w:val="21"/>
              </w:rPr>
            </w:pPr>
            <w:r>
              <w:rPr>
                <w:rFonts w:hint="eastAsia" w:ascii="宋体" w:hAnsi="宋体" w:cs="宋体"/>
                <w:szCs w:val="21"/>
              </w:rPr>
              <w:t>分值</w:t>
            </w:r>
          </w:p>
        </w:tc>
        <w:tc>
          <w:tcPr>
            <w:tcW w:w="3070" w:type="pct"/>
            <w:vAlign w:val="center"/>
          </w:tcPr>
          <w:p w14:paraId="089785B6">
            <w:pPr>
              <w:spacing w:line="360" w:lineRule="auto"/>
              <w:jc w:val="center"/>
              <w:rPr>
                <w:rFonts w:ascii="宋体" w:hAnsi="宋体" w:cs="宋体"/>
                <w:szCs w:val="21"/>
              </w:rPr>
            </w:pPr>
            <w:r>
              <w:rPr>
                <w:rFonts w:hint="eastAsia" w:ascii="宋体" w:hAnsi="宋体" w:cs="宋体"/>
                <w:szCs w:val="21"/>
              </w:rPr>
              <w:t>评分准则</w:t>
            </w:r>
          </w:p>
        </w:tc>
      </w:tr>
      <w:tr w14:paraId="546DD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4F16D6AE">
            <w:pPr>
              <w:spacing w:line="360" w:lineRule="auto"/>
              <w:jc w:val="center"/>
              <w:rPr>
                <w:rFonts w:ascii="宋体" w:hAnsi="宋体" w:cs="宋体"/>
                <w:color w:val="000000"/>
                <w:szCs w:val="21"/>
              </w:rPr>
            </w:pPr>
            <w:r>
              <w:rPr>
                <w:rFonts w:hint="eastAsia" w:ascii="宋体" w:hAnsi="宋体" w:cs="宋体"/>
                <w:color w:val="000000"/>
                <w:szCs w:val="21"/>
              </w:rPr>
              <w:t>1</w:t>
            </w:r>
          </w:p>
        </w:tc>
        <w:tc>
          <w:tcPr>
            <w:tcW w:w="738" w:type="pct"/>
            <w:vAlign w:val="center"/>
          </w:tcPr>
          <w:p w14:paraId="5DAA9DE1">
            <w:pPr>
              <w:pStyle w:val="222"/>
              <w:jc w:val="center"/>
              <w:rPr>
                <w:rFonts w:ascii="宋体" w:hAnsi="宋体" w:eastAsia="宋体" w:cs="宋体"/>
                <w:color w:val="000000"/>
                <w:sz w:val="21"/>
                <w:szCs w:val="21"/>
              </w:rPr>
            </w:pPr>
            <w:r>
              <w:rPr>
                <w:rFonts w:hint="eastAsia" w:ascii="宋体" w:hAnsi="宋体" w:eastAsia="宋体" w:cs="宋体"/>
                <w:sz w:val="21"/>
                <w:szCs w:val="21"/>
              </w:rPr>
              <w:t>相关认证情况</w:t>
            </w:r>
          </w:p>
        </w:tc>
        <w:tc>
          <w:tcPr>
            <w:tcW w:w="397" w:type="pct"/>
            <w:vAlign w:val="center"/>
          </w:tcPr>
          <w:p w14:paraId="5661D5C5">
            <w:pPr>
              <w:spacing w:line="360" w:lineRule="auto"/>
              <w:jc w:val="center"/>
              <w:rPr>
                <w:rFonts w:ascii="宋体" w:hAnsi="宋体" w:cs="宋体"/>
                <w:color w:val="000000"/>
                <w:szCs w:val="21"/>
              </w:rPr>
            </w:pPr>
            <w:r>
              <w:rPr>
                <w:rFonts w:hint="eastAsia" w:ascii="宋体" w:hAnsi="宋体" w:cs="宋体"/>
                <w:color w:val="000000"/>
                <w:szCs w:val="21"/>
              </w:rPr>
              <w:t>专家打分</w:t>
            </w:r>
          </w:p>
        </w:tc>
        <w:tc>
          <w:tcPr>
            <w:tcW w:w="476" w:type="pct"/>
            <w:vAlign w:val="center"/>
          </w:tcPr>
          <w:p w14:paraId="1F3D4D18">
            <w:pPr>
              <w:pStyle w:val="222"/>
              <w:jc w:val="center"/>
              <w:rPr>
                <w:rFonts w:ascii="宋体" w:hAnsi="宋体" w:eastAsia="宋体" w:cs="宋体"/>
                <w:sz w:val="21"/>
                <w:szCs w:val="21"/>
              </w:rPr>
            </w:pPr>
            <w:r>
              <w:rPr>
                <w:rFonts w:hint="eastAsia" w:ascii="宋体" w:hAnsi="宋体" w:eastAsia="宋体" w:cs="宋体"/>
                <w:sz w:val="21"/>
                <w:szCs w:val="21"/>
                <w:lang w:eastAsia="zh-CN"/>
              </w:rPr>
              <w:t>10</w:t>
            </w:r>
          </w:p>
        </w:tc>
        <w:tc>
          <w:tcPr>
            <w:tcW w:w="3070" w:type="pct"/>
          </w:tcPr>
          <w:p w14:paraId="4C6F3F49">
            <w:pPr>
              <w:spacing w:line="360" w:lineRule="exact"/>
              <w:rPr>
                <w:rFonts w:ascii="宋体" w:hAnsi="宋体" w:cs="宋体"/>
                <w:b/>
                <w:bCs/>
                <w:szCs w:val="21"/>
              </w:rPr>
            </w:pPr>
            <w:r>
              <w:rPr>
                <w:rFonts w:hint="eastAsia" w:ascii="宋体" w:hAnsi="宋体" w:cs="宋体"/>
                <w:b/>
                <w:bCs/>
                <w:szCs w:val="21"/>
              </w:rPr>
              <w:t>评分内容：</w:t>
            </w:r>
          </w:p>
          <w:p w14:paraId="64B938DA">
            <w:pPr>
              <w:spacing w:line="360" w:lineRule="exact"/>
              <w:jc w:val="left"/>
              <w:rPr>
                <w:rFonts w:hint="default" w:ascii="宋体" w:hAnsi="宋体" w:eastAsia="宋体" w:cs="宋体"/>
                <w:szCs w:val="21"/>
                <w:lang w:val="en-US" w:eastAsia="zh-CN"/>
              </w:rPr>
            </w:pPr>
            <w:r>
              <w:rPr>
                <w:rFonts w:hint="eastAsia" w:ascii="宋体" w:hAnsi="宋体" w:cs="宋体"/>
                <w:szCs w:val="21"/>
                <w:lang w:val="en-US" w:eastAsia="zh-CN"/>
              </w:rPr>
              <w:t>1.</w:t>
            </w:r>
            <w:r>
              <w:rPr>
                <w:rFonts w:hint="eastAsia" w:ascii="宋体" w:hAnsi="宋体" w:cs="宋体"/>
                <w:szCs w:val="21"/>
              </w:rPr>
              <w:t>投标人具有国家认证认可监督管理委员会认可的认证机构颁发的质量管理体系认证证书</w:t>
            </w:r>
            <w:r>
              <w:rPr>
                <w:rFonts w:hint="eastAsia" w:ascii="宋体" w:hAnsi="宋体" w:cs="宋体"/>
                <w:szCs w:val="21"/>
                <w:lang w:eastAsia="zh-CN"/>
              </w:rPr>
              <w:t>，</w:t>
            </w:r>
            <w:r>
              <w:rPr>
                <w:rFonts w:hint="eastAsia" w:ascii="宋体" w:hAnsi="宋体" w:cs="宋体"/>
                <w:szCs w:val="21"/>
                <w:lang w:val="en-US" w:eastAsia="zh-CN"/>
              </w:rPr>
              <w:t>得3分。</w:t>
            </w:r>
          </w:p>
          <w:p w14:paraId="4A875743">
            <w:pPr>
              <w:spacing w:line="360" w:lineRule="exact"/>
              <w:jc w:val="left"/>
              <w:rPr>
                <w:rFonts w:hint="default" w:ascii="宋体" w:hAnsi="宋体" w:eastAsia="宋体" w:cs="宋体"/>
                <w:szCs w:val="21"/>
                <w:lang w:val="en-US" w:eastAsia="zh-CN"/>
              </w:rPr>
            </w:pPr>
            <w:r>
              <w:rPr>
                <w:rFonts w:hint="eastAsia" w:ascii="宋体" w:hAnsi="宋体" w:cs="宋体"/>
                <w:szCs w:val="21"/>
                <w:lang w:val="en-US" w:eastAsia="zh-CN"/>
              </w:rPr>
              <w:t>2.</w:t>
            </w:r>
            <w:r>
              <w:rPr>
                <w:rFonts w:hint="eastAsia" w:ascii="宋体" w:hAnsi="宋体" w:cs="宋体"/>
                <w:szCs w:val="21"/>
              </w:rPr>
              <w:t>投标人具有国家认证认可监督管理委员会认可的认证机构颁发的业务连续性管理体系认证证书</w:t>
            </w:r>
            <w:r>
              <w:rPr>
                <w:rFonts w:hint="eastAsia" w:ascii="宋体" w:hAnsi="宋体" w:cs="宋体"/>
                <w:szCs w:val="21"/>
                <w:lang w:eastAsia="zh-CN"/>
              </w:rPr>
              <w:t>，</w:t>
            </w:r>
            <w:r>
              <w:rPr>
                <w:rFonts w:hint="eastAsia" w:ascii="宋体" w:hAnsi="宋体" w:cs="宋体"/>
                <w:szCs w:val="21"/>
                <w:lang w:val="en-US" w:eastAsia="zh-CN"/>
              </w:rPr>
              <w:t>得4分。</w:t>
            </w:r>
          </w:p>
          <w:p w14:paraId="2E4BFFD7">
            <w:pPr>
              <w:spacing w:line="360" w:lineRule="exact"/>
              <w:jc w:val="left"/>
              <w:rPr>
                <w:rFonts w:hint="eastAsia" w:ascii="宋体" w:hAnsi="宋体" w:cs="宋体"/>
                <w:b/>
                <w:bCs/>
                <w:szCs w:val="21"/>
              </w:rPr>
            </w:pPr>
            <w:r>
              <w:rPr>
                <w:rFonts w:hint="eastAsia" w:ascii="宋体" w:hAnsi="宋体" w:cs="宋体"/>
                <w:szCs w:val="21"/>
                <w:lang w:val="en-US" w:eastAsia="zh-CN"/>
              </w:rPr>
              <w:t>3.</w:t>
            </w:r>
            <w:r>
              <w:rPr>
                <w:rFonts w:hint="eastAsia" w:ascii="宋体" w:hAnsi="宋体" w:cs="宋体"/>
                <w:szCs w:val="21"/>
              </w:rPr>
              <w:t>投标人</w:t>
            </w:r>
            <w:r>
              <w:rPr>
                <w:rFonts w:hint="eastAsia" w:hAnsi="宋体" w:cs="宋体"/>
                <w:szCs w:val="21"/>
              </w:rPr>
              <w:t>具有国家认证认可监督管理委员会认可的认证机构颁发的</w:t>
            </w:r>
            <w:r>
              <w:rPr>
                <w:rFonts w:hint="eastAsia" w:ascii="宋体" w:hAnsi="宋体" w:cs="宋体"/>
                <w:szCs w:val="21"/>
              </w:rPr>
              <w:t>信息安全管理体系认证证书</w:t>
            </w:r>
            <w:r>
              <w:rPr>
                <w:rFonts w:hint="eastAsia" w:ascii="宋体" w:hAnsi="宋体" w:cs="宋体"/>
                <w:szCs w:val="21"/>
                <w:lang w:eastAsia="zh-CN"/>
              </w:rPr>
              <w:t>，</w:t>
            </w:r>
            <w:r>
              <w:rPr>
                <w:rFonts w:hint="eastAsia" w:ascii="宋体" w:hAnsi="宋体" w:cs="宋体"/>
                <w:szCs w:val="21"/>
                <w:lang w:val="en-US" w:eastAsia="zh-CN"/>
              </w:rPr>
              <w:t>得3分。</w:t>
            </w:r>
          </w:p>
          <w:p w14:paraId="2FEF28BE">
            <w:pPr>
              <w:spacing w:line="360" w:lineRule="exact"/>
              <w:rPr>
                <w:rFonts w:ascii="宋体" w:hAnsi="宋体" w:cs="宋体"/>
                <w:b/>
                <w:bCs/>
                <w:szCs w:val="21"/>
              </w:rPr>
            </w:pPr>
            <w:r>
              <w:rPr>
                <w:rFonts w:hint="eastAsia" w:ascii="宋体" w:hAnsi="宋体" w:cs="宋体"/>
                <w:b/>
                <w:bCs/>
                <w:szCs w:val="21"/>
              </w:rPr>
              <w:t>评分依据：</w:t>
            </w:r>
          </w:p>
          <w:p w14:paraId="143F79CC">
            <w:pPr>
              <w:pStyle w:val="162"/>
              <w:spacing w:line="360" w:lineRule="exact"/>
              <w:ind w:firstLine="0" w:firstLineChars="0"/>
              <w:rPr>
                <w:rFonts w:ascii="宋体" w:hAnsi="宋体" w:cs="宋体"/>
                <w:szCs w:val="21"/>
              </w:rPr>
            </w:pPr>
            <w:r>
              <w:rPr>
                <w:rFonts w:hint="eastAsia" w:ascii="宋体" w:hAnsi="宋体" w:cs="宋体"/>
                <w:szCs w:val="21"/>
              </w:rPr>
              <w:t>1.投标人提供在有效期内的相关证书和全国认证认可信息公共服务平台（认e云）（cx.cnca.cn）【证书状态：有效】或相关网站查询截图等证明材料作为得分依据。</w:t>
            </w:r>
          </w:p>
          <w:p w14:paraId="2D127446">
            <w:pPr>
              <w:pStyle w:val="162"/>
              <w:spacing w:line="360" w:lineRule="exact"/>
              <w:ind w:firstLine="0" w:firstLineChars="0"/>
              <w:rPr>
                <w:rFonts w:ascii="宋体" w:hAnsi="宋体" w:cs="宋体"/>
                <w:szCs w:val="21"/>
              </w:rPr>
            </w:pPr>
            <w:r>
              <w:rPr>
                <w:rFonts w:hint="eastAsia" w:ascii="宋体" w:hAnsi="宋体" w:cs="宋体"/>
                <w:szCs w:val="21"/>
                <w:lang w:val="en-US" w:eastAsia="zh-CN"/>
              </w:rPr>
              <w:t>2.如投标人为新成立企业且成立时间不足3个月而未取得认证的，提供加盖公章的情况说明及证明材料，视为满足得分的情形。</w:t>
            </w:r>
          </w:p>
          <w:p w14:paraId="0D77E8F0">
            <w:pPr>
              <w:pStyle w:val="162"/>
              <w:spacing w:line="360" w:lineRule="exact"/>
              <w:ind w:firstLine="0" w:firstLineChars="0"/>
              <w:rPr>
                <w:rFonts w:hint="eastAsia" w:ascii="宋体" w:hAnsi="宋体" w:cs="宋体"/>
                <w:szCs w:val="21"/>
              </w:rPr>
            </w:pPr>
            <w:r>
              <w:rPr>
                <w:rFonts w:hint="eastAsia" w:ascii="宋体" w:hAnsi="宋体" w:cs="宋体"/>
                <w:szCs w:val="21"/>
              </w:rPr>
              <w:t>3.由社会组织颁发的证书，还需同时提供该组织在“中国社会组织政务服务平台（全国社会组织信用信息公示平台）https://chinanpo.mca.gov.cn/”的查询截图（截图需体现网址且状态为正常），否则该证书不得分。</w:t>
            </w:r>
          </w:p>
          <w:p w14:paraId="4E98F239">
            <w:pPr>
              <w:pStyle w:val="162"/>
              <w:spacing w:line="360" w:lineRule="exact"/>
              <w:ind w:firstLine="0" w:firstLineChars="0"/>
              <w:rPr>
                <w:rFonts w:hint="default" w:ascii="宋体" w:hAnsi="宋体" w:eastAsia="宋体" w:cs="宋体"/>
                <w:szCs w:val="21"/>
                <w:lang w:val="en-US" w:eastAsia="zh-CN"/>
              </w:rPr>
            </w:pPr>
            <w:r>
              <w:rPr>
                <w:rFonts w:hint="eastAsia" w:ascii="宋体" w:hAnsi="宋体" w:cs="宋体"/>
                <w:szCs w:val="21"/>
                <w:lang w:val="en-US" w:eastAsia="zh-CN"/>
              </w:rPr>
              <w:t>4</w:t>
            </w:r>
            <w:r>
              <w:rPr>
                <w:rFonts w:hint="eastAsia" w:ascii="宋体" w:hAnsi="宋体" w:cs="宋体"/>
                <w:szCs w:val="21"/>
              </w:rPr>
              <w:t>.以上资料均要求提供扫描件，原件备查。评分中出现无证明资料或专家无法凭所提供资料判断是否得分的情况，一律作不得分处理。</w:t>
            </w:r>
          </w:p>
        </w:tc>
      </w:tr>
      <w:tr w14:paraId="094D8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5" w:hRule="exact"/>
          <w:jc w:val="center"/>
        </w:trPr>
        <w:tc>
          <w:tcPr>
            <w:tcW w:w="317" w:type="pct"/>
            <w:vAlign w:val="center"/>
          </w:tcPr>
          <w:p w14:paraId="74996FFC">
            <w:pPr>
              <w:spacing w:line="360" w:lineRule="auto"/>
              <w:jc w:val="center"/>
              <w:rPr>
                <w:rFonts w:ascii="宋体" w:hAnsi="宋体" w:cs="宋体"/>
                <w:szCs w:val="21"/>
              </w:rPr>
            </w:pPr>
            <w:r>
              <w:rPr>
                <w:rFonts w:hint="eastAsia" w:ascii="宋体" w:hAnsi="宋体" w:cs="宋体"/>
                <w:szCs w:val="21"/>
              </w:rPr>
              <w:t>2</w:t>
            </w:r>
          </w:p>
        </w:tc>
        <w:tc>
          <w:tcPr>
            <w:tcW w:w="738" w:type="pct"/>
            <w:vAlign w:val="center"/>
          </w:tcPr>
          <w:p w14:paraId="17458CEE">
            <w:pPr>
              <w:pStyle w:val="222"/>
              <w:jc w:val="center"/>
              <w:rPr>
                <w:rFonts w:ascii="宋体" w:hAnsi="宋体" w:eastAsia="宋体" w:cs="宋体"/>
                <w:sz w:val="21"/>
                <w:szCs w:val="21"/>
              </w:rPr>
            </w:pPr>
            <w:r>
              <w:rPr>
                <w:rFonts w:hint="eastAsia" w:ascii="宋体" w:hAnsi="宋体" w:eastAsia="宋体" w:cs="宋体"/>
                <w:sz w:val="21"/>
                <w:szCs w:val="21"/>
              </w:rPr>
              <w:t>同类业绩</w:t>
            </w:r>
          </w:p>
        </w:tc>
        <w:tc>
          <w:tcPr>
            <w:tcW w:w="397" w:type="pct"/>
            <w:vAlign w:val="center"/>
          </w:tcPr>
          <w:p w14:paraId="47F78EE6">
            <w:pPr>
              <w:spacing w:line="360" w:lineRule="auto"/>
              <w:jc w:val="center"/>
              <w:rPr>
                <w:rFonts w:ascii="宋体" w:hAnsi="宋体" w:cs="宋体"/>
                <w:szCs w:val="21"/>
              </w:rPr>
            </w:pPr>
            <w:r>
              <w:rPr>
                <w:rFonts w:hint="eastAsia" w:ascii="宋体" w:hAnsi="宋体" w:cs="宋体"/>
                <w:color w:val="000000"/>
                <w:szCs w:val="21"/>
              </w:rPr>
              <w:t>专家打分</w:t>
            </w:r>
          </w:p>
        </w:tc>
        <w:tc>
          <w:tcPr>
            <w:tcW w:w="476" w:type="pct"/>
            <w:vAlign w:val="center"/>
          </w:tcPr>
          <w:p w14:paraId="2992EB2F">
            <w:pPr>
              <w:pStyle w:val="222"/>
              <w:jc w:val="center"/>
              <w:rPr>
                <w:rFonts w:ascii="宋体" w:hAnsi="宋体" w:eastAsia="宋体" w:cs="宋体"/>
                <w:sz w:val="21"/>
                <w:szCs w:val="21"/>
              </w:rPr>
            </w:pPr>
            <w:r>
              <w:rPr>
                <w:rFonts w:hint="eastAsia" w:ascii="宋体" w:hAnsi="宋体" w:eastAsia="宋体" w:cs="宋体"/>
                <w:sz w:val="21"/>
                <w:szCs w:val="21"/>
              </w:rPr>
              <w:t>5</w:t>
            </w:r>
          </w:p>
        </w:tc>
        <w:tc>
          <w:tcPr>
            <w:tcW w:w="3070" w:type="pct"/>
          </w:tcPr>
          <w:p w14:paraId="5C5070BF">
            <w:pPr>
              <w:spacing w:line="360" w:lineRule="exact"/>
              <w:rPr>
                <w:rFonts w:ascii="宋体" w:hAnsi="宋体" w:cs="宋体"/>
                <w:b/>
                <w:bCs/>
                <w:szCs w:val="21"/>
              </w:rPr>
            </w:pPr>
            <w:r>
              <w:rPr>
                <w:rFonts w:hint="eastAsia" w:ascii="宋体" w:hAnsi="宋体" w:cs="宋体"/>
                <w:b/>
                <w:bCs/>
                <w:szCs w:val="21"/>
              </w:rPr>
              <w:t>评分内容：</w:t>
            </w:r>
          </w:p>
          <w:p w14:paraId="3EBE3310">
            <w:pPr>
              <w:spacing w:line="360" w:lineRule="exact"/>
              <w:rPr>
                <w:rFonts w:ascii="宋体" w:hAnsi="宋体" w:cs="宋体"/>
                <w:szCs w:val="21"/>
              </w:rPr>
            </w:pPr>
            <w:r>
              <w:rPr>
                <w:rFonts w:hint="eastAsia" w:ascii="宋体" w:hAnsi="宋体" w:cs="宋体"/>
                <w:szCs w:val="21"/>
              </w:rPr>
              <w:t>投标人自2022年1月1日起至本项目投标截止日（以合同签订时间为准），每具有一个同类项目案例的得2.5分，最高得5分。</w:t>
            </w:r>
          </w:p>
          <w:p w14:paraId="13D666F0">
            <w:pPr>
              <w:spacing w:line="360" w:lineRule="exact"/>
              <w:rPr>
                <w:rFonts w:ascii="宋体" w:hAnsi="宋体" w:cs="宋体"/>
                <w:b/>
                <w:bCs/>
                <w:szCs w:val="21"/>
              </w:rPr>
            </w:pPr>
            <w:r>
              <w:rPr>
                <w:rFonts w:hint="eastAsia" w:ascii="宋体" w:hAnsi="宋体" w:cs="宋体"/>
                <w:b/>
                <w:bCs/>
                <w:szCs w:val="21"/>
              </w:rPr>
              <w:t>评分依据：</w:t>
            </w:r>
          </w:p>
          <w:p w14:paraId="02EE183A">
            <w:pPr>
              <w:spacing w:line="360" w:lineRule="exact"/>
              <w:jc w:val="left"/>
              <w:rPr>
                <w:rFonts w:ascii="宋体" w:hAnsi="宋体" w:cs="宋体"/>
                <w:szCs w:val="21"/>
              </w:rPr>
            </w:pPr>
            <w:r>
              <w:rPr>
                <w:rFonts w:hint="eastAsia" w:ascii="宋体" w:hAnsi="宋体" w:cs="宋体"/>
                <w:kern w:val="0"/>
                <w:szCs w:val="21"/>
              </w:rPr>
              <w:t>1.要求提供合同关键信息页</w:t>
            </w:r>
            <w:r>
              <w:rPr>
                <w:rFonts w:hint="eastAsia" w:ascii="宋体" w:hAnsi="宋体" w:cs="宋体"/>
                <w:szCs w:val="21"/>
              </w:rPr>
              <w:t>作为得分依据。通过合同关键信息无法判断是否得分的，还须同时提供能证明得分的其它证明资料，如项目报告或合同甲方出具的证明文件等。</w:t>
            </w:r>
          </w:p>
          <w:p w14:paraId="71B23888">
            <w:pPr>
              <w:spacing w:line="360" w:lineRule="exact"/>
              <w:rPr>
                <w:rFonts w:ascii="宋体" w:hAnsi="宋体" w:cs="宋体"/>
                <w:szCs w:val="21"/>
              </w:rPr>
            </w:pPr>
            <w:r>
              <w:rPr>
                <w:rFonts w:hint="eastAsia" w:ascii="宋体" w:hAnsi="宋体" w:cs="宋体"/>
                <w:szCs w:val="21"/>
              </w:rPr>
              <w:t>2.以上资料均要求提供扫描件，原件备查。评分中出现无证明资料或专家无法凭所提供资料判断是否得分的情况，一律作不得分处理。</w:t>
            </w:r>
          </w:p>
        </w:tc>
      </w:tr>
      <w:bookmarkEnd w:id="362"/>
      <w:bookmarkEnd w:id="363"/>
      <w:bookmarkEnd w:id="364"/>
    </w:tbl>
    <w:p w14:paraId="5B3D0FAC">
      <w:pPr>
        <w:pStyle w:val="97"/>
        <w:spacing w:line="360" w:lineRule="auto"/>
        <w:ind w:firstLine="0" w:firstLineChars="0"/>
        <w:rPr>
          <w:rStyle w:val="73"/>
          <w:rFonts w:ascii="宋体" w:hAnsi="宋体" w:cs="宋体"/>
          <w:b/>
          <w:bCs/>
          <w:sz w:val="32"/>
          <w:szCs w:val="32"/>
        </w:rPr>
      </w:pPr>
      <w:r>
        <w:rPr>
          <w:rStyle w:val="73"/>
          <w:rFonts w:hint="eastAsia" w:ascii="宋体" w:hAnsi="宋体" w:cs="宋体"/>
        </w:rPr>
        <w:t>备注：</w:t>
      </w:r>
      <w:r>
        <w:rPr>
          <w:rStyle w:val="73"/>
          <w:rFonts w:hint="eastAsia" w:ascii="宋体" w:hAnsi="宋体" w:cs="宋体"/>
          <w:bCs/>
        </w:rPr>
        <w:t>招标文件要求提交的与评价指标体系相关的各类有效资料，投标人如未按要求提交的，该项评分为零分。</w:t>
      </w:r>
    </w:p>
    <w:p w14:paraId="2B51FF6E">
      <w:pPr>
        <w:rPr>
          <w:rStyle w:val="73"/>
          <w:rFonts w:ascii="宋体" w:hAnsi="宋体" w:cs="宋体"/>
          <w:b/>
          <w:bCs/>
          <w:sz w:val="32"/>
          <w:szCs w:val="32"/>
        </w:rPr>
      </w:pPr>
      <w:bookmarkStart w:id="367" w:name="_Toc1866"/>
      <w:bookmarkStart w:id="368" w:name="_Toc21520"/>
      <w:bookmarkStart w:id="369" w:name="_Toc22741"/>
      <w:bookmarkStart w:id="370" w:name="_Toc15859"/>
      <w:bookmarkStart w:id="371" w:name="_Toc15220"/>
      <w:bookmarkStart w:id="372" w:name="_Toc11469"/>
      <w:bookmarkStart w:id="373" w:name="_Toc28475"/>
      <w:bookmarkStart w:id="374" w:name="_Toc7006"/>
      <w:bookmarkStart w:id="375" w:name="_Toc30295"/>
      <w:bookmarkStart w:id="376" w:name="_Toc26426"/>
      <w:bookmarkStart w:id="377" w:name="_Toc17881"/>
      <w:bookmarkStart w:id="378" w:name="_Toc16903"/>
      <w:bookmarkStart w:id="379" w:name="_Toc20242"/>
      <w:bookmarkStart w:id="380" w:name="_Toc817"/>
      <w:bookmarkStart w:id="381" w:name="_Toc6687"/>
      <w:bookmarkStart w:id="382" w:name="_Toc32258"/>
      <w:bookmarkStart w:id="383" w:name="_Toc2139"/>
      <w:bookmarkStart w:id="384" w:name="_Toc21649"/>
      <w:bookmarkStart w:id="385" w:name="_Toc6511"/>
      <w:bookmarkStart w:id="386" w:name="_Toc26988"/>
      <w:bookmarkStart w:id="387" w:name="_Toc22863"/>
      <w:bookmarkStart w:id="388" w:name="_Toc27371"/>
      <w:bookmarkStart w:id="389" w:name="_Toc4728"/>
      <w:bookmarkStart w:id="390" w:name="_Toc4436"/>
      <w:r>
        <w:rPr>
          <w:rStyle w:val="73"/>
          <w:rFonts w:hint="eastAsia" w:ascii="宋体" w:hAnsi="宋体" w:cs="宋体"/>
          <w:b/>
          <w:bCs/>
          <w:sz w:val="32"/>
          <w:szCs w:val="32"/>
        </w:rPr>
        <w:br w:type="page"/>
      </w:r>
    </w:p>
    <w:p w14:paraId="509F17B0">
      <w:pPr>
        <w:spacing w:line="360" w:lineRule="auto"/>
        <w:outlineLvl w:val="1"/>
        <w:rPr>
          <w:rStyle w:val="73"/>
          <w:rFonts w:ascii="宋体" w:hAnsi="宋体" w:cs="宋体"/>
          <w:b/>
          <w:bCs/>
          <w:sz w:val="32"/>
          <w:szCs w:val="32"/>
        </w:rPr>
      </w:pPr>
      <w:bookmarkStart w:id="391" w:name="_Toc18210"/>
      <w:bookmarkStart w:id="392" w:name="_Toc11027"/>
      <w:bookmarkStart w:id="393" w:name="_Toc20139"/>
      <w:bookmarkStart w:id="394" w:name="_Toc28258"/>
      <w:bookmarkStart w:id="395" w:name="_Toc31877"/>
      <w:bookmarkStart w:id="396" w:name="_Toc8598"/>
      <w:r>
        <w:rPr>
          <w:rStyle w:val="73"/>
          <w:rFonts w:hint="eastAsia" w:ascii="宋体" w:hAnsi="宋体" w:cs="宋体"/>
          <w:b/>
          <w:bCs/>
          <w:sz w:val="32"/>
          <w:szCs w:val="32"/>
        </w:rPr>
        <w:t>1</w:t>
      </w:r>
      <w:bookmarkStart w:id="397" w:name="_Toc36657069"/>
      <w:bookmarkStart w:id="398" w:name="_Toc36657221"/>
      <w:bookmarkStart w:id="399" w:name="_Toc316"/>
      <w:bookmarkStart w:id="400" w:name="_Toc1984"/>
      <w:bookmarkStart w:id="401" w:name="_Toc24183"/>
      <w:r>
        <w:rPr>
          <w:rStyle w:val="73"/>
          <w:rFonts w:hint="eastAsia" w:ascii="宋体" w:hAnsi="宋体" w:cs="宋体"/>
          <w:b/>
          <w:bCs/>
          <w:sz w:val="32"/>
          <w:szCs w:val="32"/>
        </w:rPr>
        <w:t>.</w:t>
      </w:r>
      <w:bookmarkStart w:id="402" w:name="_Toc22571"/>
      <w:bookmarkStart w:id="403" w:name="_Toc946"/>
      <w:bookmarkStart w:id="404" w:name="_Toc12495"/>
      <w:r>
        <w:rPr>
          <w:rStyle w:val="73"/>
          <w:rFonts w:hint="eastAsia" w:ascii="宋体" w:hAnsi="宋体" w:cs="宋体"/>
          <w:b/>
          <w:bCs/>
          <w:sz w:val="32"/>
          <w:szCs w:val="32"/>
        </w:rPr>
        <w:t>资格审查</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553E8A68">
      <w:pPr>
        <w:pStyle w:val="121"/>
        <w:spacing w:line="360" w:lineRule="auto"/>
        <w:outlineLvl w:val="2"/>
        <w:rPr>
          <w:rStyle w:val="73"/>
          <w:rFonts w:ascii="宋体" w:hAnsi="宋体" w:cs="宋体"/>
        </w:rPr>
      </w:pPr>
      <w:r>
        <w:rPr>
          <w:rStyle w:val="73"/>
          <w:rFonts w:hint="eastAsia" w:ascii="宋体" w:hAnsi="宋体" w:cs="宋体"/>
        </w:rPr>
        <w:t>1.</w:t>
      </w:r>
      <w:bookmarkEnd w:id="402"/>
      <w:bookmarkEnd w:id="403"/>
      <w:r>
        <w:rPr>
          <w:rStyle w:val="73"/>
          <w:rFonts w:hint="eastAsia" w:ascii="宋体" w:hAnsi="宋体" w:cs="宋体"/>
        </w:rPr>
        <w:t>1 资格审查的主体</w:t>
      </w:r>
    </w:p>
    <w:p w14:paraId="3A426DA5">
      <w:pPr>
        <w:spacing w:line="360" w:lineRule="auto"/>
        <w:ind w:firstLine="420" w:firstLineChars="200"/>
        <w:rPr>
          <w:rStyle w:val="73"/>
          <w:rFonts w:ascii="宋体" w:hAnsi="宋体" w:cs="宋体"/>
        </w:rPr>
      </w:pPr>
      <w:r>
        <w:rPr>
          <w:rStyle w:val="73"/>
          <w:rFonts w:hint="eastAsia" w:ascii="宋体" w:hAnsi="宋体" w:cs="宋体"/>
        </w:rPr>
        <w:t>公开招标采购项目开标结束后，采购代理机构和采购人代表依法对投标人的资格进行审查。</w:t>
      </w:r>
    </w:p>
    <w:p w14:paraId="0EF4DC0A">
      <w:pPr>
        <w:pStyle w:val="121"/>
        <w:spacing w:line="360" w:lineRule="auto"/>
        <w:outlineLvl w:val="2"/>
        <w:rPr>
          <w:rStyle w:val="73"/>
          <w:rFonts w:ascii="宋体" w:hAnsi="宋体" w:cs="宋体"/>
        </w:rPr>
      </w:pPr>
      <w:r>
        <w:rPr>
          <w:rStyle w:val="73"/>
          <w:rFonts w:hint="eastAsia" w:ascii="宋体" w:hAnsi="宋体" w:cs="宋体"/>
        </w:rPr>
        <w:t>1.2资格审查表</w:t>
      </w:r>
    </w:p>
    <w:p w14:paraId="05621AFA">
      <w:pPr>
        <w:spacing w:line="360" w:lineRule="auto"/>
        <w:ind w:firstLine="359" w:firstLineChars="171"/>
        <w:rPr>
          <w:rStyle w:val="73"/>
          <w:rFonts w:ascii="宋体" w:hAnsi="宋体" w:cs="宋体"/>
        </w:rPr>
      </w:pPr>
      <w:r>
        <w:rPr>
          <w:rStyle w:val="73"/>
          <w:rFonts w:hint="eastAsia" w:ascii="宋体" w:hAnsi="宋体" w:cs="宋体"/>
        </w:rPr>
        <w:t>资格审查表见前附表（一）。资格审查表中任意一项内容不符合的，投标无效。</w:t>
      </w:r>
    </w:p>
    <w:p w14:paraId="06D3D2A5">
      <w:pPr>
        <w:pStyle w:val="121"/>
        <w:spacing w:line="360" w:lineRule="auto"/>
        <w:outlineLvl w:val="2"/>
        <w:rPr>
          <w:rStyle w:val="73"/>
          <w:rFonts w:ascii="宋体" w:hAnsi="宋体" w:cs="宋体"/>
        </w:rPr>
      </w:pPr>
      <w:r>
        <w:rPr>
          <w:rStyle w:val="73"/>
          <w:rFonts w:hint="eastAsia" w:ascii="宋体" w:hAnsi="宋体" w:cs="宋体"/>
        </w:rPr>
        <w:t>1.3合格投标人数量</w:t>
      </w:r>
    </w:p>
    <w:p w14:paraId="26A155F0">
      <w:pPr>
        <w:spacing w:line="360" w:lineRule="auto"/>
        <w:ind w:firstLine="420" w:firstLineChars="200"/>
        <w:rPr>
          <w:rStyle w:val="73"/>
          <w:rFonts w:ascii="宋体" w:hAnsi="宋体" w:cs="宋体"/>
        </w:rPr>
      </w:pPr>
      <w:r>
        <w:rPr>
          <w:rStyle w:val="73"/>
          <w:rFonts w:hint="eastAsia" w:ascii="宋体" w:hAnsi="宋体" w:cs="宋体"/>
        </w:rPr>
        <w:t>通过资格审查的合格投标人不足3家的，不得评标。</w:t>
      </w:r>
    </w:p>
    <w:p w14:paraId="696957A8">
      <w:pPr>
        <w:pStyle w:val="109"/>
        <w:spacing w:line="360" w:lineRule="auto"/>
        <w:outlineLvl w:val="1"/>
        <w:rPr>
          <w:rStyle w:val="73"/>
          <w:rFonts w:ascii="宋体" w:hAnsi="宋体" w:eastAsia="宋体" w:cs="宋体"/>
        </w:rPr>
      </w:pPr>
      <w:bookmarkStart w:id="405" w:name="_Toc113"/>
      <w:bookmarkStart w:id="406" w:name="_Toc25722"/>
      <w:bookmarkStart w:id="407" w:name="_Toc32675"/>
      <w:bookmarkStart w:id="408" w:name="_Toc611"/>
      <w:bookmarkStart w:id="409" w:name="_Toc27771"/>
      <w:bookmarkStart w:id="410" w:name="_Toc18240"/>
      <w:bookmarkStart w:id="411" w:name="_Toc7154"/>
      <w:bookmarkStart w:id="412" w:name="_Toc9862"/>
      <w:bookmarkStart w:id="413" w:name="_Toc17851"/>
      <w:bookmarkStart w:id="414" w:name="_Toc29990"/>
      <w:bookmarkStart w:id="415" w:name="_Toc15478"/>
      <w:bookmarkStart w:id="416" w:name="_Toc14899"/>
      <w:bookmarkStart w:id="417" w:name="_Toc2031"/>
      <w:bookmarkStart w:id="418" w:name="_Toc12078"/>
      <w:bookmarkStart w:id="419" w:name="_Toc8776"/>
      <w:bookmarkStart w:id="420" w:name="_Toc19852"/>
      <w:bookmarkStart w:id="421" w:name="_Toc23792"/>
      <w:bookmarkStart w:id="422" w:name="_Toc17008"/>
      <w:bookmarkStart w:id="423" w:name="_Toc1265"/>
      <w:bookmarkStart w:id="424" w:name="_Toc27376"/>
      <w:bookmarkStart w:id="425" w:name="_Toc8553"/>
      <w:bookmarkStart w:id="426" w:name="_Toc29590"/>
      <w:bookmarkStart w:id="427" w:name="_Toc20262"/>
      <w:bookmarkStart w:id="428" w:name="_Toc8111"/>
      <w:bookmarkStart w:id="429" w:name="_Toc16612"/>
      <w:bookmarkStart w:id="430" w:name="_Toc4318"/>
      <w:bookmarkStart w:id="431" w:name="_Toc15225"/>
      <w:bookmarkStart w:id="432" w:name="_Toc18446"/>
      <w:bookmarkStart w:id="433" w:name="_Toc31336"/>
      <w:bookmarkStart w:id="434" w:name="_Toc5876"/>
      <w:r>
        <w:rPr>
          <w:rStyle w:val="73"/>
          <w:rFonts w:hint="eastAsia" w:ascii="宋体" w:hAnsi="宋体" w:eastAsia="宋体" w:cs="宋体"/>
        </w:rPr>
        <w:t>2.</w:t>
      </w:r>
      <w:bookmarkStart w:id="435" w:name="_Toc21755"/>
      <w:bookmarkStart w:id="436" w:name="_Toc5596"/>
      <w:r>
        <w:rPr>
          <w:rStyle w:val="73"/>
          <w:rFonts w:hint="eastAsia" w:ascii="宋体" w:hAnsi="宋体" w:eastAsia="宋体" w:cs="宋体"/>
        </w:rPr>
        <w:t>符合性审查</w:t>
      </w:r>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p>
    <w:p w14:paraId="3EFD8136">
      <w:pPr>
        <w:pStyle w:val="121"/>
        <w:spacing w:line="360" w:lineRule="auto"/>
        <w:outlineLvl w:val="2"/>
        <w:rPr>
          <w:rStyle w:val="73"/>
          <w:rFonts w:ascii="宋体" w:hAnsi="宋体" w:cs="宋体"/>
        </w:rPr>
      </w:pPr>
      <w:r>
        <w:rPr>
          <w:rStyle w:val="73"/>
          <w:rFonts w:hint="eastAsia" w:ascii="宋体" w:hAnsi="宋体" w:cs="宋体"/>
        </w:rPr>
        <w:t>2.</w:t>
      </w:r>
      <w:bookmarkEnd w:id="435"/>
      <w:bookmarkEnd w:id="436"/>
      <w:r>
        <w:rPr>
          <w:rStyle w:val="73"/>
          <w:rFonts w:hint="eastAsia" w:ascii="宋体" w:hAnsi="宋体" w:cs="宋体"/>
        </w:rPr>
        <w:t>1符合性审查的原则</w:t>
      </w:r>
    </w:p>
    <w:p w14:paraId="77979C02">
      <w:pPr>
        <w:spacing w:line="360" w:lineRule="auto"/>
        <w:ind w:firstLine="420" w:firstLineChars="200"/>
        <w:rPr>
          <w:rStyle w:val="73"/>
          <w:rFonts w:ascii="宋体" w:hAnsi="宋体" w:cs="宋体"/>
        </w:rPr>
      </w:pPr>
      <w:r>
        <w:rPr>
          <w:rStyle w:val="73"/>
          <w:rFonts w:hint="eastAsia" w:ascii="宋体" w:hAnsi="宋体" w:cs="宋体"/>
        </w:rPr>
        <w:t>2.1.1评标委员会对符合资格的投标人的投标文件进行符合性审查，以确定其是否满足招标文件的实质性要求。</w:t>
      </w:r>
    </w:p>
    <w:p w14:paraId="778D56F3">
      <w:pPr>
        <w:spacing w:line="360" w:lineRule="auto"/>
        <w:ind w:firstLine="420" w:firstLineChars="200"/>
        <w:rPr>
          <w:rStyle w:val="73"/>
          <w:rFonts w:ascii="宋体" w:hAnsi="宋体" w:cs="宋体"/>
        </w:rPr>
      </w:pPr>
      <w:r>
        <w:rPr>
          <w:rStyle w:val="73"/>
          <w:rFonts w:hint="eastAsia" w:ascii="宋体" w:hAnsi="宋体" w:cs="宋体"/>
        </w:rPr>
        <w:t>2.1.2评标委员会将审查投标文件是否完整、有无计算上的错误，总体编排是否有重大缺漏项、文件签署是否合格等。</w:t>
      </w:r>
    </w:p>
    <w:p w14:paraId="67121449">
      <w:pPr>
        <w:spacing w:line="360" w:lineRule="auto"/>
        <w:ind w:firstLine="420" w:firstLineChars="200"/>
        <w:rPr>
          <w:rStyle w:val="73"/>
          <w:rFonts w:ascii="宋体" w:hAnsi="宋体" w:cs="宋体"/>
        </w:rPr>
      </w:pPr>
      <w:r>
        <w:rPr>
          <w:rStyle w:val="73"/>
          <w:rFonts w:hint="eastAsia" w:ascii="宋体" w:hAnsi="宋体" w:cs="宋体"/>
        </w:rPr>
        <w:t>2.1.3评标委员会将审查每份投标文件是否实质上响应了招标文件的要求。实质上响应的投标应该是与招标文件要求的实质性条款、条件和规格相符，没有重大偏离或保留的投标。所谓重大偏离或保留是指实质上影响合同的供货范围、质量和性能；或者实质上与招标文件不一致，而且限制了合同中买方的权利或卖方的义务。纠正这些偏离或保留将会对其他实质上响应要求的投标人的竞争地位产生不公正的影响。评标委员会决定投标文件的响应性只根据投标文件本身的内容，而不寻求外部的证据。</w:t>
      </w:r>
    </w:p>
    <w:p w14:paraId="7FC33754">
      <w:pPr>
        <w:spacing w:line="360" w:lineRule="auto"/>
        <w:ind w:firstLine="420" w:firstLineChars="200"/>
        <w:rPr>
          <w:rStyle w:val="73"/>
          <w:rFonts w:ascii="宋体" w:hAnsi="宋体" w:cs="宋体"/>
        </w:rPr>
      </w:pPr>
      <w:r>
        <w:rPr>
          <w:rStyle w:val="73"/>
          <w:rFonts w:hint="eastAsia" w:ascii="宋体" w:hAnsi="宋体" w:cs="宋体"/>
        </w:rPr>
        <w:t>2.1.4如果投标文件实质上没有响应招标文件要求，其投标按无效投标处理。投标人不得通过修正或撤销不合要求的偏离或保留从而使其投标成为实质上响应的投标。</w:t>
      </w:r>
    </w:p>
    <w:p w14:paraId="5D45BE5E">
      <w:pPr>
        <w:pStyle w:val="121"/>
        <w:spacing w:line="360" w:lineRule="auto"/>
        <w:outlineLvl w:val="2"/>
        <w:rPr>
          <w:rStyle w:val="73"/>
          <w:rFonts w:ascii="宋体" w:hAnsi="宋体" w:cs="宋体"/>
        </w:rPr>
      </w:pPr>
      <w:r>
        <w:rPr>
          <w:rStyle w:val="73"/>
          <w:rFonts w:hint="eastAsia" w:ascii="宋体" w:hAnsi="宋体" w:cs="宋体"/>
        </w:rPr>
        <w:t>2.2澄清、说明或者补正</w:t>
      </w:r>
    </w:p>
    <w:p w14:paraId="6F7EE322">
      <w:pPr>
        <w:spacing w:line="360" w:lineRule="auto"/>
        <w:ind w:firstLine="359" w:firstLineChars="171"/>
        <w:rPr>
          <w:rStyle w:val="73"/>
          <w:rFonts w:ascii="宋体" w:hAnsi="宋体" w:cs="宋体"/>
        </w:rPr>
      </w:pPr>
      <w:r>
        <w:rPr>
          <w:rStyle w:val="73"/>
          <w:rFonts w:hint="eastAsia" w:ascii="宋体" w:hAnsi="宋体" w:cs="宋体"/>
        </w:rPr>
        <w:t>2.2.1对于投标文件中含义不明确、同类问题表述不一致或者有明显文字和计算错误的内容，评标委员会以书面形式要求投标人作出必要的澄清、说明或者补正。</w:t>
      </w:r>
    </w:p>
    <w:p w14:paraId="62D9A017">
      <w:pPr>
        <w:spacing w:line="360" w:lineRule="auto"/>
        <w:ind w:firstLine="359" w:firstLineChars="171"/>
        <w:rPr>
          <w:rStyle w:val="73"/>
          <w:rFonts w:ascii="宋体" w:hAnsi="宋体" w:cs="宋体"/>
        </w:rPr>
      </w:pPr>
      <w:r>
        <w:rPr>
          <w:rStyle w:val="73"/>
          <w:rFonts w:hint="eastAsia" w:ascii="宋体" w:hAnsi="宋体" w:cs="宋体"/>
        </w:rPr>
        <w:t>2.2.2投标人的澄清、说明或者补正应当采用书面形式，并加盖公章，或者由法定代表人（单位负责人）或其授权的代表签字。投标人的澄清、说明或者补正不得超出投标文件的范围或者改变投标文件的实质性内容。</w:t>
      </w:r>
    </w:p>
    <w:p w14:paraId="7252295F">
      <w:pPr>
        <w:pStyle w:val="121"/>
        <w:spacing w:line="360" w:lineRule="auto"/>
        <w:outlineLvl w:val="2"/>
        <w:rPr>
          <w:rStyle w:val="73"/>
          <w:rFonts w:ascii="宋体" w:hAnsi="宋体" w:cs="宋体"/>
        </w:rPr>
      </w:pPr>
      <w:r>
        <w:rPr>
          <w:rStyle w:val="73"/>
          <w:rFonts w:hint="eastAsia" w:ascii="宋体" w:hAnsi="宋体" w:cs="宋体"/>
        </w:rPr>
        <w:t>2.3投标报价前后不一致的修正</w:t>
      </w:r>
    </w:p>
    <w:p w14:paraId="2211024D">
      <w:pPr>
        <w:spacing w:line="360" w:lineRule="auto"/>
        <w:ind w:firstLine="420" w:firstLineChars="200"/>
        <w:rPr>
          <w:rStyle w:val="73"/>
          <w:rFonts w:ascii="宋体" w:hAnsi="宋体" w:cs="宋体"/>
        </w:rPr>
      </w:pPr>
      <w:r>
        <w:rPr>
          <w:rStyle w:val="73"/>
          <w:rFonts w:hint="eastAsia" w:ascii="宋体" w:hAnsi="宋体" w:cs="宋体"/>
        </w:rPr>
        <w:t>2.3.1投标文件报价出现前后不一致的，按照下列规定修正：</w:t>
      </w:r>
    </w:p>
    <w:p w14:paraId="7B184F62">
      <w:pPr>
        <w:spacing w:line="360" w:lineRule="auto"/>
        <w:ind w:firstLine="420" w:firstLineChars="200"/>
        <w:rPr>
          <w:rStyle w:val="73"/>
          <w:rFonts w:ascii="宋体" w:hAnsi="宋体" w:cs="宋体"/>
        </w:rPr>
      </w:pPr>
      <w:r>
        <w:rPr>
          <w:rStyle w:val="73"/>
          <w:rFonts w:hint="eastAsia" w:ascii="宋体" w:hAnsi="宋体" w:cs="宋体"/>
        </w:rPr>
        <w:t>（一）投标文件中开标一览表内容与投标文件中相应内容不一致的，以开标一览表为准；</w:t>
      </w:r>
    </w:p>
    <w:p w14:paraId="368A9B1B">
      <w:pPr>
        <w:spacing w:line="360" w:lineRule="auto"/>
        <w:ind w:firstLine="420" w:firstLineChars="200"/>
        <w:rPr>
          <w:rStyle w:val="73"/>
          <w:rFonts w:ascii="宋体" w:hAnsi="宋体" w:cs="宋体"/>
        </w:rPr>
      </w:pPr>
      <w:r>
        <w:rPr>
          <w:rStyle w:val="73"/>
          <w:rFonts w:hint="eastAsia" w:ascii="宋体" w:hAnsi="宋体" w:cs="宋体"/>
        </w:rPr>
        <w:t>（二）大写金额和小写金额不一致的，以大写金额为准；</w:t>
      </w:r>
    </w:p>
    <w:p w14:paraId="54C78802">
      <w:pPr>
        <w:spacing w:line="360" w:lineRule="auto"/>
        <w:ind w:firstLine="420" w:firstLineChars="200"/>
        <w:rPr>
          <w:rStyle w:val="73"/>
          <w:rFonts w:ascii="宋体" w:hAnsi="宋体" w:cs="宋体"/>
        </w:rPr>
      </w:pPr>
      <w:r>
        <w:rPr>
          <w:rStyle w:val="73"/>
          <w:rFonts w:hint="eastAsia" w:ascii="宋体" w:hAnsi="宋体" w:cs="宋体"/>
        </w:rPr>
        <w:t>（三）单价金额小数点或者百分比有明显错位的，以开标一览表的总价为准，并修改单价；</w:t>
      </w:r>
    </w:p>
    <w:p w14:paraId="315029CF">
      <w:pPr>
        <w:spacing w:line="360" w:lineRule="auto"/>
        <w:ind w:firstLine="420" w:firstLineChars="200"/>
        <w:rPr>
          <w:rStyle w:val="73"/>
          <w:rFonts w:ascii="宋体" w:hAnsi="宋体" w:cs="宋体"/>
        </w:rPr>
      </w:pPr>
      <w:r>
        <w:rPr>
          <w:rStyle w:val="73"/>
          <w:rFonts w:hint="eastAsia" w:ascii="宋体" w:hAnsi="宋体" w:cs="宋体"/>
        </w:rPr>
        <w:t>（四）总价金额与按单价汇总金额不一致的，以单价金额计算结果为准。</w:t>
      </w:r>
    </w:p>
    <w:p w14:paraId="23F88C6D">
      <w:pPr>
        <w:spacing w:line="360" w:lineRule="auto"/>
        <w:ind w:firstLine="420" w:firstLineChars="200"/>
        <w:rPr>
          <w:rStyle w:val="73"/>
          <w:rFonts w:ascii="宋体" w:hAnsi="宋体" w:cs="宋体"/>
        </w:rPr>
      </w:pPr>
      <w:r>
        <w:rPr>
          <w:rStyle w:val="73"/>
          <w:rFonts w:hint="eastAsia" w:ascii="宋体" w:hAnsi="宋体" w:cs="宋体"/>
        </w:rPr>
        <w:t>2.3.2同时出现两种以上不一致的，按照上述顺序修正。修正后的报价经投标人确认后产生约束力，投标人不确认的，其投标无效。</w:t>
      </w:r>
    </w:p>
    <w:p w14:paraId="19AE96C8">
      <w:pPr>
        <w:pStyle w:val="121"/>
        <w:spacing w:line="360" w:lineRule="auto"/>
        <w:outlineLvl w:val="2"/>
        <w:rPr>
          <w:rStyle w:val="73"/>
          <w:rFonts w:ascii="宋体" w:hAnsi="宋体" w:cs="宋体"/>
        </w:rPr>
      </w:pPr>
      <w:r>
        <w:rPr>
          <w:rStyle w:val="73"/>
          <w:rFonts w:hint="eastAsia" w:ascii="宋体" w:hAnsi="宋体" w:cs="宋体"/>
        </w:rPr>
        <w:t>2.4投标报价缺漏项的修正</w:t>
      </w:r>
    </w:p>
    <w:p w14:paraId="153F3598">
      <w:pPr>
        <w:spacing w:line="360" w:lineRule="auto"/>
        <w:ind w:firstLine="420" w:firstLineChars="200"/>
        <w:rPr>
          <w:rStyle w:val="73"/>
          <w:rFonts w:ascii="宋体" w:hAnsi="宋体" w:cs="宋体"/>
        </w:rPr>
      </w:pPr>
      <w:r>
        <w:rPr>
          <w:rStyle w:val="73"/>
          <w:rFonts w:hint="eastAsia" w:ascii="宋体" w:hAnsi="宋体" w:cs="宋体"/>
        </w:rPr>
        <w:t>投标报价缺漏项将按以下方法修正：</w:t>
      </w:r>
    </w:p>
    <w:p w14:paraId="7436AA72">
      <w:pPr>
        <w:spacing w:line="360" w:lineRule="auto"/>
        <w:ind w:firstLine="420" w:firstLineChars="200"/>
        <w:rPr>
          <w:rStyle w:val="73"/>
          <w:rFonts w:ascii="宋体" w:hAnsi="宋体" w:cs="宋体"/>
        </w:rPr>
      </w:pPr>
      <w:r>
        <w:rPr>
          <w:rStyle w:val="73"/>
          <w:rFonts w:hint="eastAsia" w:ascii="宋体" w:hAnsi="宋体" w:cs="宋体"/>
        </w:rPr>
        <w:t>2.4.1以除该投标人之外的，所有有效投标中缺漏项内容最高报价为基数计算缺漏项金额，金额大于或等于该投标人投标总价的1%时，视为严重投标缺漏项，该投标无效。</w:t>
      </w:r>
    </w:p>
    <w:p w14:paraId="4D193C76">
      <w:pPr>
        <w:spacing w:line="360" w:lineRule="auto"/>
        <w:ind w:firstLine="420" w:firstLineChars="200"/>
        <w:rPr>
          <w:rStyle w:val="73"/>
          <w:rFonts w:ascii="宋体" w:hAnsi="宋体" w:cs="宋体"/>
        </w:rPr>
      </w:pPr>
      <w:r>
        <w:rPr>
          <w:rStyle w:val="73"/>
          <w:rFonts w:hint="eastAsia" w:ascii="宋体" w:hAnsi="宋体" w:cs="宋体"/>
        </w:rPr>
        <w:t>2.4.2缺漏项金额小于该投标人投标总价的1%时：</w:t>
      </w:r>
    </w:p>
    <w:p w14:paraId="1FAA0ADE">
      <w:pPr>
        <w:spacing w:line="360" w:lineRule="auto"/>
        <w:ind w:firstLine="420" w:firstLineChars="200"/>
        <w:rPr>
          <w:rStyle w:val="73"/>
          <w:rFonts w:ascii="宋体" w:hAnsi="宋体" w:cs="宋体"/>
        </w:rPr>
      </w:pPr>
      <w:r>
        <w:rPr>
          <w:rStyle w:val="73"/>
          <w:rFonts w:hint="eastAsia" w:ascii="宋体" w:hAnsi="宋体" w:cs="宋体"/>
        </w:rPr>
        <w:t>评标时，该投标人评标价按如下方法计算：</w:t>
      </w:r>
    </w:p>
    <w:p w14:paraId="6C026C64">
      <w:pPr>
        <w:spacing w:line="360" w:lineRule="auto"/>
        <w:ind w:firstLine="420" w:firstLineChars="200"/>
        <w:rPr>
          <w:rStyle w:val="73"/>
          <w:rFonts w:ascii="宋体" w:hAnsi="宋体" w:cs="宋体"/>
        </w:rPr>
      </w:pPr>
      <w:r>
        <w:rPr>
          <w:rStyle w:val="73"/>
          <w:rFonts w:hint="eastAsia" w:ascii="宋体" w:hAnsi="宋体" w:cs="宋体"/>
        </w:rPr>
        <w:t>评标价=该投标人投标价+所有有效投标中缺漏项内容最高报价</w:t>
      </w:r>
    </w:p>
    <w:p w14:paraId="44F7C7BE">
      <w:pPr>
        <w:spacing w:line="360" w:lineRule="auto"/>
        <w:ind w:firstLine="420" w:firstLineChars="200"/>
        <w:rPr>
          <w:rStyle w:val="73"/>
          <w:rFonts w:ascii="宋体" w:hAnsi="宋体" w:cs="宋体"/>
        </w:rPr>
      </w:pPr>
      <w:r>
        <w:rPr>
          <w:rStyle w:val="73"/>
          <w:rFonts w:hint="eastAsia" w:ascii="宋体" w:hAnsi="宋体" w:cs="宋体"/>
        </w:rPr>
        <w:t>以修正过的评标价作为其价格分计算基础。</w:t>
      </w:r>
    </w:p>
    <w:p w14:paraId="3219CB5E">
      <w:pPr>
        <w:spacing w:line="360" w:lineRule="auto"/>
        <w:ind w:firstLine="420" w:firstLineChars="200"/>
        <w:rPr>
          <w:rStyle w:val="73"/>
          <w:rFonts w:ascii="宋体" w:hAnsi="宋体" w:cs="宋体"/>
        </w:rPr>
      </w:pPr>
      <w:r>
        <w:rPr>
          <w:rStyle w:val="73"/>
          <w:rFonts w:hint="eastAsia" w:ascii="宋体" w:hAnsi="宋体" w:cs="宋体"/>
        </w:rPr>
        <w:t>若该供应商中标，合同价格按其投标价格，视为其投标总价已包括缺漏项内容，不得增加。如果投标人不接受以上修正方法，投标无效。</w:t>
      </w:r>
    </w:p>
    <w:p w14:paraId="1FD13DD9">
      <w:pPr>
        <w:spacing w:line="360" w:lineRule="auto"/>
        <w:ind w:firstLine="420" w:firstLineChars="200"/>
        <w:rPr>
          <w:rStyle w:val="73"/>
          <w:rFonts w:ascii="宋体" w:hAnsi="宋体" w:cs="宋体"/>
        </w:rPr>
      </w:pPr>
      <w:r>
        <w:rPr>
          <w:rStyle w:val="73"/>
          <w:rFonts w:hint="eastAsia" w:ascii="宋体" w:hAnsi="宋体" w:cs="宋体"/>
        </w:rPr>
        <w:t>2.4.3缺漏项修正后，如该投标人符合政府采购政策的，不影响其享受评审中价格扣除。</w:t>
      </w:r>
    </w:p>
    <w:p w14:paraId="2EBADFF5">
      <w:pPr>
        <w:pStyle w:val="121"/>
        <w:spacing w:line="360" w:lineRule="auto"/>
        <w:outlineLvl w:val="2"/>
        <w:rPr>
          <w:rStyle w:val="73"/>
          <w:rFonts w:ascii="宋体" w:hAnsi="宋体" w:cs="宋体"/>
        </w:rPr>
      </w:pPr>
      <w:r>
        <w:rPr>
          <w:rStyle w:val="73"/>
          <w:rFonts w:hint="eastAsia" w:ascii="宋体" w:hAnsi="宋体" w:cs="宋体"/>
        </w:rPr>
        <w:t>2.5异常低价</w:t>
      </w:r>
    </w:p>
    <w:p w14:paraId="12DB75E7">
      <w:pPr>
        <w:spacing w:line="360" w:lineRule="auto"/>
        <w:ind w:firstLine="420" w:firstLineChars="200"/>
        <w:rPr>
          <w:rStyle w:val="73"/>
          <w:rFonts w:ascii="宋体" w:hAnsi="宋体" w:cs="宋体"/>
        </w:rPr>
      </w:pPr>
      <w:r>
        <w:rPr>
          <w:rStyle w:val="73"/>
          <w:rFonts w:hint="eastAsia" w:ascii="宋体" w:hAnsi="宋体" w:cs="宋体"/>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DDAFBA1">
      <w:pPr>
        <w:pStyle w:val="121"/>
        <w:spacing w:line="360" w:lineRule="auto"/>
        <w:outlineLvl w:val="2"/>
        <w:rPr>
          <w:rStyle w:val="73"/>
          <w:rFonts w:ascii="宋体" w:hAnsi="宋体" w:cs="宋体"/>
        </w:rPr>
      </w:pPr>
      <w:r>
        <w:rPr>
          <w:rStyle w:val="73"/>
          <w:rFonts w:hint="eastAsia" w:ascii="宋体" w:hAnsi="宋体" w:cs="宋体"/>
        </w:rPr>
        <w:t>2.6符合性审查表</w:t>
      </w:r>
    </w:p>
    <w:p w14:paraId="73E983A7">
      <w:pPr>
        <w:spacing w:line="360" w:lineRule="auto"/>
        <w:ind w:firstLine="420"/>
        <w:rPr>
          <w:rStyle w:val="73"/>
          <w:rFonts w:ascii="宋体" w:hAnsi="宋体" w:cs="宋体"/>
        </w:rPr>
      </w:pPr>
      <w:r>
        <w:rPr>
          <w:rStyle w:val="73"/>
          <w:rFonts w:hint="eastAsia" w:ascii="宋体" w:hAnsi="宋体" w:cs="宋体"/>
        </w:rPr>
        <w:t>符合性审查表见前附表（二）。符合性审查表中任意一项内容不符合的，投标无效。</w:t>
      </w:r>
    </w:p>
    <w:p w14:paraId="52123E4F">
      <w:pPr>
        <w:pStyle w:val="109"/>
        <w:spacing w:line="360" w:lineRule="auto"/>
        <w:outlineLvl w:val="1"/>
        <w:rPr>
          <w:rStyle w:val="73"/>
          <w:rFonts w:ascii="宋体" w:hAnsi="宋体" w:eastAsia="宋体" w:cs="宋体"/>
        </w:rPr>
      </w:pPr>
      <w:bookmarkStart w:id="437" w:name="_Toc25213"/>
      <w:bookmarkStart w:id="438" w:name="_Toc10079"/>
      <w:bookmarkStart w:id="439" w:name="_Toc30483"/>
      <w:bookmarkStart w:id="440" w:name="_Toc21543"/>
      <w:bookmarkStart w:id="441" w:name="_Toc26727"/>
      <w:bookmarkStart w:id="442" w:name="_Toc30282"/>
      <w:bookmarkStart w:id="443" w:name="_Toc15006"/>
      <w:bookmarkStart w:id="444" w:name="_Toc3759"/>
      <w:bookmarkStart w:id="445" w:name="_Toc20276"/>
      <w:bookmarkStart w:id="446" w:name="_Toc19737"/>
      <w:bookmarkStart w:id="447" w:name="_Toc17028"/>
      <w:bookmarkStart w:id="448" w:name="_Toc5228"/>
      <w:bookmarkStart w:id="449" w:name="_Toc8915"/>
      <w:bookmarkStart w:id="450" w:name="_Toc20875"/>
      <w:bookmarkStart w:id="451" w:name="_Toc10387"/>
      <w:bookmarkStart w:id="452" w:name="_Toc28990"/>
      <w:bookmarkStart w:id="453" w:name="_Toc1133"/>
      <w:bookmarkStart w:id="454" w:name="_Toc24949"/>
      <w:bookmarkStart w:id="455" w:name="_Toc17804"/>
      <w:bookmarkStart w:id="456" w:name="_Toc26417"/>
      <w:bookmarkStart w:id="457" w:name="_Toc19914"/>
      <w:bookmarkStart w:id="458" w:name="_Toc14934"/>
      <w:bookmarkStart w:id="459" w:name="_Toc2629"/>
      <w:bookmarkStart w:id="460" w:name="_Toc12019"/>
      <w:bookmarkStart w:id="461" w:name="_Toc23860"/>
      <w:bookmarkStart w:id="462" w:name="_Toc24954"/>
      <w:bookmarkStart w:id="463" w:name="_Toc13634"/>
      <w:bookmarkStart w:id="464" w:name="_Toc1207"/>
      <w:bookmarkStart w:id="465" w:name="_Toc9092"/>
      <w:bookmarkStart w:id="466" w:name="_Toc6306"/>
      <w:r>
        <w:rPr>
          <w:rStyle w:val="73"/>
          <w:rFonts w:hint="eastAsia" w:ascii="宋体" w:hAnsi="宋体" w:eastAsia="宋体" w:cs="宋体"/>
        </w:rPr>
        <w:t>3.</w:t>
      </w:r>
      <w:bookmarkStart w:id="467" w:name="_Toc20978"/>
      <w:bookmarkStart w:id="468" w:name="_Toc10489"/>
      <w:r>
        <w:rPr>
          <w:rStyle w:val="73"/>
          <w:rFonts w:hint="eastAsia" w:ascii="宋体" w:hAnsi="宋体" w:eastAsia="宋体" w:cs="宋体"/>
        </w:rPr>
        <w:t>比较与评价</w:t>
      </w:r>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p>
    <w:p w14:paraId="54448CDD">
      <w:pPr>
        <w:pStyle w:val="121"/>
        <w:spacing w:line="360" w:lineRule="auto"/>
        <w:outlineLvl w:val="2"/>
        <w:rPr>
          <w:rStyle w:val="73"/>
          <w:rFonts w:ascii="宋体" w:hAnsi="宋体" w:cs="宋体"/>
        </w:rPr>
      </w:pPr>
      <w:r>
        <w:rPr>
          <w:rStyle w:val="73"/>
          <w:rFonts w:hint="eastAsia" w:ascii="宋体" w:hAnsi="宋体" w:cs="宋体"/>
        </w:rPr>
        <w:t>3.</w:t>
      </w:r>
      <w:bookmarkEnd w:id="467"/>
      <w:bookmarkEnd w:id="468"/>
      <w:r>
        <w:rPr>
          <w:rStyle w:val="73"/>
          <w:rFonts w:hint="eastAsia" w:ascii="宋体" w:hAnsi="宋体" w:cs="宋体"/>
        </w:rPr>
        <w:t>1评审依据</w:t>
      </w:r>
    </w:p>
    <w:p w14:paraId="2DBCE069">
      <w:pPr>
        <w:spacing w:line="360" w:lineRule="auto"/>
        <w:ind w:firstLine="420" w:firstLineChars="200"/>
        <w:rPr>
          <w:rStyle w:val="73"/>
          <w:rFonts w:ascii="宋体" w:hAnsi="宋体" w:cs="宋体"/>
        </w:rPr>
      </w:pPr>
      <w:r>
        <w:rPr>
          <w:rStyle w:val="73"/>
          <w:rFonts w:hint="eastAsia" w:ascii="宋体" w:hAnsi="宋体" w:cs="宋体"/>
        </w:rPr>
        <w:t>评标委员会按照招标文件中规定的评标方法和标准，对符合性审查合格的投标文件进行商务和技术评估，综合比较与评价，并推荐中标候选人。除法律法规另有规定外，招标文件没有规定的方法、评审因素和标准，不作为评标依据。</w:t>
      </w:r>
    </w:p>
    <w:p w14:paraId="1D27BF52">
      <w:pPr>
        <w:pStyle w:val="121"/>
        <w:spacing w:line="360" w:lineRule="auto"/>
        <w:outlineLvl w:val="2"/>
        <w:rPr>
          <w:rStyle w:val="73"/>
          <w:rFonts w:ascii="宋体" w:hAnsi="宋体" w:cs="宋体"/>
        </w:rPr>
      </w:pPr>
      <w:r>
        <w:rPr>
          <w:rStyle w:val="73"/>
          <w:rFonts w:hint="eastAsia" w:ascii="宋体" w:hAnsi="宋体" w:cs="宋体"/>
        </w:rPr>
        <w:t>3.2小型、微型企业评审中价格扣除</w:t>
      </w:r>
    </w:p>
    <w:p w14:paraId="7337D6C9">
      <w:pPr>
        <w:spacing w:line="360" w:lineRule="auto"/>
        <w:ind w:firstLine="420" w:firstLineChars="200"/>
        <w:rPr>
          <w:rStyle w:val="73"/>
          <w:rFonts w:ascii="宋体" w:hAnsi="宋体" w:cs="宋体"/>
        </w:rPr>
      </w:pPr>
      <w:r>
        <w:rPr>
          <w:rStyle w:val="73"/>
          <w:rFonts w:hint="eastAsia" w:ascii="宋体" w:hAnsi="宋体" w:cs="宋体"/>
        </w:rPr>
        <w:t>3.2.1投标人为小型、微型企业且所投产品为小型、微型企业生产的，评标中将给予前附表（三）规定比例的价格扣除，用扣除后的价格参与评审，并计算价格分数。评标委员会根据投标人提供的《中小企业声明函》中的承诺，认定其是否属于小型和微型企业并享受小微企业优惠政策。投标人对其承诺的企业规模不真实的，采购代理机构依法报请主管部门给予处罚。</w:t>
      </w:r>
    </w:p>
    <w:p w14:paraId="36049921">
      <w:pPr>
        <w:spacing w:line="360" w:lineRule="auto"/>
        <w:ind w:firstLine="420" w:firstLineChars="200"/>
        <w:rPr>
          <w:rStyle w:val="73"/>
          <w:rFonts w:ascii="宋体" w:hAnsi="宋体" w:cs="宋体"/>
        </w:rPr>
      </w:pPr>
      <w:r>
        <w:rPr>
          <w:rStyle w:val="73"/>
          <w:rFonts w:hint="eastAsia" w:ascii="宋体" w:hAnsi="宋体" w:cs="宋体"/>
        </w:rPr>
        <w:t>3.2.2享受价格扣除政策的小型、微型企业必须同时满足以下条件：</w:t>
      </w:r>
    </w:p>
    <w:p w14:paraId="725C34AF">
      <w:pPr>
        <w:spacing w:line="360" w:lineRule="auto"/>
        <w:ind w:firstLine="420" w:firstLineChars="200"/>
        <w:rPr>
          <w:rStyle w:val="73"/>
          <w:rFonts w:ascii="宋体" w:hAnsi="宋体" w:cs="宋体"/>
        </w:rPr>
      </w:pPr>
      <w:r>
        <w:rPr>
          <w:rStyle w:val="73"/>
          <w:rFonts w:hint="eastAsia" w:ascii="宋体" w:hAnsi="宋体" w:cs="宋体"/>
        </w:rPr>
        <w:t>（1）依据《关于印发中小企业划型标准规定的通知》（工信部联企业〔2011〕300号），符合小型、微型企业划分标准。</w:t>
      </w:r>
    </w:p>
    <w:p w14:paraId="71B22A0A">
      <w:pPr>
        <w:spacing w:line="360" w:lineRule="auto"/>
        <w:ind w:firstLine="420" w:firstLineChars="200"/>
        <w:rPr>
          <w:rStyle w:val="73"/>
          <w:rFonts w:ascii="宋体" w:hAnsi="宋体" w:cs="宋体"/>
        </w:rPr>
      </w:pPr>
      <w:r>
        <w:rPr>
          <w:rStyle w:val="73"/>
          <w:rFonts w:hint="eastAsia" w:ascii="宋体" w:hAnsi="宋体" w:cs="宋体"/>
        </w:rPr>
        <w:t>（2）提供本企业生产的产品或者提供其他小型、微型企业生产的产品。其他小型、微型制造商也必须提供《中小企业声明函》，投标人承诺对其他小型、微型制造商的声明函真实性承担连带责任。其他小型、微型制造商未提供《中小企业声明函》的，不予认可投标人小型和微型企业地位，不给予价格扣除。</w:t>
      </w:r>
    </w:p>
    <w:p w14:paraId="3F408D0F">
      <w:pPr>
        <w:spacing w:line="360" w:lineRule="auto"/>
        <w:ind w:firstLine="420" w:firstLineChars="200"/>
        <w:rPr>
          <w:rStyle w:val="73"/>
          <w:rFonts w:ascii="宋体" w:hAnsi="宋体" w:cs="宋体"/>
        </w:rPr>
      </w:pPr>
      <w:r>
        <w:rPr>
          <w:rStyle w:val="73"/>
          <w:rFonts w:hint="eastAsia" w:ascii="宋体" w:hAnsi="宋体" w:cs="宋体"/>
        </w:rPr>
        <w:t>3.2.3招标文件接受联合体投标时，联合体协议约定小型和微型企业的协议合同金额占到30%以上的，给予4%的价格扣除。联合体各方都是小型和微型企业的，给予“资格审查和评标方法”8.3.2规定比例的价格扣除。联合体各方均应提交《中小企业声明函》。</w:t>
      </w:r>
    </w:p>
    <w:p w14:paraId="0CFA8D73">
      <w:pPr>
        <w:spacing w:line="360" w:lineRule="auto"/>
        <w:ind w:firstLine="420" w:firstLineChars="200"/>
        <w:rPr>
          <w:rStyle w:val="73"/>
          <w:rFonts w:ascii="宋体" w:hAnsi="宋体" w:cs="宋体"/>
        </w:rPr>
      </w:pPr>
      <w:r>
        <w:rPr>
          <w:rStyle w:val="73"/>
          <w:rFonts w:hint="eastAsia" w:ascii="宋体" w:hAnsi="宋体" w:cs="宋体"/>
        </w:rPr>
        <w:t>3.2.4评标委员会根据投标人填制的《小型和微型企业投标分项报价表》，计算该投标人价格扣除。投标人须保证提交的《小型和微型企业投标分项报价表》与投标文件中其他报价表内容相符，如存在商品名称、数量、单价、总价、产地、制造商等不符情形，则不予认可该投标人小型和微型企业地位，不给予价格扣除。评标价计算方法：评标价=总投标报价－小型和微型企业产品价格×扣除比例。</w:t>
      </w:r>
    </w:p>
    <w:p w14:paraId="3C82278B">
      <w:pPr>
        <w:spacing w:line="360" w:lineRule="auto"/>
        <w:ind w:firstLine="420" w:firstLineChars="200"/>
        <w:rPr>
          <w:rStyle w:val="73"/>
          <w:rFonts w:ascii="宋体" w:hAnsi="宋体" w:cs="宋体"/>
        </w:rPr>
      </w:pPr>
      <w:r>
        <w:rPr>
          <w:rStyle w:val="73"/>
          <w:rFonts w:hint="eastAsia" w:ascii="宋体" w:hAnsi="宋体" w:cs="宋体"/>
        </w:rPr>
        <w:t>3.2.5符合政府采购政策的监狱企业、残疾人福利性单位，视同小型、微型企业，享受评审中价格扣除，但上述单位同时属于小型、微型企业的，不重复享受评审价格扣除。</w:t>
      </w:r>
    </w:p>
    <w:p w14:paraId="366EB9A2">
      <w:pPr>
        <w:pStyle w:val="121"/>
        <w:spacing w:line="360" w:lineRule="auto"/>
        <w:outlineLvl w:val="2"/>
        <w:rPr>
          <w:rStyle w:val="73"/>
          <w:rFonts w:ascii="宋体" w:hAnsi="宋体" w:cs="宋体"/>
        </w:rPr>
      </w:pPr>
      <w:r>
        <w:rPr>
          <w:rStyle w:val="73"/>
          <w:rFonts w:hint="eastAsia" w:ascii="宋体" w:hAnsi="宋体" w:cs="宋体"/>
        </w:rPr>
        <w:t>3.3其他政府采购政策</w:t>
      </w:r>
    </w:p>
    <w:p w14:paraId="0910085F">
      <w:pPr>
        <w:spacing w:line="360" w:lineRule="auto"/>
        <w:ind w:firstLine="420" w:firstLineChars="200"/>
        <w:rPr>
          <w:rStyle w:val="73"/>
          <w:rFonts w:ascii="宋体" w:hAnsi="宋体" w:cs="宋体"/>
        </w:rPr>
      </w:pPr>
      <w:r>
        <w:rPr>
          <w:rStyle w:val="73"/>
          <w:rFonts w:hint="eastAsia" w:ascii="宋体" w:hAnsi="宋体" w:cs="宋体"/>
        </w:rPr>
        <w:t>其他政府采购政策，依据法律法规的规定和招标文件的约定执行。</w:t>
      </w:r>
    </w:p>
    <w:p w14:paraId="645F6185">
      <w:pPr>
        <w:pStyle w:val="121"/>
        <w:spacing w:line="360" w:lineRule="auto"/>
        <w:outlineLvl w:val="2"/>
        <w:rPr>
          <w:rStyle w:val="73"/>
          <w:rFonts w:ascii="宋体" w:hAnsi="宋体" w:cs="宋体"/>
        </w:rPr>
      </w:pPr>
      <w:r>
        <w:rPr>
          <w:rStyle w:val="73"/>
          <w:rFonts w:hint="eastAsia" w:ascii="宋体" w:hAnsi="宋体" w:cs="宋体"/>
        </w:rPr>
        <w:t>3.4不同投标人提供相同品牌产品</w:t>
      </w:r>
    </w:p>
    <w:p w14:paraId="676BE0B0">
      <w:pPr>
        <w:spacing w:line="360" w:lineRule="auto"/>
        <w:ind w:firstLine="420" w:firstLineChars="200"/>
        <w:rPr>
          <w:rStyle w:val="73"/>
          <w:rFonts w:ascii="宋体" w:hAnsi="宋体" w:cs="宋体"/>
        </w:rPr>
      </w:pPr>
      <w:r>
        <w:rPr>
          <w:rStyle w:val="73"/>
          <w:rFonts w:hint="eastAsia" w:ascii="宋体" w:hAnsi="宋体" w:cs="宋体"/>
        </w:rPr>
        <w:t>3.4.1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106EBB83">
      <w:pPr>
        <w:spacing w:line="360" w:lineRule="auto"/>
        <w:ind w:firstLine="420" w:firstLineChars="200"/>
        <w:rPr>
          <w:rStyle w:val="73"/>
          <w:rFonts w:ascii="宋体" w:hAnsi="宋体" w:cs="宋体"/>
        </w:rPr>
      </w:pPr>
      <w:r>
        <w:rPr>
          <w:rStyle w:val="73"/>
          <w:rFonts w:hint="eastAsia" w:ascii="宋体" w:hAnsi="宋体" w:cs="宋体"/>
        </w:rPr>
        <w:t>3.4.2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68CC0607">
      <w:pPr>
        <w:spacing w:line="360" w:lineRule="auto"/>
        <w:ind w:firstLine="420" w:firstLineChars="200"/>
        <w:rPr>
          <w:rStyle w:val="73"/>
          <w:rFonts w:ascii="宋体" w:hAnsi="宋体" w:cs="宋体"/>
        </w:rPr>
      </w:pPr>
      <w:r>
        <w:rPr>
          <w:rStyle w:val="73"/>
          <w:rFonts w:hint="eastAsia" w:ascii="宋体" w:hAnsi="宋体" w:cs="宋体"/>
        </w:rPr>
        <w:t>3.4.3非单一产品采购项目，采购人应当根据采购项目技术构成、产品价格比重等合理确定核心产品，核心产品见前附表（三）。多家投标人提供的核心产品品牌完全相同的，按本条规定处理。</w:t>
      </w:r>
    </w:p>
    <w:p w14:paraId="49962B26">
      <w:pPr>
        <w:pStyle w:val="109"/>
        <w:spacing w:line="360" w:lineRule="auto"/>
        <w:outlineLvl w:val="1"/>
        <w:rPr>
          <w:rStyle w:val="73"/>
          <w:rFonts w:ascii="宋体" w:hAnsi="宋体" w:eastAsia="宋体" w:cs="宋体"/>
        </w:rPr>
      </w:pPr>
      <w:bookmarkStart w:id="469" w:name="_Toc28018"/>
      <w:bookmarkStart w:id="470" w:name="_Toc27210"/>
      <w:bookmarkStart w:id="471" w:name="_Toc4708"/>
      <w:bookmarkStart w:id="472" w:name="_Toc32213"/>
      <w:bookmarkStart w:id="473" w:name="_Toc11086"/>
      <w:bookmarkStart w:id="474" w:name="_Toc17412"/>
      <w:bookmarkStart w:id="475" w:name="_Toc16072"/>
      <w:bookmarkStart w:id="476" w:name="_Toc2085"/>
      <w:bookmarkStart w:id="477" w:name="_Toc29690"/>
      <w:bookmarkStart w:id="478" w:name="_Toc10890"/>
      <w:bookmarkStart w:id="479" w:name="_Toc31573"/>
      <w:bookmarkStart w:id="480" w:name="_Toc8846"/>
      <w:bookmarkStart w:id="481" w:name="_Toc22495"/>
      <w:bookmarkStart w:id="482" w:name="_Toc3128"/>
      <w:bookmarkStart w:id="483" w:name="_Toc12295"/>
      <w:bookmarkStart w:id="484" w:name="_Toc183"/>
      <w:bookmarkStart w:id="485" w:name="_Toc11275"/>
      <w:bookmarkStart w:id="486" w:name="_Toc20621"/>
      <w:bookmarkStart w:id="487" w:name="_Toc19400"/>
      <w:bookmarkStart w:id="488" w:name="_Toc20307"/>
      <w:bookmarkStart w:id="489" w:name="_Toc12672"/>
      <w:bookmarkStart w:id="490" w:name="_Toc19482"/>
      <w:bookmarkStart w:id="491" w:name="_Toc16113"/>
      <w:bookmarkStart w:id="492" w:name="_Toc28112"/>
      <w:bookmarkStart w:id="493" w:name="_Toc31953"/>
      <w:bookmarkStart w:id="494" w:name="_Toc30465"/>
      <w:bookmarkStart w:id="495" w:name="_Toc15824"/>
      <w:bookmarkStart w:id="496" w:name="_Toc4252"/>
      <w:bookmarkStart w:id="497" w:name="_Toc30040"/>
      <w:bookmarkStart w:id="498" w:name="_Toc12227"/>
      <w:r>
        <w:rPr>
          <w:rStyle w:val="73"/>
          <w:rFonts w:hint="eastAsia" w:ascii="宋体" w:hAnsi="宋体" w:eastAsia="宋体" w:cs="宋体"/>
        </w:rPr>
        <w:t>4.评</w:t>
      </w:r>
      <w:bookmarkStart w:id="499" w:name="_Toc23234"/>
      <w:bookmarkStart w:id="500" w:name="_Toc27276"/>
      <w:r>
        <w:rPr>
          <w:rStyle w:val="73"/>
          <w:rFonts w:hint="eastAsia" w:ascii="宋体" w:hAnsi="宋体" w:eastAsia="宋体" w:cs="宋体"/>
        </w:rPr>
        <w:t>标方法</w:t>
      </w:r>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p>
    <w:p w14:paraId="25FF9C7E">
      <w:pPr>
        <w:pStyle w:val="121"/>
        <w:spacing w:line="360" w:lineRule="auto"/>
        <w:outlineLvl w:val="2"/>
        <w:rPr>
          <w:rStyle w:val="73"/>
          <w:rFonts w:ascii="宋体" w:hAnsi="宋体" w:cs="宋体"/>
        </w:rPr>
      </w:pPr>
      <w:r>
        <w:rPr>
          <w:rStyle w:val="73"/>
          <w:rFonts w:hint="eastAsia" w:ascii="宋体" w:hAnsi="宋体" w:cs="宋体"/>
        </w:rPr>
        <w:t>4.</w:t>
      </w:r>
      <w:bookmarkEnd w:id="499"/>
      <w:bookmarkEnd w:id="500"/>
      <w:r>
        <w:rPr>
          <w:rStyle w:val="73"/>
          <w:rFonts w:hint="eastAsia" w:ascii="宋体" w:hAnsi="宋体" w:cs="宋体"/>
        </w:rPr>
        <w:t>1 评标方法的分类</w:t>
      </w:r>
    </w:p>
    <w:p w14:paraId="635F4334">
      <w:pPr>
        <w:spacing w:line="360" w:lineRule="auto"/>
        <w:ind w:firstLine="420" w:firstLineChars="200"/>
        <w:rPr>
          <w:rStyle w:val="73"/>
          <w:rFonts w:ascii="宋体" w:hAnsi="宋体" w:cs="宋体"/>
        </w:rPr>
      </w:pPr>
      <w:r>
        <w:rPr>
          <w:rStyle w:val="73"/>
          <w:rFonts w:hint="eastAsia" w:ascii="宋体" w:hAnsi="宋体" w:cs="宋体"/>
        </w:rPr>
        <w:t>4.1.1依据《政府采购货物和服务招标投标管理办法》、《中华人民共和国政府采购法实施条例》，评标委员会应当按照以下方法对投标文件进行评审：</w:t>
      </w:r>
    </w:p>
    <w:p w14:paraId="71D214ED">
      <w:pPr>
        <w:spacing w:line="360" w:lineRule="auto"/>
        <w:ind w:firstLine="420" w:firstLineChars="200"/>
        <w:rPr>
          <w:rStyle w:val="73"/>
          <w:rFonts w:ascii="宋体" w:hAnsi="宋体" w:cs="宋体"/>
          <w:szCs w:val="22"/>
        </w:rPr>
      </w:pPr>
      <w:r>
        <w:rPr>
          <w:rStyle w:val="73"/>
          <w:rFonts w:hint="eastAsia" w:ascii="宋体" w:hAnsi="宋体" w:cs="宋体"/>
          <w:szCs w:val="22"/>
        </w:rPr>
        <w:t>（一）综合评分法。</w:t>
      </w:r>
    </w:p>
    <w:p w14:paraId="2E1E921B">
      <w:pPr>
        <w:spacing w:line="360" w:lineRule="auto"/>
        <w:ind w:firstLine="420" w:firstLineChars="200"/>
        <w:rPr>
          <w:rStyle w:val="73"/>
          <w:rFonts w:ascii="宋体" w:hAnsi="宋体" w:cs="宋体"/>
          <w:szCs w:val="22"/>
        </w:rPr>
      </w:pPr>
      <w:r>
        <w:rPr>
          <w:rStyle w:val="73"/>
          <w:rFonts w:hint="eastAsia" w:ascii="宋体" w:hAnsi="宋体" w:cs="宋体"/>
          <w:szCs w:val="22"/>
        </w:rPr>
        <w:t>（二）最低评标价法。</w:t>
      </w:r>
    </w:p>
    <w:p w14:paraId="23A6C151">
      <w:pPr>
        <w:spacing w:line="360" w:lineRule="auto"/>
        <w:ind w:firstLine="420" w:firstLineChars="200"/>
        <w:rPr>
          <w:rStyle w:val="73"/>
          <w:rFonts w:ascii="宋体" w:hAnsi="宋体" w:cs="宋体"/>
        </w:rPr>
      </w:pPr>
      <w:r>
        <w:rPr>
          <w:rStyle w:val="73"/>
          <w:rFonts w:hint="eastAsia" w:ascii="宋体" w:hAnsi="宋体" w:cs="宋体"/>
        </w:rPr>
        <w:t>4.1.2本项目采用的评标方法见前附表（三），投标人应按前附表规定的评标方法，选取本节中对应内容理解本招标项目，前附表中未选取的评标方法，本章节中与该评标方法对应的条款对项目不具有约束力。</w:t>
      </w:r>
    </w:p>
    <w:p w14:paraId="05B35939">
      <w:pPr>
        <w:pStyle w:val="109"/>
        <w:spacing w:line="360" w:lineRule="auto"/>
        <w:outlineLvl w:val="1"/>
        <w:rPr>
          <w:rStyle w:val="73"/>
          <w:rFonts w:ascii="宋体" w:hAnsi="宋体" w:eastAsia="宋体" w:cs="宋体"/>
        </w:rPr>
      </w:pPr>
      <w:bookmarkStart w:id="501" w:name="_Toc12832"/>
      <w:bookmarkStart w:id="502" w:name="_Toc7343"/>
      <w:bookmarkStart w:id="503" w:name="_Toc2832"/>
      <w:bookmarkStart w:id="504" w:name="_Toc398"/>
      <w:bookmarkStart w:id="505" w:name="_Toc9787"/>
      <w:bookmarkStart w:id="506" w:name="_Toc29543"/>
      <w:bookmarkStart w:id="507" w:name="_Toc16005"/>
      <w:bookmarkStart w:id="508" w:name="_Toc22969"/>
      <w:bookmarkStart w:id="509" w:name="_Toc26600"/>
      <w:bookmarkStart w:id="510" w:name="_Toc17249"/>
      <w:bookmarkStart w:id="511" w:name="_Toc2284"/>
      <w:bookmarkStart w:id="512" w:name="_Toc13999"/>
      <w:bookmarkStart w:id="513" w:name="_Toc26104"/>
      <w:bookmarkStart w:id="514" w:name="_Toc28733"/>
      <w:bookmarkStart w:id="515" w:name="_Toc31954"/>
      <w:bookmarkStart w:id="516" w:name="_Toc1896"/>
      <w:bookmarkStart w:id="517" w:name="_Toc15217"/>
      <w:bookmarkStart w:id="518" w:name="_Toc25062"/>
      <w:bookmarkStart w:id="519" w:name="_Toc10692"/>
      <w:bookmarkStart w:id="520" w:name="_Toc28809"/>
      <w:bookmarkStart w:id="521" w:name="_Toc28141"/>
      <w:bookmarkStart w:id="522" w:name="_Toc7809"/>
      <w:bookmarkStart w:id="523" w:name="_Toc12110"/>
      <w:bookmarkStart w:id="524" w:name="_Toc28048"/>
      <w:bookmarkStart w:id="525" w:name="_Toc7430"/>
      <w:bookmarkStart w:id="526" w:name="_Toc10805"/>
      <w:bookmarkStart w:id="527" w:name="_Toc3891"/>
      <w:bookmarkStart w:id="528" w:name="_Toc15330"/>
      <w:bookmarkStart w:id="529" w:name="_Toc5447"/>
      <w:bookmarkStart w:id="530" w:name="_Toc3634"/>
      <w:r>
        <w:rPr>
          <w:rStyle w:val="73"/>
          <w:rFonts w:hint="eastAsia" w:ascii="宋体" w:hAnsi="宋体" w:eastAsia="宋体" w:cs="宋体"/>
        </w:rPr>
        <w:t>5.综</w:t>
      </w:r>
      <w:bookmarkStart w:id="531" w:name="_Toc3179"/>
      <w:bookmarkStart w:id="532" w:name="_Toc21753"/>
      <w:r>
        <w:rPr>
          <w:rStyle w:val="73"/>
          <w:rFonts w:hint="eastAsia" w:ascii="宋体" w:hAnsi="宋体" w:eastAsia="宋体" w:cs="宋体"/>
        </w:rPr>
        <w:t>合评分法</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p>
    <w:p w14:paraId="15EE4A62">
      <w:pPr>
        <w:pStyle w:val="121"/>
        <w:spacing w:line="360" w:lineRule="auto"/>
        <w:outlineLvl w:val="2"/>
        <w:rPr>
          <w:rStyle w:val="73"/>
          <w:rFonts w:ascii="宋体" w:hAnsi="宋体" w:cs="宋体"/>
        </w:rPr>
      </w:pPr>
      <w:r>
        <w:rPr>
          <w:rStyle w:val="73"/>
          <w:rFonts w:hint="eastAsia" w:ascii="宋体" w:hAnsi="宋体" w:cs="宋体"/>
        </w:rPr>
        <w:t>5.</w:t>
      </w:r>
      <w:bookmarkEnd w:id="531"/>
      <w:bookmarkEnd w:id="532"/>
      <w:r>
        <w:rPr>
          <w:rStyle w:val="73"/>
          <w:rFonts w:hint="eastAsia" w:ascii="宋体" w:hAnsi="宋体" w:cs="宋体"/>
        </w:rPr>
        <w:t>1综合评分法的定义</w:t>
      </w:r>
    </w:p>
    <w:p w14:paraId="76615FC3">
      <w:pPr>
        <w:spacing w:line="360" w:lineRule="auto"/>
        <w:ind w:firstLine="420" w:firstLineChars="200"/>
        <w:rPr>
          <w:rStyle w:val="73"/>
          <w:rFonts w:ascii="宋体" w:hAnsi="宋体" w:cs="宋体"/>
        </w:rPr>
      </w:pPr>
      <w:r>
        <w:rPr>
          <w:rStyle w:val="73"/>
          <w:rFonts w:hint="eastAsia" w:ascii="宋体" w:hAnsi="宋体" w:cs="宋体"/>
        </w:rPr>
        <w:t>综合评分法。在指最大限度地满足招标文件实质性要求的前提下，按照招标文件中规定的各项因素进行综合评审，评标总得分排名前列的投标人，作为推荐的中标候选人。</w:t>
      </w:r>
    </w:p>
    <w:p w14:paraId="21A0178C">
      <w:pPr>
        <w:pStyle w:val="121"/>
        <w:spacing w:line="360" w:lineRule="auto"/>
        <w:outlineLvl w:val="2"/>
        <w:rPr>
          <w:rStyle w:val="73"/>
          <w:rFonts w:ascii="宋体" w:hAnsi="宋体" w:cs="宋体"/>
        </w:rPr>
      </w:pPr>
      <w:r>
        <w:rPr>
          <w:rStyle w:val="73"/>
          <w:rFonts w:hint="eastAsia" w:ascii="宋体" w:hAnsi="宋体" w:cs="宋体"/>
        </w:rPr>
        <w:t>5.2综合评分法的评审规则</w:t>
      </w:r>
    </w:p>
    <w:p w14:paraId="1A847530">
      <w:pPr>
        <w:spacing w:line="360" w:lineRule="auto"/>
        <w:ind w:firstLine="420" w:firstLineChars="200"/>
        <w:rPr>
          <w:rStyle w:val="73"/>
          <w:rFonts w:ascii="宋体" w:hAnsi="宋体" w:cs="宋体"/>
        </w:rPr>
      </w:pPr>
      <w:r>
        <w:rPr>
          <w:rStyle w:val="73"/>
          <w:rFonts w:hint="eastAsia" w:ascii="宋体" w:hAnsi="宋体" w:cs="宋体"/>
        </w:rPr>
        <w:t>5.2.1评标时，评标委员会各成员应当独立对每个投标人的投标文件进行评价，并汇总每个投标人的得分。</w:t>
      </w:r>
    </w:p>
    <w:p w14:paraId="22A79AA6">
      <w:pPr>
        <w:spacing w:line="360" w:lineRule="auto"/>
        <w:ind w:firstLine="420" w:firstLineChars="200"/>
        <w:rPr>
          <w:rStyle w:val="73"/>
          <w:rFonts w:ascii="宋体" w:hAnsi="宋体" w:cs="宋体"/>
        </w:rPr>
      </w:pPr>
      <w:r>
        <w:rPr>
          <w:rStyle w:val="73"/>
          <w:rFonts w:hint="eastAsia" w:ascii="宋体" w:hAnsi="宋体" w:cs="宋体"/>
        </w:rPr>
        <w:t>5.2.2价格分的计算公式见前附表（四），因落实政府采购政策进行价格调整的，以调整后的价格计算评标基准价和投标报价。</w:t>
      </w:r>
    </w:p>
    <w:p w14:paraId="531E24F3">
      <w:pPr>
        <w:spacing w:line="360" w:lineRule="auto"/>
        <w:ind w:firstLine="420" w:firstLineChars="200"/>
        <w:rPr>
          <w:rStyle w:val="73"/>
          <w:rFonts w:ascii="宋体" w:hAnsi="宋体" w:cs="宋体"/>
          <w:color w:val="000000"/>
        </w:rPr>
      </w:pPr>
      <w:r>
        <w:rPr>
          <w:rStyle w:val="73"/>
          <w:rFonts w:hint="eastAsia" w:ascii="宋体" w:hAnsi="宋体" w:cs="宋体"/>
          <w:color w:val="000000"/>
        </w:rPr>
        <w:t>5.2.3评标委员会成员按照前附表（四）规定的量化因素和分值标准对投标文件打分。每个投标人的总得分应以评委汇总分平均后确定。计算平均分保留两位小数，小数点后第三位四舍五入。</w:t>
      </w:r>
    </w:p>
    <w:p w14:paraId="2E7D9191">
      <w:pPr>
        <w:spacing w:line="360" w:lineRule="auto"/>
        <w:ind w:firstLine="420" w:firstLineChars="200"/>
        <w:rPr>
          <w:rStyle w:val="73"/>
          <w:rFonts w:ascii="宋体" w:hAnsi="宋体" w:cs="宋体"/>
        </w:rPr>
      </w:pPr>
      <w:r>
        <w:rPr>
          <w:rStyle w:val="73"/>
          <w:rFonts w:hint="eastAsia" w:ascii="宋体" w:hAnsi="宋体" w:cs="宋体"/>
        </w:rPr>
        <w:t>5.2.4综合评分法评分因素和权重分值表见前附表（四）。</w:t>
      </w:r>
    </w:p>
    <w:p w14:paraId="2860ADC9">
      <w:pPr>
        <w:pStyle w:val="121"/>
        <w:spacing w:line="360" w:lineRule="auto"/>
        <w:outlineLvl w:val="2"/>
        <w:rPr>
          <w:rStyle w:val="73"/>
          <w:rFonts w:ascii="宋体" w:hAnsi="宋体" w:cs="宋体"/>
        </w:rPr>
      </w:pPr>
      <w:r>
        <w:rPr>
          <w:rStyle w:val="73"/>
          <w:rFonts w:hint="eastAsia" w:ascii="宋体" w:hAnsi="宋体" w:cs="宋体"/>
        </w:rPr>
        <w:t>5.3推荐中标候选人</w:t>
      </w:r>
    </w:p>
    <w:p w14:paraId="7B316F4E">
      <w:pPr>
        <w:spacing w:line="360" w:lineRule="auto"/>
        <w:ind w:firstLine="420" w:firstLineChars="200"/>
        <w:rPr>
          <w:rStyle w:val="73"/>
          <w:rFonts w:ascii="宋体" w:hAnsi="宋体" w:cs="宋体"/>
        </w:rPr>
      </w:pPr>
      <w:r>
        <w:rPr>
          <w:rStyle w:val="73"/>
          <w:rFonts w:hint="eastAsia" w:ascii="宋体" w:hAnsi="宋体" w:cs="宋体"/>
        </w:rPr>
        <w:t>5.3.1评标结果按评审后得分由高到低顺序排列。得分相同的，按投标报价由低到高顺序排列。得分且投标报价相同的并列。投标文件满足招标文件全部实质性要求，且按照评审因素的量化指标评审得分排名前三的为中标候选人。</w:t>
      </w:r>
    </w:p>
    <w:p w14:paraId="6DAA66DC">
      <w:pPr>
        <w:spacing w:line="360" w:lineRule="auto"/>
        <w:ind w:firstLine="420" w:firstLineChars="200"/>
        <w:rPr>
          <w:rStyle w:val="73"/>
          <w:rFonts w:ascii="宋体" w:hAnsi="宋体" w:cs="宋体"/>
        </w:rPr>
      </w:pPr>
      <w:bookmarkStart w:id="533" w:name="_Toc11693"/>
      <w:bookmarkStart w:id="534" w:name="_Toc4481"/>
      <w:bookmarkStart w:id="535" w:name="_Toc18506"/>
      <w:bookmarkStart w:id="536" w:name="_Toc8562"/>
      <w:bookmarkStart w:id="537" w:name="_Toc26130"/>
      <w:bookmarkStart w:id="538" w:name="_Toc7905"/>
      <w:bookmarkStart w:id="539" w:name="_Toc1147"/>
      <w:r>
        <w:rPr>
          <w:rStyle w:val="73"/>
          <w:rFonts w:hint="eastAsia" w:ascii="宋体" w:hAnsi="宋体" w:cs="宋体"/>
        </w:rPr>
        <w:t>5.3.2招标文件规定由评标委员会确定中标人的，评标委员会应当按中标候选人排序确定中标人。</w:t>
      </w:r>
    </w:p>
    <w:p w14:paraId="32F720B5">
      <w:pPr>
        <w:pStyle w:val="109"/>
        <w:spacing w:line="360" w:lineRule="auto"/>
        <w:outlineLvl w:val="1"/>
        <w:rPr>
          <w:rStyle w:val="73"/>
          <w:rFonts w:ascii="宋体" w:hAnsi="宋体" w:eastAsia="宋体" w:cs="宋体"/>
        </w:rPr>
      </w:pPr>
      <w:bookmarkStart w:id="540" w:name="_Toc32493"/>
      <w:bookmarkStart w:id="541" w:name="_Toc13833"/>
      <w:bookmarkStart w:id="542" w:name="_Toc17208"/>
      <w:bookmarkStart w:id="543" w:name="_Toc1709"/>
      <w:bookmarkStart w:id="544" w:name="_Toc12428"/>
      <w:bookmarkStart w:id="545" w:name="_Toc13721"/>
      <w:bookmarkStart w:id="546" w:name="_Toc1267"/>
      <w:bookmarkStart w:id="547" w:name="_Toc4568"/>
      <w:bookmarkStart w:id="548" w:name="_Toc13225"/>
      <w:bookmarkStart w:id="549" w:name="_Toc252"/>
      <w:bookmarkStart w:id="550" w:name="_Toc30200"/>
      <w:bookmarkStart w:id="551" w:name="_Toc13306"/>
      <w:bookmarkStart w:id="552" w:name="_Toc26182"/>
      <w:bookmarkStart w:id="553" w:name="_Toc28032"/>
      <w:bookmarkStart w:id="554" w:name="_Toc6313"/>
      <w:bookmarkStart w:id="555" w:name="_Toc13081"/>
      <w:bookmarkStart w:id="556" w:name="_Toc5220"/>
      <w:bookmarkStart w:id="557" w:name="_Toc4316"/>
      <w:bookmarkStart w:id="558" w:name="_Toc3535"/>
      <w:bookmarkStart w:id="559" w:name="_Toc16929"/>
      <w:bookmarkStart w:id="560" w:name="_Toc17279"/>
      <w:bookmarkStart w:id="561" w:name="_Toc21061"/>
      <w:bookmarkStart w:id="562" w:name="_Toc24931"/>
      <w:r>
        <w:rPr>
          <w:rStyle w:val="73"/>
          <w:rFonts w:hint="eastAsia" w:ascii="宋体" w:hAnsi="宋体" w:eastAsia="宋体" w:cs="宋体"/>
        </w:rPr>
        <w:t>6.最</w:t>
      </w:r>
      <w:bookmarkStart w:id="563" w:name="_Toc29260"/>
      <w:bookmarkStart w:id="564" w:name="_Toc21815"/>
      <w:r>
        <w:rPr>
          <w:rStyle w:val="73"/>
          <w:rFonts w:hint="eastAsia" w:ascii="宋体" w:hAnsi="宋体" w:eastAsia="宋体" w:cs="宋体"/>
        </w:rPr>
        <w:t>低评标价法</w:t>
      </w:r>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6027F3F4">
      <w:pPr>
        <w:pStyle w:val="121"/>
        <w:spacing w:line="360" w:lineRule="auto"/>
        <w:outlineLvl w:val="2"/>
        <w:rPr>
          <w:rStyle w:val="73"/>
          <w:rFonts w:ascii="宋体" w:hAnsi="宋体" w:cs="宋体"/>
        </w:rPr>
      </w:pPr>
      <w:r>
        <w:rPr>
          <w:rStyle w:val="73"/>
          <w:rFonts w:hint="eastAsia" w:ascii="宋体" w:hAnsi="宋体" w:cs="宋体"/>
        </w:rPr>
        <w:t>6.</w:t>
      </w:r>
      <w:bookmarkEnd w:id="563"/>
      <w:bookmarkEnd w:id="564"/>
      <w:r>
        <w:rPr>
          <w:rStyle w:val="73"/>
          <w:rFonts w:hint="eastAsia" w:ascii="宋体" w:hAnsi="宋体" w:cs="宋体"/>
        </w:rPr>
        <w:t>1最低评标价法的定义</w:t>
      </w:r>
    </w:p>
    <w:p w14:paraId="757AB9EF">
      <w:pPr>
        <w:spacing w:line="360" w:lineRule="auto"/>
        <w:ind w:firstLine="420" w:firstLineChars="200"/>
        <w:rPr>
          <w:rStyle w:val="73"/>
          <w:rFonts w:ascii="宋体" w:hAnsi="宋体" w:cs="宋体"/>
        </w:rPr>
      </w:pPr>
      <w:r>
        <w:rPr>
          <w:rStyle w:val="73"/>
          <w:rFonts w:hint="eastAsia" w:ascii="宋体" w:hAnsi="宋体" w:cs="宋体"/>
        </w:rPr>
        <w:t>最低评标价法，是指投标文件满足招标文件全部实质性要求，且投标报价最低的投标人为中标候选人的评标方法。</w:t>
      </w:r>
    </w:p>
    <w:p w14:paraId="540224EE">
      <w:pPr>
        <w:pStyle w:val="121"/>
        <w:spacing w:line="360" w:lineRule="auto"/>
        <w:outlineLvl w:val="2"/>
        <w:rPr>
          <w:rStyle w:val="73"/>
          <w:rFonts w:ascii="宋体" w:hAnsi="宋体" w:cs="宋体"/>
        </w:rPr>
      </w:pPr>
      <w:r>
        <w:rPr>
          <w:rStyle w:val="73"/>
          <w:rFonts w:hint="eastAsia" w:ascii="宋体" w:hAnsi="宋体" w:cs="宋体"/>
        </w:rPr>
        <w:t>6.2最低评标价法的评审规则</w:t>
      </w:r>
    </w:p>
    <w:p w14:paraId="33098D36">
      <w:pPr>
        <w:spacing w:line="360" w:lineRule="auto"/>
        <w:ind w:firstLine="420" w:firstLineChars="200"/>
        <w:rPr>
          <w:rStyle w:val="73"/>
          <w:rFonts w:ascii="宋体" w:hAnsi="宋体" w:cs="宋体"/>
        </w:rPr>
      </w:pPr>
      <w:r>
        <w:rPr>
          <w:rStyle w:val="73"/>
          <w:rFonts w:hint="eastAsia" w:ascii="宋体" w:hAnsi="宋体" w:cs="宋体"/>
        </w:rPr>
        <w:t>采用最低评标价法评标时，除了算术修正和落实政府采购政策需进行的价格扣除外，不能对投标人的投标价格进行任何调整。</w:t>
      </w:r>
    </w:p>
    <w:p w14:paraId="1CAE83BC">
      <w:pPr>
        <w:pStyle w:val="121"/>
        <w:spacing w:line="360" w:lineRule="auto"/>
        <w:outlineLvl w:val="2"/>
        <w:rPr>
          <w:rStyle w:val="73"/>
          <w:rFonts w:ascii="宋体" w:hAnsi="宋体" w:cs="宋体"/>
        </w:rPr>
      </w:pPr>
      <w:r>
        <w:rPr>
          <w:rStyle w:val="73"/>
          <w:rFonts w:hint="eastAsia" w:ascii="宋体" w:hAnsi="宋体" w:cs="宋体"/>
        </w:rPr>
        <w:t>6.3推荐中标候选人</w:t>
      </w:r>
    </w:p>
    <w:p w14:paraId="138B7E2B">
      <w:pPr>
        <w:spacing w:line="360" w:lineRule="auto"/>
        <w:ind w:firstLine="420" w:firstLineChars="200"/>
        <w:rPr>
          <w:rStyle w:val="73"/>
          <w:rFonts w:ascii="宋体" w:hAnsi="宋体" w:cs="宋体"/>
        </w:rPr>
      </w:pPr>
      <w:r>
        <w:rPr>
          <w:rStyle w:val="73"/>
          <w:rFonts w:hint="eastAsia" w:ascii="宋体" w:hAnsi="宋体" w:cs="宋体"/>
        </w:rPr>
        <w:t>6.3.1采用最低评标价法的，评标结果按投标报价由低到高顺序排列。投标报价相同的并列。投标文件满足招标文件全部实质性要求且投标报价最低的投标人为排名第一的中标候选人。</w:t>
      </w:r>
    </w:p>
    <w:p w14:paraId="0F421CD1">
      <w:pPr>
        <w:spacing w:line="360" w:lineRule="auto"/>
        <w:ind w:firstLine="420" w:firstLineChars="200"/>
        <w:rPr>
          <w:rStyle w:val="73"/>
          <w:rFonts w:ascii="宋体" w:hAnsi="宋体" w:cs="宋体"/>
        </w:rPr>
      </w:pPr>
      <w:r>
        <w:rPr>
          <w:rStyle w:val="73"/>
          <w:rFonts w:hint="eastAsia" w:ascii="宋体" w:hAnsi="宋体" w:cs="宋体"/>
        </w:rPr>
        <w:t>6.3.2中标候选人数量按“N+2”标准推荐，N为实际所需数量的中标人数量，实际所需中标人数量为1时，推荐中标候选人数量为“1+2”，即3名中标候选人。当有效供应商少于“N+2”时，全部推荐。</w:t>
      </w:r>
    </w:p>
    <w:p w14:paraId="29E18A66">
      <w:pPr>
        <w:pStyle w:val="109"/>
        <w:spacing w:line="360" w:lineRule="auto"/>
        <w:outlineLvl w:val="1"/>
        <w:rPr>
          <w:rStyle w:val="73"/>
          <w:rFonts w:ascii="宋体" w:hAnsi="宋体" w:eastAsia="宋体" w:cs="宋体"/>
        </w:rPr>
      </w:pPr>
      <w:bookmarkStart w:id="565" w:name="_Toc26318"/>
      <w:bookmarkStart w:id="566" w:name="_Toc25616"/>
      <w:bookmarkStart w:id="567" w:name="_Toc4046"/>
      <w:bookmarkStart w:id="568" w:name="_Toc25845"/>
      <w:bookmarkStart w:id="569" w:name="_Toc173"/>
      <w:bookmarkStart w:id="570" w:name="_Toc6672"/>
      <w:bookmarkStart w:id="571" w:name="_Toc7107"/>
      <w:bookmarkStart w:id="572" w:name="_Toc20638"/>
      <w:bookmarkStart w:id="573" w:name="_Toc18735"/>
      <w:bookmarkStart w:id="574" w:name="_Toc27453"/>
      <w:bookmarkStart w:id="575" w:name="_Toc31845"/>
      <w:bookmarkStart w:id="576" w:name="_Toc22722"/>
      <w:bookmarkStart w:id="577" w:name="_Toc6985"/>
      <w:bookmarkStart w:id="578" w:name="_Toc6338"/>
      <w:bookmarkStart w:id="579" w:name="_Toc7322"/>
      <w:bookmarkStart w:id="580" w:name="_Toc6525"/>
      <w:bookmarkStart w:id="581" w:name="_Toc5464"/>
      <w:bookmarkStart w:id="582" w:name="_Toc6048"/>
      <w:bookmarkStart w:id="583" w:name="_Toc12772"/>
      <w:bookmarkStart w:id="584" w:name="_Toc7427"/>
      <w:bookmarkStart w:id="585" w:name="_Toc14140"/>
      <w:bookmarkStart w:id="586" w:name="_Toc17993"/>
      <w:bookmarkStart w:id="587" w:name="_Toc5770"/>
      <w:bookmarkStart w:id="588" w:name="_Toc32201"/>
      <w:bookmarkStart w:id="589" w:name="_Toc14187"/>
      <w:bookmarkStart w:id="590" w:name="_Toc10104"/>
      <w:bookmarkStart w:id="591" w:name="_Toc16809"/>
      <w:bookmarkStart w:id="592" w:name="_Toc29322"/>
      <w:bookmarkStart w:id="593" w:name="_Toc14264"/>
      <w:bookmarkStart w:id="594" w:name="_Toc17906"/>
      <w:r>
        <w:rPr>
          <w:rStyle w:val="73"/>
          <w:rFonts w:hint="eastAsia" w:ascii="宋体" w:hAnsi="宋体" w:eastAsia="宋体" w:cs="宋体"/>
        </w:rPr>
        <w:t>7.编</w:t>
      </w:r>
      <w:bookmarkStart w:id="595" w:name="_Toc27018"/>
      <w:bookmarkStart w:id="596" w:name="_Toc23372"/>
      <w:r>
        <w:rPr>
          <w:rStyle w:val="73"/>
          <w:rFonts w:hint="eastAsia" w:ascii="宋体" w:hAnsi="宋体" w:eastAsia="宋体" w:cs="宋体"/>
        </w:rPr>
        <w:t>写评标报告</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p>
    <w:p w14:paraId="1BB83BD5">
      <w:pPr>
        <w:pStyle w:val="121"/>
        <w:spacing w:line="360" w:lineRule="auto"/>
        <w:outlineLvl w:val="2"/>
        <w:rPr>
          <w:rStyle w:val="73"/>
          <w:rFonts w:ascii="宋体" w:hAnsi="宋体" w:cs="宋体"/>
        </w:rPr>
      </w:pPr>
      <w:r>
        <w:rPr>
          <w:rStyle w:val="73"/>
          <w:rFonts w:hint="eastAsia" w:ascii="宋体" w:hAnsi="宋体" w:cs="宋体"/>
        </w:rPr>
        <w:t>7.</w:t>
      </w:r>
      <w:bookmarkEnd w:id="595"/>
      <w:bookmarkEnd w:id="596"/>
      <w:r>
        <w:rPr>
          <w:rStyle w:val="73"/>
          <w:rFonts w:hint="eastAsia" w:ascii="宋体" w:hAnsi="宋体" w:cs="宋体"/>
        </w:rPr>
        <w:t>1评标报告内容</w:t>
      </w:r>
    </w:p>
    <w:p w14:paraId="3B5BD0C8">
      <w:pPr>
        <w:spacing w:line="360" w:lineRule="auto"/>
        <w:ind w:firstLine="420" w:firstLineChars="200"/>
        <w:rPr>
          <w:rStyle w:val="73"/>
          <w:rFonts w:ascii="宋体" w:hAnsi="宋体" w:cs="宋体"/>
        </w:rPr>
      </w:pPr>
      <w:r>
        <w:rPr>
          <w:rStyle w:val="73"/>
          <w:rFonts w:hint="eastAsia" w:ascii="宋体" w:hAnsi="宋体" w:cs="宋体"/>
        </w:rPr>
        <w:t>评标委员会根据全体评标成员签字的原始评标记录和评标结果编写评标报告。评标报告包括以下内容：</w:t>
      </w:r>
    </w:p>
    <w:p w14:paraId="379D3511">
      <w:pPr>
        <w:spacing w:line="360" w:lineRule="auto"/>
        <w:ind w:firstLine="420" w:firstLineChars="200"/>
        <w:rPr>
          <w:rStyle w:val="73"/>
          <w:rFonts w:ascii="宋体" w:hAnsi="宋体" w:cs="宋体"/>
        </w:rPr>
      </w:pPr>
      <w:r>
        <w:rPr>
          <w:rStyle w:val="73"/>
          <w:rFonts w:hint="eastAsia" w:ascii="宋体" w:hAnsi="宋体" w:cs="宋体"/>
        </w:rPr>
        <w:t>（一）招标公告刊登的媒体名称、开标日期和地点；</w:t>
      </w:r>
    </w:p>
    <w:p w14:paraId="548AEA10">
      <w:pPr>
        <w:spacing w:line="360" w:lineRule="auto"/>
        <w:ind w:firstLine="420" w:firstLineChars="200"/>
        <w:rPr>
          <w:rStyle w:val="73"/>
          <w:rFonts w:ascii="宋体" w:hAnsi="宋体" w:cs="宋体"/>
        </w:rPr>
      </w:pPr>
      <w:r>
        <w:rPr>
          <w:rStyle w:val="73"/>
          <w:rFonts w:hint="eastAsia" w:ascii="宋体" w:hAnsi="宋体" w:cs="宋体"/>
        </w:rPr>
        <w:t>（二）投标人名单和评标委员会成员名单；</w:t>
      </w:r>
    </w:p>
    <w:p w14:paraId="794D2B76">
      <w:pPr>
        <w:spacing w:line="360" w:lineRule="auto"/>
        <w:ind w:firstLine="420" w:firstLineChars="200"/>
        <w:rPr>
          <w:rStyle w:val="73"/>
          <w:rFonts w:ascii="宋体" w:hAnsi="宋体" w:cs="宋体"/>
        </w:rPr>
      </w:pPr>
      <w:r>
        <w:rPr>
          <w:rStyle w:val="73"/>
          <w:rFonts w:hint="eastAsia" w:ascii="宋体" w:hAnsi="宋体" w:cs="宋体"/>
        </w:rPr>
        <w:t>（三）评标方法和标准；</w:t>
      </w:r>
    </w:p>
    <w:p w14:paraId="01DF5C6A">
      <w:pPr>
        <w:spacing w:line="360" w:lineRule="auto"/>
        <w:ind w:firstLine="420" w:firstLineChars="200"/>
        <w:rPr>
          <w:rStyle w:val="73"/>
          <w:rFonts w:ascii="宋体" w:hAnsi="宋体" w:cs="宋体"/>
        </w:rPr>
      </w:pPr>
      <w:r>
        <w:rPr>
          <w:rStyle w:val="73"/>
          <w:rFonts w:hint="eastAsia" w:ascii="宋体" w:hAnsi="宋体" w:cs="宋体"/>
        </w:rPr>
        <w:t>（四）开标记录和评标情况及说明，包括无效投标人名单及原因；</w:t>
      </w:r>
    </w:p>
    <w:p w14:paraId="1FAEB968">
      <w:pPr>
        <w:spacing w:line="360" w:lineRule="auto"/>
        <w:ind w:firstLine="420" w:firstLineChars="200"/>
        <w:rPr>
          <w:rStyle w:val="73"/>
          <w:rFonts w:ascii="宋体" w:hAnsi="宋体" w:cs="宋体"/>
        </w:rPr>
      </w:pPr>
      <w:r>
        <w:rPr>
          <w:rStyle w:val="73"/>
          <w:rFonts w:hint="eastAsia" w:ascii="宋体" w:hAnsi="宋体" w:cs="宋体"/>
        </w:rPr>
        <w:t>（五）评标结果，确定的中标候选人名单或者经采购人委托直接确定的中标人；</w:t>
      </w:r>
    </w:p>
    <w:p w14:paraId="683D8591">
      <w:pPr>
        <w:spacing w:line="360" w:lineRule="auto"/>
        <w:ind w:firstLine="420" w:firstLineChars="200"/>
        <w:rPr>
          <w:rStyle w:val="73"/>
          <w:rFonts w:ascii="宋体" w:hAnsi="宋体" w:cs="宋体"/>
        </w:rPr>
      </w:pPr>
      <w:r>
        <w:rPr>
          <w:rStyle w:val="73"/>
          <w:rFonts w:hint="eastAsia" w:ascii="宋体" w:hAnsi="宋体" w:cs="宋体"/>
        </w:rPr>
        <w:t>（六）其他需要说明的情况，包括评标过程中投标人根据评标委员会要求进行的澄清、说明或者补正，评标委员会成员的更换等；</w:t>
      </w:r>
    </w:p>
    <w:p w14:paraId="054E0CC3">
      <w:pPr>
        <w:pStyle w:val="121"/>
        <w:spacing w:line="360" w:lineRule="auto"/>
        <w:outlineLvl w:val="2"/>
        <w:rPr>
          <w:rStyle w:val="73"/>
          <w:rFonts w:ascii="宋体" w:hAnsi="宋体" w:cs="宋体"/>
        </w:rPr>
      </w:pPr>
      <w:r>
        <w:rPr>
          <w:rStyle w:val="73"/>
          <w:rFonts w:hint="eastAsia" w:ascii="宋体" w:hAnsi="宋体" w:cs="宋体"/>
        </w:rPr>
        <w:t>7.2评标委员会成员争议事项的认定</w:t>
      </w:r>
    </w:p>
    <w:p w14:paraId="59886258">
      <w:pPr>
        <w:spacing w:line="360" w:lineRule="auto"/>
        <w:ind w:firstLine="420" w:firstLineChars="200"/>
        <w:rPr>
          <w:rStyle w:val="73"/>
          <w:rFonts w:ascii="宋体" w:hAnsi="宋体" w:cs="宋体"/>
        </w:rPr>
      </w:pPr>
      <w:r>
        <w:rPr>
          <w:rStyle w:val="73"/>
          <w:rFonts w:hint="eastAsia" w:ascii="宋体" w:hAnsi="宋体" w:cs="宋体"/>
        </w:rPr>
        <w:t>评标委员会成员对需要共同认定的事项存在争议的，应当按照少数服从多数的原则作出结论。持不同意见的评标委员会成员应当在评标报告上签署不同意见及理由，否则视为同意评标报告。</w:t>
      </w:r>
    </w:p>
    <w:p w14:paraId="0B9E39BD">
      <w:pPr>
        <w:pStyle w:val="109"/>
        <w:spacing w:line="360" w:lineRule="auto"/>
        <w:outlineLvl w:val="1"/>
        <w:rPr>
          <w:rStyle w:val="73"/>
          <w:rFonts w:ascii="宋体" w:hAnsi="宋体" w:eastAsia="宋体" w:cs="宋体"/>
        </w:rPr>
      </w:pPr>
      <w:bookmarkStart w:id="597" w:name="_Toc14141"/>
      <w:bookmarkStart w:id="598" w:name="_Toc25463"/>
      <w:bookmarkStart w:id="599" w:name="_Toc20140"/>
      <w:bookmarkStart w:id="600" w:name="_Toc20467"/>
      <w:bookmarkStart w:id="601" w:name="_Toc19972"/>
      <w:bookmarkStart w:id="602" w:name="_Toc30542"/>
      <w:bookmarkStart w:id="603" w:name="_Toc19886"/>
      <w:bookmarkStart w:id="604" w:name="_Toc25233"/>
      <w:bookmarkStart w:id="605" w:name="_Toc18463"/>
      <w:bookmarkStart w:id="606" w:name="_Toc11210"/>
      <w:bookmarkStart w:id="607" w:name="_Toc25737"/>
      <w:bookmarkStart w:id="608" w:name="_Toc75"/>
      <w:bookmarkStart w:id="609" w:name="_Toc1788"/>
      <w:bookmarkStart w:id="610" w:name="_Toc26683"/>
      <w:bookmarkStart w:id="611" w:name="_Toc27686"/>
      <w:bookmarkStart w:id="612" w:name="_Toc347"/>
      <w:bookmarkStart w:id="613" w:name="_Toc6408"/>
      <w:bookmarkStart w:id="614" w:name="_Toc25420"/>
      <w:bookmarkStart w:id="615" w:name="_Toc1323"/>
      <w:bookmarkStart w:id="616" w:name="_Toc29676"/>
      <w:bookmarkStart w:id="617" w:name="_Toc15913"/>
      <w:bookmarkStart w:id="618" w:name="_Toc17361"/>
      <w:bookmarkStart w:id="619" w:name="_Toc6847"/>
      <w:bookmarkStart w:id="620" w:name="_Toc3511"/>
      <w:bookmarkStart w:id="621" w:name="_Toc2064"/>
      <w:bookmarkStart w:id="622" w:name="_Toc24802"/>
      <w:bookmarkStart w:id="623" w:name="_Toc2971"/>
      <w:bookmarkStart w:id="624" w:name="_Toc14371"/>
      <w:bookmarkStart w:id="625" w:name="_Toc24311"/>
      <w:bookmarkStart w:id="626" w:name="_Toc6481"/>
      <w:r>
        <w:rPr>
          <w:rStyle w:val="73"/>
          <w:rFonts w:hint="eastAsia" w:ascii="宋体" w:hAnsi="宋体" w:eastAsia="宋体" w:cs="宋体"/>
        </w:rPr>
        <w:t>8.确</w:t>
      </w:r>
      <w:bookmarkStart w:id="627" w:name="_Toc24735"/>
      <w:bookmarkStart w:id="628" w:name="_Toc9358"/>
      <w:r>
        <w:rPr>
          <w:rStyle w:val="73"/>
          <w:rFonts w:hint="eastAsia" w:ascii="宋体" w:hAnsi="宋体" w:eastAsia="宋体" w:cs="宋体"/>
        </w:rPr>
        <w:t>定中标人</w:t>
      </w:r>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p>
    <w:p w14:paraId="38335E14">
      <w:pPr>
        <w:pStyle w:val="121"/>
        <w:spacing w:line="360" w:lineRule="auto"/>
        <w:outlineLvl w:val="2"/>
        <w:rPr>
          <w:rStyle w:val="73"/>
          <w:rFonts w:ascii="宋体" w:hAnsi="宋体" w:cs="宋体"/>
        </w:rPr>
      </w:pPr>
      <w:r>
        <w:rPr>
          <w:rStyle w:val="73"/>
          <w:rFonts w:hint="eastAsia" w:ascii="宋体" w:hAnsi="宋体" w:cs="宋体"/>
        </w:rPr>
        <w:t>8.</w:t>
      </w:r>
      <w:bookmarkEnd w:id="627"/>
      <w:bookmarkEnd w:id="628"/>
      <w:r>
        <w:rPr>
          <w:rStyle w:val="73"/>
          <w:rFonts w:hint="eastAsia" w:ascii="宋体" w:hAnsi="宋体" w:cs="宋体"/>
        </w:rPr>
        <w:t>1确定中标人方式</w:t>
      </w:r>
    </w:p>
    <w:p w14:paraId="25C9466F">
      <w:pPr>
        <w:spacing w:line="360" w:lineRule="auto"/>
        <w:ind w:firstLine="420" w:firstLineChars="200"/>
        <w:rPr>
          <w:rStyle w:val="73"/>
          <w:rFonts w:ascii="宋体" w:hAnsi="宋体" w:cs="宋体"/>
        </w:rPr>
      </w:pPr>
      <w:r>
        <w:rPr>
          <w:rStyle w:val="73"/>
          <w:rFonts w:hint="eastAsia" w:ascii="宋体" w:hAnsi="宋体" w:cs="宋体"/>
        </w:rPr>
        <w:t>确定中标人方式：采购人授权评标委员会确定中标供应商，对评标委员会根据授权确定的中标供应商，采购人应当予以确认。本项目确定中标人的方式见前附表（三）。</w:t>
      </w:r>
    </w:p>
    <w:p w14:paraId="37C11A66">
      <w:pPr>
        <w:pStyle w:val="121"/>
        <w:spacing w:line="360" w:lineRule="auto"/>
        <w:outlineLvl w:val="2"/>
        <w:rPr>
          <w:rStyle w:val="73"/>
          <w:rFonts w:ascii="宋体" w:hAnsi="宋体" w:cs="宋体"/>
        </w:rPr>
      </w:pPr>
      <w:r>
        <w:rPr>
          <w:rStyle w:val="73"/>
          <w:rFonts w:hint="eastAsia" w:ascii="宋体" w:hAnsi="宋体" w:cs="宋体"/>
        </w:rPr>
        <w:t>8.2定标方法</w:t>
      </w:r>
      <w:bookmarkStart w:id="629" w:name="_Toc22046"/>
      <w:bookmarkStart w:id="630" w:name="_Toc16377"/>
      <w:bookmarkStart w:id="631" w:name="_Toc5714"/>
      <w:bookmarkStart w:id="632" w:name="_Toc15835"/>
      <w:bookmarkStart w:id="633" w:name="_Toc17916"/>
      <w:bookmarkStart w:id="634" w:name="_Toc25486"/>
      <w:bookmarkStart w:id="635" w:name="_Toc24414"/>
    </w:p>
    <w:p w14:paraId="29291F8E">
      <w:pPr>
        <w:spacing w:line="360" w:lineRule="auto"/>
        <w:ind w:firstLine="420" w:firstLineChars="200"/>
        <w:rPr>
          <w:rStyle w:val="73"/>
          <w:rFonts w:ascii="宋体" w:hAnsi="宋体" w:cs="宋体"/>
          <w:color w:val="000000"/>
        </w:rPr>
      </w:pPr>
      <w:r>
        <w:rPr>
          <w:rStyle w:val="73"/>
          <w:rFonts w:hint="eastAsia" w:ascii="宋体" w:hAnsi="宋体" w:cs="宋体"/>
          <w:color w:val="000000"/>
        </w:rPr>
        <w:t>采用综合评分法和最低评标价法评审时，评标委员会按招标文件中评审因素的量化指标评审</w:t>
      </w:r>
      <w:r>
        <w:rPr>
          <w:rStyle w:val="73"/>
          <w:rFonts w:hint="eastAsia" w:ascii="宋体" w:hAnsi="宋体" w:cs="宋体"/>
          <w:b/>
          <w:bCs/>
          <w:color w:val="000000"/>
        </w:rPr>
        <w:t>得分最高/最大满足</w:t>
      </w:r>
      <w:r>
        <w:rPr>
          <w:rStyle w:val="73"/>
          <w:rFonts w:hint="eastAsia" w:ascii="宋体" w:hAnsi="宋体" w:cs="宋体"/>
          <w:color w:val="000000"/>
        </w:rPr>
        <w:t>的原则对合格投标人进行排序，排序第一名为第一中标候选人，以此类推，第一中标候选人出现并列的，采取随机抽取的方式确定。</w:t>
      </w:r>
    </w:p>
    <w:p w14:paraId="7225BCA0">
      <w:pPr>
        <w:pStyle w:val="121"/>
        <w:spacing w:line="360" w:lineRule="auto"/>
        <w:outlineLvl w:val="1"/>
        <w:rPr>
          <w:rStyle w:val="73"/>
          <w:rFonts w:ascii="宋体" w:hAnsi="宋体" w:cs="宋体"/>
        </w:rPr>
      </w:pPr>
      <w:bookmarkStart w:id="636" w:name="_Toc26643"/>
      <w:bookmarkStart w:id="637" w:name="_Toc28004"/>
      <w:bookmarkStart w:id="638" w:name="_Toc21104"/>
      <w:bookmarkStart w:id="639" w:name="_Toc21506"/>
      <w:bookmarkStart w:id="640" w:name="_Toc8747"/>
      <w:bookmarkStart w:id="641" w:name="_Toc21571"/>
      <w:bookmarkStart w:id="642" w:name="_Toc5966"/>
      <w:bookmarkStart w:id="643" w:name="_Toc2029"/>
      <w:bookmarkStart w:id="644" w:name="_Toc17608"/>
      <w:bookmarkStart w:id="645" w:name="_Toc22295"/>
      <w:bookmarkStart w:id="646" w:name="_Toc10052"/>
      <w:bookmarkStart w:id="647" w:name="_Toc20980"/>
      <w:bookmarkStart w:id="648" w:name="_Toc27915"/>
      <w:bookmarkStart w:id="649" w:name="_Toc21277"/>
      <w:bookmarkStart w:id="650" w:name="_Toc9771"/>
      <w:bookmarkStart w:id="651" w:name="_Toc15705"/>
      <w:bookmarkStart w:id="652" w:name="_Toc10650"/>
      <w:bookmarkStart w:id="653" w:name="_Toc3430"/>
      <w:bookmarkStart w:id="654" w:name="_Toc7666"/>
      <w:bookmarkStart w:id="655" w:name="_Toc29417"/>
      <w:bookmarkStart w:id="656" w:name="_Toc3337"/>
      <w:bookmarkStart w:id="657" w:name="_Toc7102"/>
      <w:bookmarkStart w:id="658" w:name="_Toc11485"/>
      <w:r>
        <w:rPr>
          <w:rStyle w:val="73"/>
          <w:rFonts w:hint="eastAsia" w:ascii="宋体" w:hAnsi="宋体" w:cs="宋体"/>
        </w:rPr>
        <w:t>9.公</w:t>
      </w:r>
      <w:bookmarkStart w:id="659" w:name="_Toc20775"/>
      <w:bookmarkStart w:id="660" w:name="_Toc32631"/>
      <w:r>
        <w:rPr>
          <w:rStyle w:val="73"/>
          <w:rFonts w:hint="eastAsia" w:ascii="宋体" w:hAnsi="宋体" w:cs="宋体"/>
        </w:rPr>
        <w:t>开招标失败的后续处理</w:t>
      </w:r>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p>
    <w:p w14:paraId="368A1A86">
      <w:pPr>
        <w:pStyle w:val="97"/>
        <w:spacing w:line="360" w:lineRule="auto"/>
        <w:ind w:firstLine="420"/>
        <w:rPr>
          <w:rFonts w:ascii="宋体" w:hAnsi="宋体" w:cs="宋体"/>
        </w:rPr>
      </w:pPr>
      <w:r>
        <w:rPr>
          <w:rFonts w:hint="eastAsia" w:ascii="宋体" w:hAnsi="宋体" w:cs="宋体"/>
        </w:rPr>
        <w:t>公开</w:t>
      </w:r>
      <w:bookmarkEnd w:id="659"/>
      <w:bookmarkEnd w:id="660"/>
      <w:r>
        <w:rPr>
          <w:rFonts w:hint="eastAsia" w:ascii="宋体" w:hAnsi="宋体" w:cs="宋体"/>
        </w:rPr>
        <w:t>招标的采购项目，投标截止后通过资格审查或符合性审查的投标人不足3家的，除采购任务取消情形外，按照以下方式处理：</w:t>
      </w:r>
    </w:p>
    <w:p w14:paraId="379F2B69">
      <w:pPr>
        <w:pStyle w:val="97"/>
        <w:spacing w:line="360" w:lineRule="auto"/>
        <w:ind w:firstLine="420"/>
        <w:rPr>
          <w:rFonts w:ascii="宋体" w:hAnsi="宋体" w:cs="宋体"/>
          <w:sz w:val="24"/>
        </w:rPr>
      </w:pPr>
      <w:r>
        <w:rPr>
          <w:rFonts w:hint="eastAsia" w:ascii="宋体" w:hAnsi="宋体" w:cs="宋体"/>
        </w:rPr>
        <w:t>依据《财政部关于进一步规范政府采购评审工作有关问题的通知》（财库〔2012〕69号）规定：评标委员会要在采购项目招标失败时，出具招标文件是否存在不合理条款的论证意见。当投标人投标文件经评标委员会评审后出现未通过资格审查或符合性审查而导致项目废标时需评标委员会现场对该项目的招标文件进行论证（论证内容包括但不限于：招标文件有无指向性和歧视性条款等）。</w:t>
      </w:r>
    </w:p>
    <w:p w14:paraId="39A3E0FB">
      <w:pPr>
        <w:pStyle w:val="97"/>
        <w:spacing w:line="360" w:lineRule="auto"/>
        <w:ind w:firstLine="420"/>
        <w:rPr>
          <w:rFonts w:ascii="宋体" w:hAnsi="宋体" w:cs="宋体"/>
        </w:rPr>
      </w:pPr>
    </w:p>
    <w:p w14:paraId="0A82BED7">
      <w:pPr>
        <w:pStyle w:val="97"/>
        <w:spacing w:line="360" w:lineRule="auto"/>
        <w:ind w:firstLine="420"/>
        <w:rPr>
          <w:rFonts w:ascii="宋体" w:hAnsi="宋体" w:cs="宋体"/>
        </w:rPr>
      </w:pPr>
    </w:p>
    <w:p w14:paraId="1B757625">
      <w:pPr>
        <w:pStyle w:val="97"/>
        <w:spacing w:line="360" w:lineRule="auto"/>
        <w:ind w:firstLine="420"/>
        <w:rPr>
          <w:rFonts w:ascii="宋体" w:hAnsi="宋体" w:cs="宋体"/>
        </w:rPr>
      </w:pPr>
    </w:p>
    <w:bookmarkEnd w:id="397"/>
    <w:bookmarkEnd w:id="398"/>
    <w:bookmarkEnd w:id="399"/>
    <w:bookmarkEnd w:id="400"/>
    <w:bookmarkEnd w:id="401"/>
    <w:bookmarkEnd w:id="404"/>
    <w:p w14:paraId="6419B425">
      <w:pPr>
        <w:pStyle w:val="97"/>
        <w:spacing w:line="360" w:lineRule="auto"/>
        <w:ind w:firstLine="420"/>
        <w:rPr>
          <w:rFonts w:ascii="宋体" w:hAnsi="宋体" w:cs="宋体"/>
        </w:rPr>
      </w:pPr>
    </w:p>
    <w:p w14:paraId="0505976A">
      <w:pPr>
        <w:pStyle w:val="97"/>
        <w:spacing w:line="360" w:lineRule="auto"/>
        <w:ind w:firstLine="420"/>
        <w:rPr>
          <w:rFonts w:ascii="宋体" w:hAnsi="宋体" w:cs="宋体"/>
        </w:rPr>
      </w:pPr>
    </w:p>
    <w:p w14:paraId="7E88632A">
      <w:pPr>
        <w:pStyle w:val="79"/>
        <w:spacing w:line="360" w:lineRule="auto"/>
        <w:jc w:val="center"/>
        <w:outlineLvl w:val="0"/>
        <w:rPr>
          <w:rStyle w:val="73"/>
          <w:rFonts w:ascii="宋体" w:hAnsi="宋体" w:cs="宋体"/>
        </w:rPr>
      </w:pPr>
      <w:bookmarkStart w:id="661" w:name="_Toc2137"/>
      <w:bookmarkStart w:id="662" w:name="_Toc19819"/>
      <w:bookmarkStart w:id="663" w:name="_Toc15616"/>
      <w:bookmarkStart w:id="664" w:name="_Toc15005"/>
      <w:bookmarkStart w:id="665" w:name="_Toc7179"/>
      <w:bookmarkStart w:id="666" w:name="_Toc11935"/>
      <w:bookmarkStart w:id="667" w:name="_Toc20386"/>
      <w:bookmarkStart w:id="668" w:name="_Toc30316"/>
      <w:bookmarkStart w:id="669" w:name="_Toc31344"/>
      <w:bookmarkStart w:id="670" w:name="_Toc10271"/>
      <w:bookmarkStart w:id="671" w:name="_Toc19728"/>
      <w:bookmarkStart w:id="672" w:name="_Toc21584"/>
      <w:bookmarkStart w:id="673" w:name="_Toc6425"/>
      <w:bookmarkStart w:id="674" w:name="_Toc32334"/>
      <w:bookmarkStart w:id="675" w:name="_Toc15514"/>
      <w:bookmarkStart w:id="676" w:name="_Toc17467"/>
      <w:bookmarkStart w:id="677" w:name="_Toc20449"/>
      <w:bookmarkStart w:id="678" w:name="_Toc27357"/>
      <w:bookmarkStart w:id="679" w:name="_Toc6622"/>
      <w:bookmarkStart w:id="680" w:name="_Toc8916"/>
      <w:bookmarkStart w:id="681" w:name="_Toc4149"/>
      <w:bookmarkStart w:id="682" w:name="_Toc15633"/>
      <w:bookmarkStart w:id="683" w:name="_Toc21654"/>
      <w:bookmarkStart w:id="684" w:name="_Toc5654"/>
      <w:bookmarkStart w:id="685" w:name="_Toc2650"/>
      <w:bookmarkStart w:id="686" w:name="_Toc3392"/>
      <w:bookmarkStart w:id="687" w:name="_Toc21794"/>
      <w:bookmarkStart w:id="688" w:name="_Toc18912"/>
      <w:bookmarkStart w:id="689" w:name="_Toc16658"/>
      <w:bookmarkStart w:id="690" w:name="_Toc11252"/>
      <w:r>
        <w:rPr>
          <w:rStyle w:val="73"/>
          <w:rFonts w:hint="eastAsia" w:ascii="宋体" w:hAnsi="宋体" w:cs="宋体"/>
        </w:rPr>
        <w:t>第四章</w:t>
      </w:r>
      <w:bookmarkStart w:id="691" w:name="_Toc31269"/>
      <w:bookmarkStart w:id="692" w:name="_Toc36657231"/>
      <w:bookmarkStart w:id="693" w:name="_Toc36657108"/>
      <w:bookmarkStart w:id="694" w:name="_Toc12065"/>
      <w:bookmarkStart w:id="695" w:name="_Toc12358"/>
      <w:bookmarkStart w:id="696" w:name="_Toc14800"/>
      <w:r>
        <w:rPr>
          <w:rStyle w:val="73"/>
          <w:rFonts w:hint="eastAsia" w:ascii="宋体" w:hAnsi="宋体" w:cs="宋体"/>
        </w:rPr>
        <w:t xml:space="preserve"> 投标资料表</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14:paraId="61A97A82">
      <w:pPr>
        <w:spacing w:line="360" w:lineRule="auto"/>
        <w:ind w:firstLine="420" w:firstLineChars="200"/>
        <w:rPr>
          <w:rStyle w:val="73"/>
          <w:rFonts w:ascii="宋体" w:hAnsi="宋体" w:cs="宋体"/>
        </w:rPr>
      </w:pPr>
      <w:r>
        <w:rPr>
          <w:rStyle w:val="73"/>
          <w:rFonts w:hint="eastAsia" w:ascii="宋体" w:hAnsi="宋体" w:cs="宋体"/>
        </w:rPr>
        <w:t>投标</w:t>
      </w:r>
      <w:bookmarkEnd w:id="691"/>
      <w:bookmarkEnd w:id="692"/>
      <w:bookmarkEnd w:id="693"/>
      <w:bookmarkEnd w:id="694"/>
      <w:bookmarkEnd w:id="695"/>
      <w:bookmarkEnd w:id="696"/>
      <w:r>
        <w:rPr>
          <w:rStyle w:val="73"/>
          <w:rFonts w:hint="eastAsia" w:ascii="宋体" w:hAnsi="宋体" w:cs="宋体"/>
        </w:rPr>
        <w:t>资料表是关于本招标项目的具体资料，是对招标文件第七章“供应商须知”的具体补充和修改，供应商须知和投标资料表不一致之处，应以投标资料表为准。投标资料表的条款号与供应商须知条款号是一一对应的关系。</w:t>
      </w:r>
    </w:p>
    <w:p w14:paraId="4FF8678C">
      <w:pPr>
        <w:spacing w:line="360" w:lineRule="auto"/>
        <w:ind w:firstLine="420" w:firstLineChars="200"/>
        <w:rPr>
          <w:rStyle w:val="73"/>
          <w:rFonts w:ascii="宋体" w:hAnsi="宋体" w:cs="宋体"/>
          <w:szCs w:val="21"/>
        </w:rPr>
      </w:pPr>
      <w:r>
        <w:rPr>
          <w:rStyle w:val="73"/>
          <w:rFonts w:hint="eastAsia" w:ascii="宋体" w:hAnsi="宋体" w:cs="宋体"/>
        </w:rPr>
        <w:t>下表中“■”表明本项目选择该符号后所列内容，“</w:t>
      </w:r>
      <w:r>
        <w:rPr>
          <w:rStyle w:val="73"/>
          <w:rFonts w:hint="eastAsia" w:ascii="宋体" w:hAnsi="宋体" w:cs="宋体"/>
          <w:szCs w:val="21"/>
        </w:rPr>
        <w:t>□”表明未选择该符号后所列内容。</w:t>
      </w:r>
    </w:p>
    <w:tbl>
      <w:tblPr>
        <w:tblStyle w:val="46"/>
        <w:tblW w:w="8816" w:type="dxa"/>
        <w:jc w:val="center"/>
        <w:tblLayout w:type="fixed"/>
        <w:tblCellMar>
          <w:top w:w="0" w:type="dxa"/>
          <w:left w:w="0" w:type="dxa"/>
          <w:bottom w:w="0" w:type="dxa"/>
          <w:right w:w="0" w:type="dxa"/>
        </w:tblCellMar>
      </w:tblPr>
      <w:tblGrid>
        <w:gridCol w:w="946"/>
        <w:gridCol w:w="1600"/>
        <w:gridCol w:w="6270"/>
      </w:tblGrid>
      <w:tr w14:paraId="4BF63E4C">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4A48776">
            <w:pPr>
              <w:spacing w:line="360" w:lineRule="auto"/>
              <w:jc w:val="center"/>
              <w:rPr>
                <w:rStyle w:val="73"/>
                <w:rFonts w:ascii="宋体" w:hAnsi="宋体" w:cs="宋体"/>
                <w:b/>
                <w:szCs w:val="21"/>
              </w:rPr>
            </w:pPr>
            <w:r>
              <w:rPr>
                <w:rStyle w:val="73"/>
                <w:rFonts w:hint="eastAsia" w:ascii="宋体" w:hAnsi="宋体" w:cs="宋体"/>
                <w:b/>
                <w:szCs w:val="21"/>
              </w:rPr>
              <w:t>条款号</w:t>
            </w:r>
          </w:p>
        </w:tc>
        <w:tc>
          <w:tcPr>
            <w:tcW w:w="1600" w:type="dxa"/>
            <w:tcBorders>
              <w:top w:val="single" w:color="000000" w:sz="4" w:space="0"/>
              <w:left w:val="single" w:color="000000" w:sz="4" w:space="0"/>
              <w:bottom w:val="single" w:color="000000" w:sz="4" w:space="0"/>
              <w:right w:val="single" w:color="000000" w:sz="4" w:space="0"/>
            </w:tcBorders>
            <w:vAlign w:val="center"/>
          </w:tcPr>
          <w:p w14:paraId="58B5C206">
            <w:pPr>
              <w:spacing w:line="360" w:lineRule="auto"/>
              <w:jc w:val="center"/>
              <w:rPr>
                <w:rStyle w:val="73"/>
                <w:rFonts w:ascii="宋体" w:hAnsi="宋体" w:cs="宋体"/>
                <w:b/>
                <w:szCs w:val="21"/>
              </w:rPr>
            </w:pPr>
            <w:r>
              <w:rPr>
                <w:rStyle w:val="73"/>
                <w:rFonts w:hint="eastAsia" w:ascii="宋体" w:hAnsi="宋体" w:cs="宋体"/>
                <w:b/>
                <w:szCs w:val="21"/>
              </w:rPr>
              <w:t>条款名称</w:t>
            </w:r>
          </w:p>
        </w:tc>
        <w:tc>
          <w:tcPr>
            <w:tcW w:w="6270" w:type="dxa"/>
            <w:tcBorders>
              <w:top w:val="single" w:color="000000" w:sz="4" w:space="0"/>
              <w:left w:val="single" w:color="000000" w:sz="4" w:space="0"/>
              <w:bottom w:val="single" w:color="000000" w:sz="4" w:space="0"/>
              <w:right w:val="single" w:color="000000" w:sz="4" w:space="0"/>
            </w:tcBorders>
            <w:vAlign w:val="center"/>
          </w:tcPr>
          <w:p w14:paraId="7F2FC9F1">
            <w:pPr>
              <w:spacing w:line="360" w:lineRule="auto"/>
              <w:jc w:val="center"/>
              <w:rPr>
                <w:rStyle w:val="73"/>
                <w:rFonts w:ascii="宋体" w:hAnsi="宋体" w:cs="宋体"/>
                <w:b/>
                <w:szCs w:val="21"/>
              </w:rPr>
            </w:pPr>
            <w:r>
              <w:rPr>
                <w:rStyle w:val="73"/>
                <w:rFonts w:hint="eastAsia" w:ascii="宋体" w:hAnsi="宋体" w:cs="宋体"/>
                <w:b/>
                <w:szCs w:val="21"/>
              </w:rPr>
              <w:t>内容</w:t>
            </w:r>
          </w:p>
        </w:tc>
      </w:tr>
      <w:tr w14:paraId="6A9322F2">
        <w:tblPrEx>
          <w:tblCellMar>
            <w:top w:w="0" w:type="dxa"/>
            <w:left w:w="0" w:type="dxa"/>
            <w:bottom w:w="0" w:type="dxa"/>
            <w:right w:w="0" w:type="dxa"/>
          </w:tblCellMar>
        </w:tblPrEx>
        <w:trPr>
          <w:trHeight w:val="280"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58B2EF92">
            <w:pPr>
              <w:spacing w:line="360" w:lineRule="auto"/>
              <w:jc w:val="center"/>
              <w:rPr>
                <w:rStyle w:val="73"/>
                <w:rFonts w:ascii="宋体" w:hAnsi="宋体" w:cs="宋体"/>
                <w:b/>
                <w:szCs w:val="21"/>
              </w:rPr>
            </w:pPr>
            <w:r>
              <w:rPr>
                <w:rStyle w:val="73"/>
                <w:rFonts w:hint="eastAsia" w:ascii="宋体" w:hAnsi="宋体" w:cs="宋体"/>
                <w:b/>
                <w:sz w:val="24"/>
              </w:rPr>
              <w:t>1.总则</w:t>
            </w:r>
          </w:p>
        </w:tc>
      </w:tr>
      <w:tr w14:paraId="45DC4EB9">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8FC8F63">
            <w:pPr>
              <w:spacing w:line="360" w:lineRule="auto"/>
              <w:jc w:val="center"/>
              <w:rPr>
                <w:rStyle w:val="73"/>
                <w:rFonts w:ascii="宋体" w:hAnsi="宋体" w:cs="宋体"/>
                <w:szCs w:val="21"/>
              </w:rPr>
            </w:pPr>
            <w:r>
              <w:rPr>
                <w:rStyle w:val="73"/>
                <w:rFonts w:hint="eastAsia" w:ascii="宋体" w:hAnsi="宋体" w:cs="宋体"/>
                <w:szCs w:val="21"/>
              </w:rPr>
              <w:t>1.1.1</w:t>
            </w:r>
          </w:p>
        </w:tc>
        <w:tc>
          <w:tcPr>
            <w:tcW w:w="1600" w:type="dxa"/>
            <w:tcBorders>
              <w:top w:val="single" w:color="000000" w:sz="4" w:space="0"/>
              <w:left w:val="single" w:color="000000" w:sz="4" w:space="0"/>
              <w:bottom w:val="single" w:color="000000" w:sz="4" w:space="0"/>
              <w:right w:val="single" w:color="000000" w:sz="4" w:space="0"/>
            </w:tcBorders>
            <w:vAlign w:val="center"/>
          </w:tcPr>
          <w:p w14:paraId="6E16A25B">
            <w:pPr>
              <w:spacing w:line="360" w:lineRule="auto"/>
              <w:jc w:val="center"/>
              <w:rPr>
                <w:rStyle w:val="73"/>
                <w:rFonts w:ascii="宋体" w:hAnsi="宋体" w:cs="宋体"/>
                <w:szCs w:val="21"/>
              </w:rPr>
            </w:pPr>
            <w:r>
              <w:rPr>
                <w:rStyle w:val="73"/>
                <w:rFonts w:hint="eastAsia" w:ascii="宋体" w:hAnsi="宋体" w:cs="宋体"/>
                <w:szCs w:val="21"/>
              </w:rPr>
              <w:t>招标方式</w:t>
            </w:r>
          </w:p>
        </w:tc>
        <w:tc>
          <w:tcPr>
            <w:tcW w:w="6270" w:type="dxa"/>
            <w:tcBorders>
              <w:top w:val="single" w:color="000000" w:sz="4" w:space="0"/>
              <w:left w:val="single" w:color="000000" w:sz="4" w:space="0"/>
              <w:bottom w:val="single" w:color="000000" w:sz="4" w:space="0"/>
              <w:right w:val="single" w:color="000000" w:sz="4" w:space="0"/>
            </w:tcBorders>
            <w:vAlign w:val="center"/>
          </w:tcPr>
          <w:p w14:paraId="7B24C5DD">
            <w:pPr>
              <w:tabs>
                <w:tab w:val="left" w:pos="420"/>
              </w:tabs>
              <w:spacing w:line="360" w:lineRule="auto"/>
              <w:rPr>
                <w:rStyle w:val="73"/>
                <w:rFonts w:ascii="宋体" w:hAnsi="宋体" w:cs="宋体"/>
                <w:szCs w:val="21"/>
              </w:rPr>
            </w:pPr>
            <w:r>
              <w:rPr>
                <w:rStyle w:val="73"/>
                <w:rFonts w:hint="eastAsia" w:ascii="宋体" w:hAnsi="宋体" w:cs="宋体"/>
                <w:szCs w:val="21"/>
              </w:rPr>
              <w:t>公开招标。</w:t>
            </w:r>
          </w:p>
        </w:tc>
      </w:tr>
      <w:tr w14:paraId="12A8C134">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20F10085">
            <w:pPr>
              <w:spacing w:line="360" w:lineRule="auto"/>
              <w:jc w:val="center"/>
              <w:rPr>
                <w:rStyle w:val="73"/>
                <w:rFonts w:ascii="宋体" w:hAnsi="宋体" w:cs="宋体"/>
                <w:szCs w:val="21"/>
              </w:rPr>
            </w:pPr>
            <w:r>
              <w:rPr>
                <w:rStyle w:val="73"/>
                <w:rFonts w:hint="eastAsia" w:ascii="宋体" w:hAnsi="宋体" w:cs="宋体"/>
                <w:szCs w:val="21"/>
              </w:rPr>
              <w:t>1.1.2</w:t>
            </w:r>
          </w:p>
        </w:tc>
        <w:tc>
          <w:tcPr>
            <w:tcW w:w="1600" w:type="dxa"/>
            <w:tcBorders>
              <w:top w:val="single" w:color="000000" w:sz="4" w:space="0"/>
              <w:left w:val="single" w:color="000000" w:sz="4" w:space="0"/>
              <w:bottom w:val="single" w:color="000000" w:sz="4" w:space="0"/>
              <w:right w:val="single" w:color="000000" w:sz="4" w:space="0"/>
            </w:tcBorders>
            <w:vAlign w:val="center"/>
          </w:tcPr>
          <w:p w14:paraId="2B9B5EBC">
            <w:pPr>
              <w:spacing w:line="360" w:lineRule="auto"/>
              <w:jc w:val="center"/>
              <w:rPr>
                <w:rStyle w:val="73"/>
                <w:rFonts w:ascii="宋体" w:hAnsi="宋体" w:cs="宋体"/>
                <w:color w:val="5F497A"/>
                <w:szCs w:val="21"/>
              </w:rPr>
            </w:pPr>
            <w:r>
              <w:rPr>
                <w:rStyle w:val="73"/>
                <w:rFonts w:hint="eastAsia" w:ascii="宋体" w:hAnsi="宋体" w:cs="宋体"/>
                <w:szCs w:val="21"/>
              </w:rPr>
              <w:t>采购人</w:t>
            </w:r>
          </w:p>
        </w:tc>
        <w:tc>
          <w:tcPr>
            <w:tcW w:w="6270" w:type="dxa"/>
            <w:tcBorders>
              <w:top w:val="single" w:color="000000" w:sz="4" w:space="0"/>
              <w:left w:val="single" w:color="000000" w:sz="4" w:space="0"/>
              <w:bottom w:val="single" w:color="000000" w:sz="4" w:space="0"/>
              <w:right w:val="single" w:color="000000" w:sz="4" w:space="0"/>
            </w:tcBorders>
            <w:vAlign w:val="center"/>
          </w:tcPr>
          <w:p w14:paraId="7A92746B">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7531D53D">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03B2AF8">
            <w:pPr>
              <w:spacing w:line="360" w:lineRule="auto"/>
              <w:jc w:val="center"/>
              <w:rPr>
                <w:rStyle w:val="73"/>
                <w:rFonts w:ascii="宋体" w:hAnsi="宋体" w:cs="宋体"/>
                <w:szCs w:val="21"/>
              </w:rPr>
            </w:pPr>
            <w:r>
              <w:rPr>
                <w:rStyle w:val="73"/>
                <w:rFonts w:hint="eastAsia" w:ascii="宋体" w:hAnsi="宋体" w:cs="宋体"/>
                <w:szCs w:val="21"/>
              </w:rPr>
              <w:t>1.1.3</w:t>
            </w:r>
          </w:p>
        </w:tc>
        <w:tc>
          <w:tcPr>
            <w:tcW w:w="1600" w:type="dxa"/>
            <w:tcBorders>
              <w:top w:val="single" w:color="000000" w:sz="4" w:space="0"/>
              <w:left w:val="single" w:color="000000" w:sz="4" w:space="0"/>
              <w:bottom w:val="single" w:color="000000" w:sz="4" w:space="0"/>
              <w:right w:val="single" w:color="000000" w:sz="4" w:space="0"/>
            </w:tcBorders>
            <w:vAlign w:val="center"/>
          </w:tcPr>
          <w:p w14:paraId="42F53E7E">
            <w:pPr>
              <w:spacing w:line="360" w:lineRule="auto"/>
              <w:jc w:val="center"/>
              <w:rPr>
                <w:rStyle w:val="73"/>
                <w:rFonts w:ascii="宋体" w:hAnsi="宋体" w:cs="宋体"/>
                <w:szCs w:val="21"/>
              </w:rPr>
            </w:pPr>
            <w:r>
              <w:rPr>
                <w:rStyle w:val="73"/>
                <w:rFonts w:hint="eastAsia" w:ascii="宋体" w:hAnsi="宋体" w:cs="宋体"/>
                <w:szCs w:val="21"/>
              </w:rPr>
              <w:t>采购代理机构</w:t>
            </w:r>
          </w:p>
        </w:tc>
        <w:tc>
          <w:tcPr>
            <w:tcW w:w="6270" w:type="dxa"/>
            <w:tcBorders>
              <w:top w:val="single" w:color="000000" w:sz="4" w:space="0"/>
              <w:left w:val="single" w:color="000000" w:sz="4" w:space="0"/>
              <w:bottom w:val="single" w:color="000000" w:sz="4" w:space="0"/>
              <w:right w:val="single" w:color="000000" w:sz="4" w:space="0"/>
            </w:tcBorders>
            <w:vAlign w:val="center"/>
          </w:tcPr>
          <w:p w14:paraId="2444F6C2">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67B16852">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C8B4BF2">
            <w:pPr>
              <w:spacing w:line="360" w:lineRule="auto"/>
              <w:jc w:val="center"/>
              <w:rPr>
                <w:rStyle w:val="73"/>
                <w:rFonts w:ascii="宋体" w:hAnsi="宋体" w:cs="宋体"/>
                <w:szCs w:val="21"/>
              </w:rPr>
            </w:pPr>
            <w:r>
              <w:rPr>
                <w:rStyle w:val="73"/>
                <w:rFonts w:hint="eastAsia" w:ascii="宋体" w:hAnsi="宋体" w:cs="宋体"/>
                <w:szCs w:val="21"/>
              </w:rPr>
              <w:t>1.1.4</w:t>
            </w:r>
          </w:p>
        </w:tc>
        <w:tc>
          <w:tcPr>
            <w:tcW w:w="1600" w:type="dxa"/>
            <w:tcBorders>
              <w:top w:val="single" w:color="000000" w:sz="4" w:space="0"/>
              <w:left w:val="single" w:color="000000" w:sz="4" w:space="0"/>
              <w:bottom w:val="single" w:color="000000" w:sz="4" w:space="0"/>
              <w:right w:val="single" w:color="000000" w:sz="4" w:space="0"/>
            </w:tcBorders>
            <w:vAlign w:val="center"/>
          </w:tcPr>
          <w:p w14:paraId="70D4F2A9">
            <w:pPr>
              <w:spacing w:line="360" w:lineRule="auto"/>
              <w:jc w:val="center"/>
              <w:rPr>
                <w:rStyle w:val="73"/>
                <w:rFonts w:ascii="宋体" w:hAnsi="宋体" w:cs="宋体"/>
                <w:szCs w:val="21"/>
              </w:rPr>
            </w:pPr>
            <w:r>
              <w:rPr>
                <w:rStyle w:val="73"/>
                <w:rFonts w:hint="eastAsia" w:ascii="宋体" w:hAnsi="宋体" w:cs="宋体"/>
                <w:szCs w:val="21"/>
              </w:rPr>
              <w:t>项目名称及编号</w:t>
            </w:r>
          </w:p>
        </w:tc>
        <w:tc>
          <w:tcPr>
            <w:tcW w:w="6270" w:type="dxa"/>
            <w:tcBorders>
              <w:top w:val="single" w:color="000000" w:sz="4" w:space="0"/>
              <w:left w:val="single" w:color="000000" w:sz="4" w:space="0"/>
              <w:bottom w:val="single" w:color="000000" w:sz="4" w:space="0"/>
              <w:right w:val="single" w:color="000000" w:sz="4" w:space="0"/>
            </w:tcBorders>
            <w:vAlign w:val="center"/>
          </w:tcPr>
          <w:p w14:paraId="03CFF81B">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62EAE4D9">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8D87008">
            <w:pPr>
              <w:spacing w:line="360" w:lineRule="auto"/>
              <w:jc w:val="center"/>
              <w:rPr>
                <w:rStyle w:val="73"/>
                <w:rFonts w:ascii="宋体" w:hAnsi="宋体" w:cs="宋体"/>
                <w:szCs w:val="21"/>
              </w:rPr>
            </w:pPr>
            <w:r>
              <w:rPr>
                <w:rStyle w:val="73"/>
                <w:rFonts w:hint="eastAsia" w:ascii="宋体" w:hAnsi="宋体" w:cs="宋体"/>
                <w:szCs w:val="21"/>
              </w:rPr>
              <w:t>1.1.5</w:t>
            </w:r>
          </w:p>
        </w:tc>
        <w:tc>
          <w:tcPr>
            <w:tcW w:w="1600" w:type="dxa"/>
            <w:tcBorders>
              <w:top w:val="single" w:color="000000" w:sz="4" w:space="0"/>
              <w:left w:val="single" w:color="000000" w:sz="4" w:space="0"/>
              <w:bottom w:val="single" w:color="000000" w:sz="4" w:space="0"/>
              <w:right w:val="single" w:color="000000" w:sz="4" w:space="0"/>
            </w:tcBorders>
            <w:vAlign w:val="center"/>
          </w:tcPr>
          <w:p w14:paraId="1DB1F4B6">
            <w:pPr>
              <w:spacing w:line="360" w:lineRule="auto"/>
              <w:jc w:val="center"/>
              <w:rPr>
                <w:rStyle w:val="73"/>
                <w:rFonts w:ascii="宋体" w:hAnsi="宋体" w:cs="宋体"/>
                <w:szCs w:val="21"/>
              </w:rPr>
            </w:pPr>
            <w:r>
              <w:rPr>
                <w:rStyle w:val="73"/>
                <w:rFonts w:hint="eastAsia" w:ascii="宋体" w:hAnsi="宋体" w:cs="宋体"/>
                <w:szCs w:val="21"/>
              </w:rPr>
              <w:t>实施地点</w:t>
            </w:r>
          </w:p>
        </w:tc>
        <w:tc>
          <w:tcPr>
            <w:tcW w:w="6270" w:type="dxa"/>
            <w:tcBorders>
              <w:top w:val="single" w:color="000000" w:sz="4" w:space="0"/>
              <w:left w:val="single" w:color="000000" w:sz="4" w:space="0"/>
              <w:bottom w:val="single" w:color="000000" w:sz="4" w:space="0"/>
              <w:right w:val="single" w:color="000000" w:sz="4" w:space="0"/>
            </w:tcBorders>
            <w:vAlign w:val="center"/>
          </w:tcPr>
          <w:p w14:paraId="2BA600B7">
            <w:pPr>
              <w:tabs>
                <w:tab w:val="left" w:pos="420"/>
              </w:tabs>
              <w:spacing w:line="360" w:lineRule="auto"/>
              <w:rPr>
                <w:rStyle w:val="73"/>
                <w:rFonts w:ascii="宋体" w:hAnsi="宋体" w:cs="宋体"/>
                <w:szCs w:val="21"/>
              </w:rPr>
            </w:pPr>
            <w:r>
              <w:rPr>
                <w:rStyle w:val="73"/>
                <w:rFonts w:hint="eastAsia" w:ascii="宋体" w:hAnsi="宋体" w:cs="宋体"/>
                <w:szCs w:val="21"/>
              </w:rPr>
              <w:t>采购人指定地点。</w:t>
            </w:r>
          </w:p>
        </w:tc>
      </w:tr>
      <w:tr w14:paraId="729C3040">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B2BBF6B">
            <w:pPr>
              <w:spacing w:line="360" w:lineRule="auto"/>
              <w:jc w:val="center"/>
              <w:rPr>
                <w:rStyle w:val="73"/>
                <w:rFonts w:ascii="宋体" w:hAnsi="宋体" w:cs="宋体"/>
                <w:szCs w:val="21"/>
              </w:rPr>
            </w:pPr>
            <w:r>
              <w:rPr>
                <w:rStyle w:val="73"/>
                <w:rFonts w:hint="eastAsia" w:ascii="宋体" w:hAnsi="宋体" w:cs="宋体"/>
                <w:szCs w:val="21"/>
              </w:rPr>
              <w:t>1.1.6</w:t>
            </w:r>
          </w:p>
        </w:tc>
        <w:tc>
          <w:tcPr>
            <w:tcW w:w="1600" w:type="dxa"/>
            <w:tcBorders>
              <w:top w:val="single" w:color="000000" w:sz="4" w:space="0"/>
              <w:left w:val="single" w:color="000000" w:sz="4" w:space="0"/>
              <w:bottom w:val="single" w:color="000000" w:sz="4" w:space="0"/>
              <w:right w:val="single" w:color="000000" w:sz="4" w:space="0"/>
            </w:tcBorders>
            <w:vAlign w:val="center"/>
          </w:tcPr>
          <w:p w14:paraId="52B75997">
            <w:pPr>
              <w:spacing w:line="360" w:lineRule="auto"/>
              <w:jc w:val="center"/>
              <w:rPr>
                <w:rStyle w:val="73"/>
                <w:rFonts w:ascii="宋体" w:hAnsi="宋体" w:cs="宋体"/>
                <w:szCs w:val="21"/>
              </w:rPr>
            </w:pPr>
            <w:r>
              <w:rPr>
                <w:rStyle w:val="73"/>
                <w:rFonts w:hint="eastAsia" w:ascii="宋体" w:hAnsi="宋体" w:cs="宋体"/>
                <w:szCs w:val="21"/>
              </w:rPr>
              <w:t>信息发布媒体</w:t>
            </w:r>
          </w:p>
        </w:tc>
        <w:tc>
          <w:tcPr>
            <w:tcW w:w="6270" w:type="dxa"/>
            <w:tcBorders>
              <w:top w:val="single" w:color="000000" w:sz="4" w:space="0"/>
              <w:left w:val="single" w:color="000000" w:sz="4" w:space="0"/>
              <w:bottom w:val="single" w:color="000000" w:sz="4" w:space="0"/>
              <w:right w:val="single" w:color="000000" w:sz="4" w:space="0"/>
            </w:tcBorders>
            <w:vAlign w:val="center"/>
          </w:tcPr>
          <w:p w14:paraId="44B076BA">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5D143387">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DDA1B04">
            <w:pPr>
              <w:spacing w:line="360" w:lineRule="auto"/>
              <w:jc w:val="center"/>
              <w:rPr>
                <w:rStyle w:val="73"/>
                <w:rFonts w:ascii="宋体" w:hAnsi="宋体" w:cs="宋体"/>
                <w:szCs w:val="21"/>
              </w:rPr>
            </w:pPr>
            <w:r>
              <w:rPr>
                <w:rStyle w:val="73"/>
                <w:rFonts w:hint="eastAsia" w:ascii="宋体" w:hAnsi="宋体" w:cs="宋体"/>
                <w:szCs w:val="21"/>
              </w:rPr>
              <w:t>1.2.1</w:t>
            </w:r>
          </w:p>
        </w:tc>
        <w:tc>
          <w:tcPr>
            <w:tcW w:w="1600" w:type="dxa"/>
            <w:tcBorders>
              <w:top w:val="single" w:color="000000" w:sz="4" w:space="0"/>
              <w:left w:val="single" w:color="000000" w:sz="4" w:space="0"/>
              <w:bottom w:val="single" w:color="000000" w:sz="4" w:space="0"/>
              <w:right w:val="single" w:color="000000" w:sz="4" w:space="0"/>
            </w:tcBorders>
            <w:vAlign w:val="center"/>
          </w:tcPr>
          <w:p w14:paraId="066E859C">
            <w:pPr>
              <w:spacing w:line="360" w:lineRule="auto"/>
              <w:jc w:val="center"/>
              <w:rPr>
                <w:rStyle w:val="73"/>
                <w:rFonts w:ascii="宋体" w:hAnsi="宋体" w:cs="宋体"/>
                <w:szCs w:val="21"/>
              </w:rPr>
            </w:pPr>
            <w:r>
              <w:rPr>
                <w:rStyle w:val="73"/>
                <w:rFonts w:hint="eastAsia" w:ascii="宋体" w:hAnsi="宋体" w:cs="宋体"/>
                <w:szCs w:val="21"/>
              </w:rPr>
              <w:t>资金来源及比例</w:t>
            </w:r>
          </w:p>
        </w:tc>
        <w:tc>
          <w:tcPr>
            <w:tcW w:w="6270" w:type="dxa"/>
            <w:tcBorders>
              <w:top w:val="single" w:color="000000" w:sz="4" w:space="0"/>
              <w:left w:val="single" w:color="000000" w:sz="4" w:space="0"/>
              <w:bottom w:val="single" w:color="000000" w:sz="4" w:space="0"/>
              <w:right w:val="single" w:color="000000" w:sz="4" w:space="0"/>
            </w:tcBorders>
            <w:vAlign w:val="center"/>
          </w:tcPr>
          <w:p w14:paraId="2E771E8B">
            <w:pPr>
              <w:tabs>
                <w:tab w:val="left" w:pos="420"/>
              </w:tabs>
              <w:spacing w:line="360" w:lineRule="auto"/>
              <w:rPr>
                <w:rStyle w:val="73"/>
                <w:rFonts w:ascii="宋体" w:hAnsi="宋体" w:cs="宋体"/>
                <w:szCs w:val="21"/>
              </w:rPr>
            </w:pPr>
            <w:r>
              <w:rPr>
                <w:rStyle w:val="73"/>
                <w:rFonts w:hint="eastAsia" w:ascii="宋体" w:hAnsi="宋体" w:cs="宋体"/>
                <w:b/>
                <w:bCs/>
                <w:szCs w:val="21"/>
              </w:rPr>
              <w:t>本项目已获得主管部门审批，资金已落实。</w:t>
            </w:r>
          </w:p>
        </w:tc>
      </w:tr>
      <w:tr w14:paraId="00BF2F4B">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02D7F24E">
            <w:pPr>
              <w:spacing w:line="360" w:lineRule="auto"/>
              <w:jc w:val="center"/>
              <w:rPr>
                <w:rStyle w:val="73"/>
                <w:rFonts w:ascii="宋体" w:hAnsi="宋体" w:cs="宋体"/>
                <w:szCs w:val="21"/>
              </w:rPr>
            </w:pPr>
            <w:r>
              <w:rPr>
                <w:rStyle w:val="73"/>
                <w:rFonts w:hint="eastAsia" w:ascii="宋体" w:hAnsi="宋体" w:cs="宋体"/>
                <w:szCs w:val="21"/>
              </w:rPr>
              <w:t>1.2.2</w:t>
            </w:r>
          </w:p>
        </w:tc>
        <w:tc>
          <w:tcPr>
            <w:tcW w:w="1600" w:type="dxa"/>
            <w:tcBorders>
              <w:top w:val="single" w:color="000000" w:sz="4" w:space="0"/>
              <w:left w:val="single" w:color="000000" w:sz="4" w:space="0"/>
              <w:bottom w:val="single" w:color="000000" w:sz="4" w:space="0"/>
              <w:right w:val="single" w:color="000000" w:sz="4" w:space="0"/>
            </w:tcBorders>
            <w:vAlign w:val="center"/>
          </w:tcPr>
          <w:p w14:paraId="55DA2759">
            <w:pPr>
              <w:spacing w:line="360" w:lineRule="auto"/>
              <w:jc w:val="center"/>
              <w:rPr>
                <w:rStyle w:val="73"/>
                <w:rFonts w:ascii="宋体" w:hAnsi="宋体" w:cs="宋体"/>
                <w:szCs w:val="21"/>
              </w:rPr>
            </w:pPr>
            <w:r>
              <w:rPr>
                <w:rStyle w:val="73"/>
                <w:rFonts w:hint="eastAsia" w:ascii="宋体" w:hAnsi="宋体" w:cs="宋体"/>
                <w:szCs w:val="21"/>
              </w:rPr>
              <w:t>资金落实情况</w:t>
            </w:r>
          </w:p>
        </w:tc>
        <w:tc>
          <w:tcPr>
            <w:tcW w:w="6270" w:type="dxa"/>
            <w:tcBorders>
              <w:top w:val="single" w:color="000000" w:sz="4" w:space="0"/>
              <w:left w:val="single" w:color="000000" w:sz="4" w:space="0"/>
              <w:bottom w:val="single" w:color="000000" w:sz="4" w:space="0"/>
              <w:right w:val="single" w:color="000000" w:sz="4" w:space="0"/>
            </w:tcBorders>
            <w:vAlign w:val="center"/>
          </w:tcPr>
          <w:p w14:paraId="472DCAB2">
            <w:pPr>
              <w:tabs>
                <w:tab w:val="left" w:pos="420"/>
              </w:tabs>
              <w:spacing w:line="360" w:lineRule="auto"/>
              <w:rPr>
                <w:rStyle w:val="73"/>
                <w:rFonts w:ascii="宋体" w:hAnsi="宋体" w:cs="宋体"/>
                <w:szCs w:val="21"/>
              </w:rPr>
            </w:pPr>
            <w:r>
              <w:rPr>
                <w:rStyle w:val="73"/>
                <w:rFonts w:hint="eastAsia" w:ascii="宋体" w:hAnsi="宋体" w:cs="宋体"/>
                <w:szCs w:val="21"/>
              </w:rPr>
              <w:t>已落实。</w:t>
            </w:r>
          </w:p>
        </w:tc>
      </w:tr>
      <w:tr w14:paraId="22B26C82">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589D7E2">
            <w:pPr>
              <w:spacing w:line="360" w:lineRule="auto"/>
              <w:jc w:val="center"/>
              <w:rPr>
                <w:rStyle w:val="73"/>
                <w:rFonts w:ascii="宋体" w:hAnsi="宋体" w:cs="宋体"/>
                <w:szCs w:val="21"/>
              </w:rPr>
            </w:pPr>
            <w:r>
              <w:rPr>
                <w:rStyle w:val="73"/>
                <w:rFonts w:hint="eastAsia" w:ascii="宋体" w:hAnsi="宋体" w:cs="宋体"/>
                <w:szCs w:val="21"/>
              </w:rPr>
              <w:t>1.3.1</w:t>
            </w:r>
          </w:p>
        </w:tc>
        <w:tc>
          <w:tcPr>
            <w:tcW w:w="1600" w:type="dxa"/>
            <w:tcBorders>
              <w:top w:val="single" w:color="000000" w:sz="4" w:space="0"/>
              <w:left w:val="single" w:color="000000" w:sz="4" w:space="0"/>
              <w:bottom w:val="single" w:color="000000" w:sz="4" w:space="0"/>
              <w:right w:val="single" w:color="000000" w:sz="4" w:space="0"/>
            </w:tcBorders>
            <w:vAlign w:val="center"/>
          </w:tcPr>
          <w:p w14:paraId="566AF15E">
            <w:pPr>
              <w:spacing w:line="360" w:lineRule="auto"/>
              <w:jc w:val="center"/>
              <w:rPr>
                <w:rStyle w:val="73"/>
                <w:rFonts w:ascii="宋体" w:hAnsi="宋体" w:cs="宋体"/>
                <w:szCs w:val="21"/>
              </w:rPr>
            </w:pPr>
            <w:r>
              <w:rPr>
                <w:rStyle w:val="73"/>
                <w:rFonts w:hint="eastAsia" w:ascii="宋体" w:hAnsi="宋体" w:cs="宋体"/>
                <w:szCs w:val="21"/>
              </w:rPr>
              <w:t>投标人的特定资格条件</w:t>
            </w:r>
          </w:p>
        </w:tc>
        <w:tc>
          <w:tcPr>
            <w:tcW w:w="6270" w:type="dxa"/>
            <w:tcBorders>
              <w:top w:val="single" w:color="000000" w:sz="4" w:space="0"/>
              <w:left w:val="single" w:color="000000" w:sz="4" w:space="0"/>
              <w:bottom w:val="single" w:color="000000" w:sz="4" w:space="0"/>
              <w:right w:val="single" w:color="000000" w:sz="4" w:space="0"/>
            </w:tcBorders>
            <w:vAlign w:val="center"/>
          </w:tcPr>
          <w:p w14:paraId="088E2EB1">
            <w:pPr>
              <w:tabs>
                <w:tab w:val="left" w:pos="420"/>
              </w:tabs>
              <w:spacing w:line="360" w:lineRule="auto"/>
              <w:rPr>
                <w:rStyle w:val="73"/>
                <w:rFonts w:ascii="宋体" w:hAnsi="宋体" w:cs="宋体"/>
                <w:szCs w:val="21"/>
              </w:rPr>
            </w:pPr>
            <w:r>
              <w:rPr>
                <w:rStyle w:val="73"/>
                <w:rFonts w:hint="eastAsia" w:ascii="宋体" w:hAnsi="宋体" w:cs="宋体"/>
                <w:szCs w:val="21"/>
              </w:rPr>
              <w:t>详见招标公告。</w:t>
            </w:r>
          </w:p>
        </w:tc>
      </w:tr>
      <w:tr w14:paraId="0EF30BB9">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2913D9D5">
            <w:pPr>
              <w:spacing w:line="360" w:lineRule="auto"/>
              <w:jc w:val="center"/>
              <w:rPr>
                <w:rStyle w:val="73"/>
                <w:rFonts w:ascii="宋体" w:hAnsi="宋体" w:cs="宋体"/>
                <w:szCs w:val="21"/>
              </w:rPr>
            </w:pPr>
            <w:r>
              <w:rPr>
                <w:rStyle w:val="73"/>
                <w:rFonts w:hint="eastAsia" w:ascii="宋体" w:hAnsi="宋体" w:cs="宋体"/>
                <w:szCs w:val="21"/>
              </w:rPr>
              <w:t>1.5</w:t>
            </w:r>
          </w:p>
        </w:tc>
        <w:tc>
          <w:tcPr>
            <w:tcW w:w="1600" w:type="dxa"/>
            <w:tcBorders>
              <w:top w:val="single" w:color="000000" w:sz="4" w:space="0"/>
              <w:left w:val="single" w:color="000000" w:sz="4" w:space="0"/>
              <w:bottom w:val="single" w:color="000000" w:sz="4" w:space="0"/>
              <w:right w:val="single" w:color="000000" w:sz="4" w:space="0"/>
            </w:tcBorders>
            <w:vAlign w:val="center"/>
          </w:tcPr>
          <w:p w14:paraId="72661719">
            <w:pPr>
              <w:spacing w:line="360" w:lineRule="auto"/>
              <w:jc w:val="center"/>
              <w:rPr>
                <w:rStyle w:val="73"/>
                <w:rFonts w:ascii="宋体" w:hAnsi="宋体" w:cs="宋体"/>
                <w:szCs w:val="21"/>
              </w:rPr>
            </w:pPr>
            <w:r>
              <w:rPr>
                <w:rStyle w:val="73"/>
                <w:rFonts w:hint="eastAsia" w:ascii="宋体" w:hAnsi="宋体" w:cs="宋体"/>
                <w:szCs w:val="21"/>
              </w:rPr>
              <w:t>进口产品采购</w:t>
            </w:r>
          </w:p>
        </w:tc>
        <w:tc>
          <w:tcPr>
            <w:tcW w:w="6270" w:type="dxa"/>
            <w:tcBorders>
              <w:top w:val="single" w:color="000000" w:sz="4" w:space="0"/>
              <w:left w:val="single" w:color="000000" w:sz="4" w:space="0"/>
              <w:bottom w:val="single" w:color="000000" w:sz="4" w:space="0"/>
              <w:right w:val="single" w:color="000000" w:sz="4" w:space="0"/>
            </w:tcBorders>
            <w:vAlign w:val="center"/>
          </w:tcPr>
          <w:p w14:paraId="39BBA473">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不允许</w:t>
            </w:r>
          </w:p>
          <w:p w14:paraId="74B64247">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允许</w:t>
            </w:r>
          </w:p>
        </w:tc>
      </w:tr>
      <w:tr w14:paraId="5F37B0D0">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CA5BD54">
            <w:pPr>
              <w:spacing w:line="360" w:lineRule="auto"/>
              <w:jc w:val="center"/>
              <w:rPr>
                <w:rStyle w:val="73"/>
                <w:rFonts w:ascii="宋体" w:hAnsi="宋体" w:cs="宋体"/>
                <w:szCs w:val="21"/>
              </w:rPr>
            </w:pPr>
            <w:r>
              <w:rPr>
                <w:rStyle w:val="73"/>
                <w:rFonts w:hint="eastAsia" w:ascii="宋体" w:hAnsi="宋体" w:cs="宋体"/>
                <w:szCs w:val="21"/>
              </w:rPr>
              <w:t>1.10.1</w:t>
            </w:r>
          </w:p>
        </w:tc>
        <w:tc>
          <w:tcPr>
            <w:tcW w:w="1600" w:type="dxa"/>
            <w:tcBorders>
              <w:top w:val="single" w:color="000000" w:sz="4" w:space="0"/>
              <w:left w:val="single" w:color="000000" w:sz="4" w:space="0"/>
              <w:bottom w:val="single" w:color="000000" w:sz="4" w:space="0"/>
              <w:right w:val="single" w:color="000000" w:sz="4" w:space="0"/>
            </w:tcBorders>
            <w:vAlign w:val="center"/>
          </w:tcPr>
          <w:p w14:paraId="2DD89801">
            <w:pPr>
              <w:spacing w:line="360" w:lineRule="auto"/>
              <w:jc w:val="center"/>
              <w:rPr>
                <w:rStyle w:val="73"/>
                <w:rFonts w:ascii="宋体" w:hAnsi="宋体" w:cs="宋体"/>
                <w:szCs w:val="21"/>
              </w:rPr>
            </w:pPr>
            <w:r>
              <w:rPr>
                <w:rStyle w:val="73"/>
                <w:rFonts w:hint="eastAsia" w:ascii="宋体" w:hAnsi="宋体" w:cs="宋体"/>
                <w:szCs w:val="21"/>
              </w:rPr>
              <w:t>踏勘现场</w:t>
            </w:r>
          </w:p>
        </w:tc>
        <w:tc>
          <w:tcPr>
            <w:tcW w:w="6270" w:type="dxa"/>
            <w:tcBorders>
              <w:top w:val="single" w:color="000000" w:sz="4" w:space="0"/>
              <w:left w:val="single" w:color="000000" w:sz="4" w:space="0"/>
              <w:bottom w:val="single" w:color="000000" w:sz="4" w:space="0"/>
              <w:right w:val="single" w:color="000000" w:sz="4" w:space="0"/>
            </w:tcBorders>
            <w:vAlign w:val="center"/>
          </w:tcPr>
          <w:p w14:paraId="5C6D91AD">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不组织踏勘</w:t>
            </w:r>
          </w:p>
          <w:p w14:paraId="2A069455">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组织，踏勘时间：</w:t>
            </w:r>
          </w:p>
          <w:p w14:paraId="561842CC">
            <w:pPr>
              <w:tabs>
                <w:tab w:val="left" w:pos="420"/>
              </w:tabs>
              <w:spacing w:line="360" w:lineRule="auto"/>
              <w:rPr>
                <w:rStyle w:val="73"/>
                <w:rFonts w:ascii="宋体" w:hAnsi="宋体" w:cs="宋体"/>
                <w:szCs w:val="21"/>
              </w:rPr>
            </w:pPr>
            <w:r>
              <w:rPr>
                <w:rStyle w:val="73"/>
                <w:rFonts w:hint="eastAsia" w:ascii="宋体" w:hAnsi="宋体" w:cs="宋体"/>
                <w:szCs w:val="21"/>
              </w:rPr>
              <w:t>踏勘集中地点：</w:t>
            </w:r>
          </w:p>
        </w:tc>
      </w:tr>
      <w:tr w14:paraId="362A0476">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0EFE8E11">
            <w:pPr>
              <w:spacing w:line="360" w:lineRule="auto"/>
              <w:jc w:val="center"/>
              <w:rPr>
                <w:rStyle w:val="73"/>
                <w:rFonts w:ascii="宋体" w:hAnsi="宋体" w:cs="宋体"/>
                <w:szCs w:val="21"/>
              </w:rPr>
            </w:pPr>
            <w:r>
              <w:rPr>
                <w:rStyle w:val="73"/>
                <w:rFonts w:hint="eastAsia" w:ascii="宋体" w:hAnsi="宋体" w:cs="宋体"/>
                <w:szCs w:val="21"/>
              </w:rPr>
              <w:t>1.11.1</w:t>
            </w:r>
          </w:p>
        </w:tc>
        <w:tc>
          <w:tcPr>
            <w:tcW w:w="1600" w:type="dxa"/>
            <w:tcBorders>
              <w:top w:val="single" w:color="000000" w:sz="4" w:space="0"/>
              <w:left w:val="single" w:color="000000" w:sz="4" w:space="0"/>
              <w:bottom w:val="single" w:color="000000" w:sz="4" w:space="0"/>
              <w:right w:val="single" w:color="000000" w:sz="4" w:space="0"/>
            </w:tcBorders>
            <w:vAlign w:val="center"/>
          </w:tcPr>
          <w:p w14:paraId="0E1C87DD">
            <w:pPr>
              <w:spacing w:line="360" w:lineRule="auto"/>
              <w:jc w:val="center"/>
              <w:rPr>
                <w:rStyle w:val="73"/>
                <w:rFonts w:ascii="宋体" w:hAnsi="宋体" w:cs="宋体"/>
                <w:szCs w:val="21"/>
              </w:rPr>
            </w:pPr>
            <w:r>
              <w:rPr>
                <w:rStyle w:val="73"/>
                <w:rFonts w:hint="eastAsia" w:ascii="宋体" w:hAnsi="宋体" w:cs="宋体"/>
                <w:szCs w:val="21"/>
              </w:rPr>
              <w:t>投标预备会</w:t>
            </w:r>
          </w:p>
        </w:tc>
        <w:tc>
          <w:tcPr>
            <w:tcW w:w="6270" w:type="dxa"/>
            <w:tcBorders>
              <w:top w:val="single" w:color="000000" w:sz="4" w:space="0"/>
              <w:left w:val="single" w:color="000000" w:sz="4" w:space="0"/>
              <w:bottom w:val="single" w:color="000000" w:sz="4" w:space="0"/>
              <w:right w:val="single" w:color="000000" w:sz="4" w:space="0"/>
            </w:tcBorders>
            <w:vAlign w:val="center"/>
          </w:tcPr>
          <w:p w14:paraId="4603EC9F">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不召开</w:t>
            </w:r>
          </w:p>
          <w:p w14:paraId="62E58AB3">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召开，召开时间：</w:t>
            </w:r>
          </w:p>
          <w:p w14:paraId="40EEC253">
            <w:pPr>
              <w:pStyle w:val="165"/>
              <w:tabs>
                <w:tab w:val="left" w:pos="420"/>
              </w:tabs>
              <w:spacing w:line="360" w:lineRule="auto"/>
              <w:rPr>
                <w:rStyle w:val="73"/>
                <w:rFonts w:hAnsi="宋体" w:cs="宋体"/>
                <w:sz w:val="32"/>
                <w:szCs w:val="32"/>
              </w:rPr>
            </w:pPr>
            <w:r>
              <w:rPr>
                <w:rStyle w:val="73"/>
                <w:rFonts w:hint="eastAsia" w:hAnsi="宋体" w:cs="宋体"/>
                <w:sz w:val="21"/>
                <w:szCs w:val="21"/>
              </w:rPr>
              <w:t>召开地点：</w:t>
            </w:r>
          </w:p>
        </w:tc>
      </w:tr>
      <w:tr w14:paraId="23B2849D">
        <w:tblPrEx>
          <w:tblCellMar>
            <w:top w:w="0" w:type="dxa"/>
            <w:left w:w="0" w:type="dxa"/>
            <w:bottom w:w="0" w:type="dxa"/>
            <w:right w:w="0" w:type="dxa"/>
          </w:tblCellMar>
        </w:tblPrEx>
        <w:trPr>
          <w:trHeight w:val="269"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55DC33E4">
            <w:pPr>
              <w:tabs>
                <w:tab w:val="left" w:pos="420"/>
              </w:tabs>
              <w:spacing w:line="360" w:lineRule="auto"/>
              <w:jc w:val="center"/>
              <w:rPr>
                <w:rStyle w:val="73"/>
                <w:rFonts w:ascii="宋体" w:hAnsi="宋体" w:cs="宋体"/>
                <w:szCs w:val="21"/>
              </w:rPr>
            </w:pPr>
            <w:r>
              <w:rPr>
                <w:rStyle w:val="73"/>
                <w:rFonts w:hint="eastAsia" w:ascii="宋体" w:hAnsi="宋体" w:cs="宋体"/>
                <w:b/>
                <w:sz w:val="24"/>
              </w:rPr>
              <w:t>2.招标文件</w:t>
            </w:r>
          </w:p>
        </w:tc>
      </w:tr>
      <w:tr w14:paraId="113D9DBA">
        <w:tblPrEx>
          <w:tblCellMar>
            <w:top w:w="0" w:type="dxa"/>
            <w:left w:w="0" w:type="dxa"/>
            <w:bottom w:w="0" w:type="dxa"/>
            <w:right w:w="0" w:type="dxa"/>
          </w:tblCellMar>
        </w:tblPrEx>
        <w:trPr>
          <w:trHeight w:val="475"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D859E0B">
            <w:pPr>
              <w:spacing w:line="360" w:lineRule="auto"/>
              <w:jc w:val="center"/>
              <w:rPr>
                <w:rStyle w:val="73"/>
                <w:rFonts w:ascii="宋体" w:hAnsi="宋体" w:cs="宋体"/>
                <w:szCs w:val="21"/>
              </w:rPr>
            </w:pPr>
            <w:r>
              <w:rPr>
                <w:rStyle w:val="73"/>
                <w:rFonts w:hint="eastAsia" w:ascii="宋体" w:hAnsi="宋体" w:cs="宋体"/>
                <w:szCs w:val="21"/>
              </w:rPr>
              <w:t>2.2.3</w:t>
            </w:r>
          </w:p>
        </w:tc>
        <w:tc>
          <w:tcPr>
            <w:tcW w:w="1600" w:type="dxa"/>
            <w:tcBorders>
              <w:top w:val="single" w:color="000000" w:sz="4" w:space="0"/>
              <w:left w:val="single" w:color="000000" w:sz="4" w:space="0"/>
              <w:bottom w:val="single" w:color="000000" w:sz="4" w:space="0"/>
              <w:right w:val="single" w:color="000000" w:sz="4" w:space="0"/>
            </w:tcBorders>
            <w:vAlign w:val="center"/>
          </w:tcPr>
          <w:p w14:paraId="36E001A1">
            <w:pPr>
              <w:spacing w:line="360" w:lineRule="auto"/>
              <w:jc w:val="center"/>
              <w:rPr>
                <w:rStyle w:val="73"/>
                <w:rFonts w:ascii="宋体" w:hAnsi="宋体" w:cs="宋体"/>
                <w:szCs w:val="21"/>
              </w:rPr>
            </w:pPr>
            <w:r>
              <w:rPr>
                <w:rFonts w:hint="eastAsia" w:ascii="宋体" w:hAnsi="宋体" w:cs="宋体"/>
              </w:rPr>
              <w:t>招标文件澄清或修改的时间</w:t>
            </w:r>
          </w:p>
        </w:tc>
        <w:tc>
          <w:tcPr>
            <w:tcW w:w="6270" w:type="dxa"/>
            <w:tcBorders>
              <w:top w:val="single" w:color="000000" w:sz="4" w:space="0"/>
              <w:left w:val="single" w:color="000000" w:sz="4" w:space="0"/>
              <w:bottom w:val="single" w:color="000000" w:sz="4" w:space="0"/>
              <w:right w:val="single" w:color="000000" w:sz="4" w:space="0"/>
            </w:tcBorders>
            <w:vAlign w:val="center"/>
          </w:tcPr>
          <w:p w14:paraId="587BE028">
            <w:pPr>
              <w:tabs>
                <w:tab w:val="left" w:pos="420"/>
              </w:tabs>
              <w:spacing w:line="360" w:lineRule="auto"/>
              <w:rPr>
                <w:rStyle w:val="73"/>
                <w:rFonts w:ascii="宋体" w:hAnsi="宋体" w:cs="宋体"/>
                <w:szCs w:val="21"/>
              </w:rPr>
            </w:pPr>
            <w:r>
              <w:rPr>
                <w:rStyle w:val="73"/>
                <w:rFonts w:hint="eastAsia" w:ascii="宋体" w:hAnsi="宋体" w:cs="宋体"/>
                <w:szCs w:val="21"/>
              </w:rPr>
              <w:t>澄清或修改招标文件的时间在投标截止时间至少15日前，以书面形式通知所有获取招标文件的潜在投标人；澄清或修改招标文件的时间距投标截止时间不足15日的，并且澄清或修改内容可能影响投标文件编制的，将相应延长投标截止时间。</w:t>
            </w:r>
          </w:p>
        </w:tc>
      </w:tr>
      <w:tr w14:paraId="1724BD2D">
        <w:tblPrEx>
          <w:tblCellMar>
            <w:top w:w="0" w:type="dxa"/>
            <w:left w:w="0" w:type="dxa"/>
            <w:bottom w:w="0" w:type="dxa"/>
            <w:right w:w="0" w:type="dxa"/>
          </w:tblCellMar>
        </w:tblPrEx>
        <w:trPr>
          <w:trHeight w:val="269"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67FCF3AF">
            <w:pPr>
              <w:tabs>
                <w:tab w:val="left" w:pos="420"/>
              </w:tabs>
              <w:spacing w:line="360" w:lineRule="auto"/>
              <w:jc w:val="center"/>
              <w:rPr>
                <w:rStyle w:val="73"/>
                <w:rFonts w:ascii="宋体" w:hAnsi="宋体" w:cs="宋体"/>
                <w:szCs w:val="21"/>
                <w:u w:val="single"/>
              </w:rPr>
            </w:pPr>
            <w:r>
              <w:rPr>
                <w:rStyle w:val="73"/>
                <w:rFonts w:hint="eastAsia" w:ascii="宋体" w:hAnsi="宋体" w:cs="宋体"/>
                <w:b/>
                <w:sz w:val="24"/>
              </w:rPr>
              <w:t>3.投标文件</w:t>
            </w:r>
          </w:p>
        </w:tc>
      </w:tr>
      <w:tr w14:paraId="436484E6">
        <w:tblPrEx>
          <w:tblCellMar>
            <w:top w:w="0" w:type="dxa"/>
            <w:left w:w="0" w:type="dxa"/>
            <w:bottom w:w="0" w:type="dxa"/>
            <w:right w:w="0" w:type="dxa"/>
          </w:tblCellMar>
        </w:tblPrEx>
        <w:trPr>
          <w:trHeight w:val="569"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083A6ED">
            <w:pPr>
              <w:spacing w:line="360" w:lineRule="auto"/>
              <w:jc w:val="center"/>
              <w:rPr>
                <w:rStyle w:val="73"/>
                <w:rFonts w:ascii="宋体" w:hAnsi="宋体" w:cs="宋体"/>
                <w:szCs w:val="21"/>
              </w:rPr>
            </w:pPr>
            <w:r>
              <w:rPr>
                <w:rStyle w:val="73"/>
                <w:rFonts w:hint="eastAsia" w:ascii="宋体" w:hAnsi="宋体" w:cs="宋体"/>
                <w:szCs w:val="21"/>
              </w:rPr>
              <w:t>3.1</w:t>
            </w:r>
          </w:p>
        </w:tc>
        <w:tc>
          <w:tcPr>
            <w:tcW w:w="1600" w:type="dxa"/>
            <w:tcBorders>
              <w:top w:val="single" w:color="000000" w:sz="4" w:space="0"/>
              <w:left w:val="single" w:color="000000" w:sz="4" w:space="0"/>
              <w:bottom w:val="single" w:color="000000" w:sz="4" w:space="0"/>
              <w:right w:val="single" w:color="000000" w:sz="4" w:space="0"/>
            </w:tcBorders>
            <w:vAlign w:val="center"/>
          </w:tcPr>
          <w:p w14:paraId="0DFCE120">
            <w:pPr>
              <w:spacing w:line="360" w:lineRule="auto"/>
              <w:jc w:val="center"/>
              <w:rPr>
                <w:rStyle w:val="73"/>
                <w:rFonts w:ascii="宋体" w:hAnsi="宋体" w:cs="宋体"/>
                <w:szCs w:val="21"/>
              </w:rPr>
            </w:pPr>
            <w:r>
              <w:rPr>
                <w:rStyle w:val="73"/>
                <w:rFonts w:hint="eastAsia" w:ascii="宋体" w:hAnsi="宋体" w:cs="宋体"/>
              </w:rPr>
              <w:t>投标文件的组成</w:t>
            </w:r>
          </w:p>
        </w:tc>
        <w:tc>
          <w:tcPr>
            <w:tcW w:w="6270" w:type="dxa"/>
            <w:tcBorders>
              <w:top w:val="single" w:color="000000" w:sz="4" w:space="0"/>
              <w:left w:val="single" w:color="000000" w:sz="4" w:space="0"/>
              <w:bottom w:val="single" w:color="000000" w:sz="4" w:space="0"/>
              <w:right w:val="single" w:color="000000" w:sz="4" w:space="0"/>
            </w:tcBorders>
            <w:vAlign w:val="center"/>
          </w:tcPr>
          <w:p w14:paraId="64A97C74">
            <w:pPr>
              <w:tabs>
                <w:tab w:val="left" w:pos="420"/>
              </w:tabs>
              <w:spacing w:line="360" w:lineRule="auto"/>
              <w:rPr>
                <w:rStyle w:val="73"/>
                <w:rFonts w:ascii="宋体" w:hAnsi="宋体" w:cs="宋体"/>
              </w:rPr>
            </w:pPr>
            <w:r>
              <w:rPr>
                <w:rStyle w:val="73"/>
                <w:rFonts w:hint="eastAsia" w:ascii="宋体" w:hAnsi="宋体" w:cs="宋体"/>
              </w:rPr>
              <w:t>详见第五章投标文件格式。</w:t>
            </w:r>
          </w:p>
        </w:tc>
      </w:tr>
      <w:tr w14:paraId="67FD4816">
        <w:tblPrEx>
          <w:tblCellMar>
            <w:top w:w="0" w:type="dxa"/>
            <w:left w:w="0" w:type="dxa"/>
            <w:bottom w:w="0" w:type="dxa"/>
            <w:right w:w="0" w:type="dxa"/>
          </w:tblCellMar>
        </w:tblPrEx>
        <w:trPr>
          <w:trHeight w:val="184"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B6DB2A4">
            <w:pPr>
              <w:spacing w:line="360" w:lineRule="auto"/>
              <w:jc w:val="center"/>
              <w:rPr>
                <w:rStyle w:val="73"/>
                <w:rFonts w:ascii="宋体" w:hAnsi="宋体" w:cs="宋体"/>
                <w:szCs w:val="21"/>
              </w:rPr>
            </w:pPr>
            <w:r>
              <w:rPr>
                <w:rStyle w:val="73"/>
                <w:rFonts w:hint="eastAsia" w:ascii="宋体" w:hAnsi="宋体" w:cs="宋体"/>
                <w:szCs w:val="21"/>
              </w:rPr>
              <w:t>3.5.1</w:t>
            </w:r>
          </w:p>
        </w:tc>
        <w:tc>
          <w:tcPr>
            <w:tcW w:w="1600" w:type="dxa"/>
            <w:tcBorders>
              <w:top w:val="single" w:color="000000" w:sz="4" w:space="0"/>
              <w:left w:val="single" w:color="000000" w:sz="4" w:space="0"/>
              <w:bottom w:val="single" w:color="000000" w:sz="4" w:space="0"/>
              <w:right w:val="single" w:color="000000" w:sz="4" w:space="0"/>
            </w:tcBorders>
            <w:vAlign w:val="center"/>
          </w:tcPr>
          <w:p w14:paraId="386B7950">
            <w:pPr>
              <w:spacing w:line="360" w:lineRule="auto"/>
              <w:jc w:val="center"/>
              <w:rPr>
                <w:rStyle w:val="73"/>
                <w:rFonts w:ascii="宋体" w:hAnsi="宋体" w:cs="宋体"/>
                <w:szCs w:val="21"/>
              </w:rPr>
            </w:pPr>
            <w:r>
              <w:rPr>
                <w:rStyle w:val="73"/>
                <w:rFonts w:hint="eastAsia" w:ascii="宋体" w:hAnsi="宋体" w:cs="宋体"/>
                <w:szCs w:val="21"/>
              </w:rPr>
              <w:t>投标有效期</w:t>
            </w:r>
          </w:p>
        </w:tc>
        <w:tc>
          <w:tcPr>
            <w:tcW w:w="6270" w:type="dxa"/>
            <w:tcBorders>
              <w:top w:val="single" w:color="000000" w:sz="4" w:space="0"/>
              <w:left w:val="single" w:color="000000" w:sz="4" w:space="0"/>
              <w:bottom w:val="single" w:color="000000" w:sz="4" w:space="0"/>
              <w:right w:val="single" w:color="000000" w:sz="4" w:space="0"/>
            </w:tcBorders>
            <w:vAlign w:val="center"/>
          </w:tcPr>
          <w:p w14:paraId="16EADC26">
            <w:pPr>
              <w:tabs>
                <w:tab w:val="left" w:pos="420"/>
              </w:tabs>
              <w:spacing w:line="360" w:lineRule="auto"/>
              <w:rPr>
                <w:rStyle w:val="73"/>
                <w:rFonts w:ascii="宋体" w:hAnsi="宋体" w:cs="宋体"/>
                <w:szCs w:val="21"/>
              </w:rPr>
            </w:pPr>
            <w:r>
              <w:rPr>
                <w:rStyle w:val="73"/>
                <w:rFonts w:hint="eastAsia" w:ascii="宋体" w:hAnsi="宋体" w:cs="宋体"/>
              </w:rPr>
              <w:t>投标有效期90天。</w:t>
            </w:r>
          </w:p>
        </w:tc>
      </w:tr>
      <w:tr w14:paraId="35B5D298">
        <w:tblPrEx>
          <w:tblCellMar>
            <w:top w:w="0" w:type="dxa"/>
            <w:left w:w="0" w:type="dxa"/>
            <w:bottom w:w="0" w:type="dxa"/>
            <w:right w:w="0" w:type="dxa"/>
          </w:tblCellMar>
        </w:tblPrEx>
        <w:trPr>
          <w:trHeight w:val="918"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3C37BECF">
            <w:pPr>
              <w:spacing w:line="360" w:lineRule="auto"/>
              <w:jc w:val="center"/>
              <w:rPr>
                <w:rStyle w:val="73"/>
                <w:rFonts w:ascii="宋体" w:hAnsi="宋体" w:cs="宋体"/>
                <w:szCs w:val="21"/>
              </w:rPr>
            </w:pPr>
            <w:r>
              <w:rPr>
                <w:rStyle w:val="73"/>
                <w:rFonts w:hint="eastAsia" w:ascii="宋体" w:hAnsi="宋体" w:cs="宋体"/>
                <w:szCs w:val="21"/>
              </w:rPr>
              <w:t>3.6.2</w:t>
            </w:r>
          </w:p>
        </w:tc>
        <w:tc>
          <w:tcPr>
            <w:tcW w:w="1600" w:type="dxa"/>
            <w:tcBorders>
              <w:top w:val="single" w:color="000000" w:sz="4" w:space="0"/>
              <w:left w:val="single" w:color="000000" w:sz="4" w:space="0"/>
              <w:bottom w:val="single" w:color="000000" w:sz="4" w:space="0"/>
              <w:right w:val="single" w:color="000000" w:sz="4" w:space="0"/>
            </w:tcBorders>
            <w:vAlign w:val="center"/>
          </w:tcPr>
          <w:p w14:paraId="53E1F221">
            <w:pPr>
              <w:spacing w:line="360" w:lineRule="auto"/>
              <w:jc w:val="center"/>
              <w:rPr>
                <w:rStyle w:val="73"/>
                <w:rFonts w:ascii="宋体" w:hAnsi="宋体" w:cs="宋体"/>
                <w:szCs w:val="21"/>
              </w:rPr>
            </w:pPr>
            <w:r>
              <w:rPr>
                <w:rStyle w:val="73"/>
                <w:rFonts w:hint="eastAsia" w:ascii="宋体" w:hAnsi="宋体" w:cs="宋体"/>
                <w:szCs w:val="21"/>
              </w:rPr>
              <w:t>投标保证金</w:t>
            </w:r>
          </w:p>
        </w:tc>
        <w:tc>
          <w:tcPr>
            <w:tcW w:w="6270" w:type="dxa"/>
            <w:tcBorders>
              <w:top w:val="single" w:color="000000" w:sz="4" w:space="0"/>
              <w:left w:val="single" w:color="000000" w:sz="4" w:space="0"/>
              <w:bottom w:val="single" w:color="000000" w:sz="4" w:space="0"/>
              <w:right w:val="single" w:color="000000" w:sz="4" w:space="0"/>
            </w:tcBorders>
            <w:vAlign w:val="center"/>
          </w:tcPr>
          <w:p w14:paraId="2008C0A4">
            <w:pPr>
              <w:tabs>
                <w:tab w:val="left" w:pos="420"/>
              </w:tabs>
              <w:spacing w:line="360" w:lineRule="auto"/>
              <w:rPr>
                <w:rStyle w:val="73"/>
                <w:rFonts w:ascii="宋体" w:hAnsi="宋体" w:cs="宋体"/>
              </w:rPr>
            </w:pPr>
            <w:r>
              <w:rPr>
                <w:rStyle w:val="73"/>
                <w:rFonts w:hint="eastAsia" w:ascii="宋体" w:hAnsi="宋体" w:cs="宋体"/>
              </w:rPr>
              <w:t>本项目不适用。</w:t>
            </w:r>
          </w:p>
        </w:tc>
      </w:tr>
      <w:tr w14:paraId="128D8372">
        <w:tblPrEx>
          <w:tblCellMar>
            <w:top w:w="0" w:type="dxa"/>
            <w:left w:w="0" w:type="dxa"/>
            <w:bottom w:w="0" w:type="dxa"/>
            <w:right w:w="0" w:type="dxa"/>
          </w:tblCellMar>
        </w:tblPrEx>
        <w:trPr>
          <w:trHeight w:val="1280"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681D424C">
            <w:pPr>
              <w:spacing w:line="360" w:lineRule="auto"/>
              <w:jc w:val="center"/>
              <w:rPr>
                <w:rStyle w:val="73"/>
                <w:rFonts w:ascii="宋体" w:hAnsi="宋体" w:cs="宋体"/>
                <w:szCs w:val="21"/>
              </w:rPr>
            </w:pPr>
            <w:r>
              <w:rPr>
                <w:rStyle w:val="73"/>
                <w:rFonts w:hint="eastAsia" w:ascii="宋体" w:hAnsi="宋体" w:cs="宋体"/>
                <w:szCs w:val="21"/>
              </w:rPr>
              <w:t>3.7.3</w:t>
            </w:r>
          </w:p>
        </w:tc>
        <w:tc>
          <w:tcPr>
            <w:tcW w:w="1600" w:type="dxa"/>
            <w:tcBorders>
              <w:top w:val="single" w:color="000000" w:sz="4" w:space="0"/>
              <w:left w:val="single" w:color="000000" w:sz="4" w:space="0"/>
              <w:bottom w:val="single" w:color="000000" w:sz="4" w:space="0"/>
              <w:right w:val="single" w:color="000000" w:sz="4" w:space="0"/>
            </w:tcBorders>
            <w:vAlign w:val="center"/>
          </w:tcPr>
          <w:p w14:paraId="55AB5594">
            <w:pPr>
              <w:spacing w:line="360" w:lineRule="auto"/>
              <w:jc w:val="center"/>
              <w:rPr>
                <w:rStyle w:val="73"/>
                <w:rFonts w:ascii="宋体" w:hAnsi="宋体" w:cs="宋体"/>
                <w:szCs w:val="21"/>
              </w:rPr>
            </w:pPr>
            <w:r>
              <w:rPr>
                <w:rStyle w:val="73"/>
                <w:rFonts w:hint="eastAsia" w:ascii="宋体" w:hAnsi="宋体" w:cs="宋体"/>
                <w:szCs w:val="21"/>
              </w:rPr>
              <w:t>签字或盖章要求</w:t>
            </w:r>
          </w:p>
        </w:tc>
        <w:tc>
          <w:tcPr>
            <w:tcW w:w="6270" w:type="dxa"/>
            <w:tcBorders>
              <w:top w:val="single" w:color="000000" w:sz="4" w:space="0"/>
              <w:left w:val="single" w:color="000000" w:sz="4" w:space="0"/>
              <w:bottom w:val="single" w:color="000000" w:sz="4" w:space="0"/>
              <w:right w:val="single" w:color="000000" w:sz="4" w:space="0"/>
            </w:tcBorders>
            <w:vAlign w:val="center"/>
          </w:tcPr>
          <w:p w14:paraId="69BF632A">
            <w:pPr>
              <w:tabs>
                <w:tab w:val="left" w:pos="420"/>
              </w:tabs>
              <w:spacing w:line="360" w:lineRule="auto"/>
              <w:rPr>
                <w:rStyle w:val="73"/>
                <w:rFonts w:ascii="宋体" w:hAnsi="宋体" w:cs="宋体"/>
                <w:szCs w:val="21"/>
              </w:rPr>
            </w:pPr>
            <w:r>
              <w:rPr>
                <w:rStyle w:val="73"/>
                <w:rFonts w:hint="eastAsia" w:ascii="宋体" w:hAnsi="宋体" w:cs="宋体"/>
                <w:szCs w:val="21"/>
              </w:rPr>
              <w:t>公章指投标人经备案的行政公章，不包括“投标专用章”、“业务专用章”、“合同专用章”、“财务专用章”。</w:t>
            </w:r>
          </w:p>
          <w:p w14:paraId="2FF6B445">
            <w:pPr>
              <w:tabs>
                <w:tab w:val="left" w:pos="420"/>
              </w:tabs>
              <w:spacing w:line="360" w:lineRule="auto"/>
              <w:rPr>
                <w:rStyle w:val="73"/>
                <w:rFonts w:ascii="宋体" w:hAnsi="宋体" w:cs="宋体"/>
                <w:szCs w:val="21"/>
              </w:rPr>
            </w:pPr>
            <w:r>
              <w:rPr>
                <w:rStyle w:val="73"/>
                <w:rFonts w:hint="eastAsia" w:ascii="宋体" w:hAnsi="宋体" w:cs="宋体"/>
                <w:szCs w:val="21"/>
              </w:rPr>
              <w:t>投标文件中，扫描件（或复印件）应加盖公章。</w:t>
            </w:r>
          </w:p>
          <w:p w14:paraId="591CF44F">
            <w:pPr>
              <w:tabs>
                <w:tab w:val="left" w:pos="420"/>
              </w:tabs>
              <w:spacing w:line="360" w:lineRule="auto"/>
              <w:rPr>
                <w:rStyle w:val="73"/>
                <w:rFonts w:ascii="宋体" w:hAnsi="宋体" w:cs="宋体"/>
                <w:szCs w:val="21"/>
              </w:rPr>
            </w:pPr>
            <w:r>
              <w:rPr>
                <w:rStyle w:val="73"/>
                <w:rFonts w:hint="eastAsia" w:ascii="宋体" w:hAnsi="宋体" w:cs="宋体"/>
                <w:szCs w:val="21"/>
              </w:rPr>
              <w:t>投标文件应加盖骑缝章。</w:t>
            </w:r>
          </w:p>
          <w:p w14:paraId="21063BE6">
            <w:pPr>
              <w:tabs>
                <w:tab w:val="left" w:pos="420"/>
              </w:tabs>
              <w:spacing w:line="360" w:lineRule="auto"/>
              <w:rPr>
                <w:rStyle w:val="73"/>
                <w:rFonts w:ascii="宋体" w:hAnsi="宋体" w:cs="宋体"/>
              </w:rPr>
            </w:pPr>
            <w:r>
              <w:rPr>
                <w:rStyle w:val="73"/>
                <w:rFonts w:hint="eastAsia" w:ascii="宋体" w:hAnsi="宋体" w:cs="宋体"/>
              </w:rPr>
              <w:t>签字方式可以是手写方式、盖人名章方式或盖手签章方式。</w:t>
            </w:r>
          </w:p>
          <w:p w14:paraId="6D1097BF">
            <w:pPr>
              <w:tabs>
                <w:tab w:val="left" w:pos="420"/>
              </w:tabs>
              <w:spacing w:line="360" w:lineRule="auto"/>
              <w:rPr>
                <w:rStyle w:val="73"/>
                <w:rFonts w:ascii="宋体" w:hAnsi="宋体" w:cs="宋体"/>
              </w:rPr>
            </w:pPr>
            <w:r>
              <w:rPr>
                <w:rStyle w:val="73"/>
                <w:rFonts w:hint="eastAsia" w:ascii="宋体" w:hAnsi="宋体" w:cs="宋体"/>
                <w:szCs w:val="21"/>
              </w:rPr>
              <w:t>投标文件中，未按招标文件的要求盖章或签字的内容将被视作无效。</w:t>
            </w:r>
          </w:p>
        </w:tc>
      </w:tr>
      <w:tr w14:paraId="0B8EBF21">
        <w:tblPrEx>
          <w:tblCellMar>
            <w:top w:w="0" w:type="dxa"/>
            <w:left w:w="0" w:type="dxa"/>
            <w:bottom w:w="0" w:type="dxa"/>
            <w:right w:w="0" w:type="dxa"/>
          </w:tblCellMar>
        </w:tblPrEx>
        <w:trPr>
          <w:trHeight w:val="367"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2103439">
            <w:pPr>
              <w:spacing w:line="360" w:lineRule="auto"/>
              <w:jc w:val="center"/>
              <w:rPr>
                <w:rStyle w:val="73"/>
                <w:rFonts w:ascii="宋体" w:hAnsi="宋体" w:cs="宋体"/>
                <w:szCs w:val="21"/>
              </w:rPr>
            </w:pPr>
            <w:r>
              <w:rPr>
                <w:rStyle w:val="73"/>
                <w:rFonts w:hint="eastAsia" w:ascii="宋体" w:hAnsi="宋体" w:cs="宋体"/>
                <w:szCs w:val="21"/>
              </w:rPr>
              <w:t>3.7.5</w:t>
            </w:r>
          </w:p>
        </w:tc>
        <w:tc>
          <w:tcPr>
            <w:tcW w:w="1600" w:type="dxa"/>
            <w:tcBorders>
              <w:top w:val="single" w:color="000000" w:sz="4" w:space="0"/>
              <w:left w:val="single" w:color="000000" w:sz="4" w:space="0"/>
              <w:bottom w:val="single" w:color="000000" w:sz="4" w:space="0"/>
              <w:right w:val="single" w:color="000000" w:sz="4" w:space="0"/>
            </w:tcBorders>
            <w:vAlign w:val="center"/>
          </w:tcPr>
          <w:p w14:paraId="14CAE4F0">
            <w:pPr>
              <w:spacing w:line="360" w:lineRule="auto"/>
              <w:jc w:val="center"/>
              <w:rPr>
                <w:rStyle w:val="73"/>
                <w:rFonts w:ascii="宋体" w:hAnsi="宋体" w:cs="宋体"/>
                <w:szCs w:val="21"/>
              </w:rPr>
            </w:pPr>
            <w:r>
              <w:rPr>
                <w:rStyle w:val="73"/>
                <w:rFonts w:hint="eastAsia" w:ascii="宋体" w:hAnsi="宋体" w:cs="宋体"/>
                <w:szCs w:val="21"/>
              </w:rPr>
              <w:t>装订要求</w:t>
            </w:r>
          </w:p>
        </w:tc>
        <w:tc>
          <w:tcPr>
            <w:tcW w:w="6270" w:type="dxa"/>
            <w:tcBorders>
              <w:top w:val="single" w:color="000000" w:sz="4" w:space="0"/>
              <w:left w:val="single" w:color="000000" w:sz="4" w:space="0"/>
              <w:bottom w:val="single" w:color="000000" w:sz="4" w:space="0"/>
              <w:right w:val="single" w:color="000000" w:sz="4" w:space="0"/>
            </w:tcBorders>
            <w:vAlign w:val="center"/>
          </w:tcPr>
          <w:p w14:paraId="480D2BF0">
            <w:pPr>
              <w:tabs>
                <w:tab w:val="left" w:pos="420"/>
              </w:tabs>
              <w:spacing w:line="360" w:lineRule="auto"/>
              <w:rPr>
                <w:rStyle w:val="73"/>
                <w:rFonts w:ascii="宋体" w:hAnsi="宋体" w:cs="宋体"/>
              </w:rPr>
            </w:pPr>
            <w:r>
              <w:rPr>
                <w:rStyle w:val="73"/>
                <w:rFonts w:hint="eastAsia" w:ascii="宋体" w:hAnsi="宋体" w:cs="宋体"/>
              </w:rPr>
              <w:t>无统一要求。</w:t>
            </w:r>
          </w:p>
          <w:p w14:paraId="4197DCDE">
            <w:pPr>
              <w:tabs>
                <w:tab w:val="left" w:pos="420"/>
              </w:tabs>
              <w:spacing w:line="360" w:lineRule="auto"/>
              <w:rPr>
                <w:rStyle w:val="73"/>
                <w:rFonts w:ascii="宋体" w:hAnsi="宋体" w:cs="宋体"/>
              </w:rPr>
            </w:pPr>
            <w:r>
              <w:rPr>
                <w:rStyle w:val="73"/>
                <w:rFonts w:hint="eastAsia" w:ascii="宋体" w:hAnsi="宋体" w:cs="宋体"/>
              </w:rPr>
              <w:t>建议采用胶装或其他不易松散、便于长期存档的装订方式。</w:t>
            </w:r>
          </w:p>
        </w:tc>
      </w:tr>
      <w:tr w14:paraId="20482206">
        <w:tblPrEx>
          <w:tblCellMar>
            <w:top w:w="0" w:type="dxa"/>
            <w:left w:w="0" w:type="dxa"/>
            <w:bottom w:w="0" w:type="dxa"/>
            <w:right w:w="0" w:type="dxa"/>
          </w:tblCellMar>
        </w:tblPrEx>
        <w:trPr>
          <w:trHeight w:val="178"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83B67F7">
            <w:pPr>
              <w:spacing w:line="360" w:lineRule="auto"/>
              <w:jc w:val="center"/>
              <w:rPr>
                <w:rStyle w:val="73"/>
                <w:rFonts w:ascii="宋体" w:hAnsi="宋体" w:cs="宋体"/>
                <w:szCs w:val="21"/>
              </w:rPr>
            </w:pPr>
            <w:r>
              <w:rPr>
                <w:rStyle w:val="73"/>
                <w:rFonts w:hint="eastAsia" w:ascii="宋体" w:hAnsi="宋体" w:cs="宋体"/>
                <w:szCs w:val="21"/>
              </w:rPr>
              <w:t>3.7.6</w:t>
            </w:r>
          </w:p>
        </w:tc>
        <w:tc>
          <w:tcPr>
            <w:tcW w:w="1600" w:type="dxa"/>
            <w:tcBorders>
              <w:top w:val="single" w:color="000000" w:sz="4" w:space="0"/>
              <w:left w:val="single" w:color="000000" w:sz="4" w:space="0"/>
              <w:bottom w:val="single" w:color="000000" w:sz="4" w:space="0"/>
              <w:right w:val="single" w:color="000000" w:sz="4" w:space="0"/>
            </w:tcBorders>
            <w:vAlign w:val="center"/>
          </w:tcPr>
          <w:p w14:paraId="3F154292">
            <w:pPr>
              <w:spacing w:line="360" w:lineRule="auto"/>
              <w:jc w:val="center"/>
              <w:rPr>
                <w:rStyle w:val="73"/>
                <w:rFonts w:ascii="宋体" w:hAnsi="宋体" w:cs="宋体"/>
                <w:szCs w:val="21"/>
              </w:rPr>
            </w:pPr>
            <w:r>
              <w:rPr>
                <w:rStyle w:val="73"/>
                <w:rFonts w:hint="eastAsia" w:ascii="宋体" w:hAnsi="宋体" w:cs="宋体"/>
                <w:szCs w:val="21"/>
              </w:rPr>
              <w:t>投标文件</w:t>
            </w:r>
          </w:p>
          <w:p w14:paraId="6489A777">
            <w:pPr>
              <w:spacing w:line="360" w:lineRule="auto"/>
              <w:jc w:val="center"/>
              <w:rPr>
                <w:rStyle w:val="73"/>
                <w:rFonts w:ascii="宋体" w:hAnsi="宋体" w:cs="宋体"/>
                <w:szCs w:val="21"/>
              </w:rPr>
            </w:pPr>
            <w:r>
              <w:rPr>
                <w:rStyle w:val="73"/>
                <w:rFonts w:hint="eastAsia" w:ascii="宋体" w:hAnsi="宋体" w:cs="宋体"/>
                <w:szCs w:val="21"/>
              </w:rPr>
              <w:t>正、副本份数</w:t>
            </w:r>
          </w:p>
        </w:tc>
        <w:tc>
          <w:tcPr>
            <w:tcW w:w="6270" w:type="dxa"/>
            <w:tcBorders>
              <w:top w:val="single" w:color="000000" w:sz="4" w:space="0"/>
              <w:left w:val="single" w:color="000000" w:sz="4" w:space="0"/>
              <w:bottom w:val="single" w:color="000000" w:sz="4" w:space="0"/>
              <w:right w:val="single" w:color="000000" w:sz="4" w:space="0"/>
            </w:tcBorders>
            <w:vAlign w:val="center"/>
          </w:tcPr>
          <w:p w14:paraId="44C8E8F9">
            <w:pPr>
              <w:tabs>
                <w:tab w:val="left" w:pos="420"/>
              </w:tabs>
              <w:spacing w:line="360" w:lineRule="auto"/>
              <w:rPr>
                <w:rStyle w:val="73"/>
                <w:rFonts w:ascii="宋体" w:hAnsi="宋体" w:cs="宋体"/>
                <w:szCs w:val="21"/>
                <w:u w:val="single"/>
              </w:rPr>
            </w:pPr>
            <w:r>
              <w:rPr>
                <w:rStyle w:val="73"/>
                <w:rFonts w:hint="eastAsia" w:ascii="宋体" w:hAnsi="宋体" w:cs="宋体"/>
                <w:szCs w:val="21"/>
                <w:u w:val="single"/>
              </w:rPr>
              <w:t>正本一份，副本五份，</w:t>
            </w:r>
            <w:r>
              <w:rPr>
                <w:rStyle w:val="73"/>
                <w:rFonts w:hint="eastAsia" w:ascii="宋体" w:hAnsi="宋体" w:cs="宋体"/>
                <w:u w:val="single"/>
              </w:rPr>
              <w:t>投标文件电子版一份。</w:t>
            </w:r>
          </w:p>
        </w:tc>
      </w:tr>
      <w:tr w14:paraId="1FF54684">
        <w:tblPrEx>
          <w:tblCellMar>
            <w:top w:w="0" w:type="dxa"/>
            <w:left w:w="0" w:type="dxa"/>
            <w:bottom w:w="0" w:type="dxa"/>
            <w:right w:w="0" w:type="dxa"/>
          </w:tblCellMar>
        </w:tblPrEx>
        <w:trPr>
          <w:trHeight w:val="551"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357B282D">
            <w:pPr>
              <w:spacing w:line="360" w:lineRule="auto"/>
              <w:jc w:val="center"/>
              <w:rPr>
                <w:rStyle w:val="73"/>
                <w:rFonts w:ascii="宋体" w:hAnsi="宋体" w:cs="宋体"/>
                <w:szCs w:val="21"/>
              </w:rPr>
            </w:pPr>
            <w:r>
              <w:rPr>
                <w:rStyle w:val="73"/>
                <w:rFonts w:hint="eastAsia" w:ascii="宋体" w:hAnsi="宋体" w:cs="宋体"/>
                <w:szCs w:val="21"/>
              </w:rPr>
              <w:t>3.7.7</w:t>
            </w:r>
          </w:p>
        </w:tc>
        <w:tc>
          <w:tcPr>
            <w:tcW w:w="1600" w:type="dxa"/>
            <w:tcBorders>
              <w:top w:val="single" w:color="000000" w:sz="4" w:space="0"/>
              <w:left w:val="single" w:color="000000" w:sz="4" w:space="0"/>
              <w:bottom w:val="single" w:color="000000" w:sz="4" w:space="0"/>
              <w:right w:val="single" w:color="000000" w:sz="4" w:space="0"/>
            </w:tcBorders>
            <w:vAlign w:val="center"/>
          </w:tcPr>
          <w:p w14:paraId="7F2159A4">
            <w:pPr>
              <w:spacing w:line="360" w:lineRule="auto"/>
              <w:jc w:val="center"/>
              <w:rPr>
                <w:rStyle w:val="73"/>
                <w:rFonts w:ascii="宋体" w:hAnsi="宋体" w:cs="宋体"/>
                <w:szCs w:val="21"/>
              </w:rPr>
            </w:pPr>
            <w:r>
              <w:rPr>
                <w:rStyle w:val="73"/>
                <w:rFonts w:hint="eastAsia" w:ascii="宋体" w:hAnsi="宋体" w:cs="宋体"/>
                <w:szCs w:val="21"/>
              </w:rPr>
              <w:t>投标文件电子版</w:t>
            </w:r>
          </w:p>
        </w:tc>
        <w:tc>
          <w:tcPr>
            <w:tcW w:w="6270" w:type="dxa"/>
            <w:tcBorders>
              <w:top w:val="single" w:color="000000" w:sz="4" w:space="0"/>
              <w:left w:val="single" w:color="000000" w:sz="4" w:space="0"/>
              <w:bottom w:val="single" w:color="000000" w:sz="4" w:space="0"/>
              <w:right w:val="single" w:color="000000" w:sz="4" w:space="0"/>
            </w:tcBorders>
            <w:vAlign w:val="center"/>
          </w:tcPr>
          <w:p w14:paraId="2494D315">
            <w:pPr>
              <w:tabs>
                <w:tab w:val="left" w:pos="420"/>
              </w:tabs>
              <w:spacing w:line="360" w:lineRule="auto"/>
              <w:rPr>
                <w:rFonts w:ascii="宋体" w:hAnsi="宋体" w:cs="宋体"/>
                <w:u w:val="single"/>
              </w:rPr>
            </w:pPr>
            <w:r>
              <w:rPr>
                <w:rFonts w:hint="eastAsia" w:ascii="宋体" w:hAnsi="宋体" w:cs="宋体"/>
                <w:u w:val="single"/>
              </w:rPr>
              <w:t>投标文件电子版以光盘或U盘方式递交（包含 DOC 格式及 PDF格式的正本盖章连续扫描件各一份），光盘或U盘上应标明投标人名称，</w:t>
            </w:r>
          </w:p>
          <w:p w14:paraId="28C8CB02">
            <w:pPr>
              <w:tabs>
                <w:tab w:val="left" w:pos="420"/>
              </w:tabs>
              <w:spacing w:line="360" w:lineRule="auto"/>
              <w:rPr>
                <w:rStyle w:val="73"/>
                <w:rFonts w:ascii="宋体" w:hAnsi="宋体" w:cs="宋体"/>
                <w:u w:val="single"/>
              </w:rPr>
            </w:pPr>
            <w:r>
              <w:rPr>
                <w:rFonts w:hint="eastAsia" w:ascii="宋体" w:hAnsi="宋体" w:cs="宋体"/>
                <w:b/>
                <w:bCs/>
                <w:u w:val="single"/>
              </w:rPr>
              <w:t>并封装在开标文件密封袋中。</w:t>
            </w:r>
          </w:p>
        </w:tc>
      </w:tr>
      <w:tr w14:paraId="42F8B54F">
        <w:tblPrEx>
          <w:tblCellMar>
            <w:top w:w="0" w:type="dxa"/>
            <w:left w:w="0" w:type="dxa"/>
            <w:bottom w:w="0" w:type="dxa"/>
            <w:right w:w="0" w:type="dxa"/>
          </w:tblCellMar>
        </w:tblPrEx>
        <w:trPr>
          <w:trHeight w:val="363"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1E952D0B">
            <w:pPr>
              <w:tabs>
                <w:tab w:val="left" w:pos="420"/>
              </w:tabs>
              <w:spacing w:line="360" w:lineRule="auto"/>
              <w:jc w:val="center"/>
              <w:rPr>
                <w:rStyle w:val="73"/>
                <w:rFonts w:ascii="宋体" w:hAnsi="宋体" w:cs="宋体"/>
                <w:szCs w:val="21"/>
              </w:rPr>
            </w:pPr>
            <w:r>
              <w:rPr>
                <w:rStyle w:val="73"/>
                <w:rFonts w:hint="eastAsia" w:ascii="宋体" w:hAnsi="宋体" w:cs="宋体"/>
                <w:b/>
                <w:sz w:val="24"/>
              </w:rPr>
              <w:t>4.投标</w:t>
            </w:r>
          </w:p>
        </w:tc>
      </w:tr>
      <w:tr w14:paraId="7AEDB632">
        <w:tblPrEx>
          <w:tblCellMar>
            <w:top w:w="0" w:type="dxa"/>
            <w:left w:w="0" w:type="dxa"/>
            <w:bottom w:w="0" w:type="dxa"/>
            <w:right w:w="0" w:type="dxa"/>
          </w:tblCellMar>
        </w:tblPrEx>
        <w:trPr>
          <w:trHeight w:val="178"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5E0CECCA">
            <w:pPr>
              <w:spacing w:line="360" w:lineRule="auto"/>
              <w:jc w:val="center"/>
              <w:rPr>
                <w:rStyle w:val="73"/>
                <w:rFonts w:ascii="宋体" w:hAnsi="宋体" w:cs="宋体"/>
                <w:szCs w:val="21"/>
              </w:rPr>
            </w:pPr>
            <w:r>
              <w:rPr>
                <w:rStyle w:val="73"/>
                <w:rFonts w:hint="eastAsia" w:ascii="宋体" w:hAnsi="宋体" w:cs="宋体"/>
                <w:szCs w:val="21"/>
              </w:rPr>
              <w:t>4.2.2</w:t>
            </w:r>
          </w:p>
        </w:tc>
        <w:tc>
          <w:tcPr>
            <w:tcW w:w="1600" w:type="dxa"/>
            <w:tcBorders>
              <w:top w:val="single" w:color="000000" w:sz="4" w:space="0"/>
              <w:left w:val="single" w:color="000000" w:sz="4" w:space="0"/>
              <w:bottom w:val="single" w:color="000000" w:sz="4" w:space="0"/>
              <w:right w:val="single" w:color="000000" w:sz="4" w:space="0"/>
            </w:tcBorders>
            <w:vAlign w:val="center"/>
          </w:tcPr>
          <w:p w14:paraId="54BAE54C">
            <w:pPr>
              <w:spacing w:line="360" w:lineRule="auto"/>
              <w:jc w:val="center"/>
              <w:rPr>
                <w:rStyle w:val="73"/>
                <w:rFonts w:ascii="宋体" w:hAnsi="宋体" w:cs="宋体"/>
                <w:szCs w:val="21"/>
              </w:rPr>
            </w:pPr>
            <w:r>
              <w:rPr>
                <w:rStyle w:val="73"/>
                <w:rFonts w:hint="eastAsia" w:ascii="宋体" w:hAnsi="宋体" w:cs="宋体"/>
                <w:szCs w:val="21"/>
              </w:rPr>
              <w:t>递交投标文件</w:t>
            </w:r>
          </w:p>
          <w:p w14:paraId="03686DE2">
            <w:pPr>
              <w:spacing w:line="360" w:lineRule="auto"/>
              <w:jc w:val="center"/>
              <w:rPr>
                <w:rStyle w:val="73"/>
                <w:rFonts w:ascii="宋体" w:hAnsi="宋体" w:cs="宋体"/>
                <w:szCs w:val="21"/>
              </w:rPr>
            </w:pPr>
            <w:r>
              <w:rPr>
                <w:rStyle w:val="73"/>
                <w:rFonts w:hint="eastAsia" w:ascii="宋体" w:hAnsi="宋体" w:cs="宋体"/>
                <w:szCs w:val="21"/>
              </w:rPr>
              <w:t>地点</w:t>
            </w:r>
          </w:p>
        </w:tc>
        <w:tc>
          <w:tcPr>
            <w:tcW w:w="6270" w:type="dxa"/>
            <w:tcBorders>
              <w:top w:val="single" w:color="000000" w:sz="4" w:space="0"/>
              <w:left w:val="single" w:color="000000" w:sz="4" w:space="0"/>
              <w:bottom w:val="single" w:color="000000" w:sz="4" w:space="0"/>
              <w:right w:val="single" w:color="000000" w:sz="4" w:space="0"/>
            </w:tcBorders>
            <w:vAlign w:val="center"/>
          </w:tcPr>
          <w:p w14:paraId="6D6F4F83">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2E50D1FA">
        <w:tblPrEx>
          <w:tblCellMar>
            <w:top w:w="0" w:type="dxa"/>
            <w:left w:w="0" w:type="dxa"/>
            <w:bottom w:w="0" w:type="dxa"/>
            <w:right w:w="0" w:type="dxa"/>
          </w:tblCellMar>
        </w:tblPrEx>
        <w:trPr>
          <w:trHeight w:val="367"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7E735C6">
            <w:pPr>
              <w:spacing w:line="360" w:lineRule="auto"/>
              <w:jc w:val="center"/>
              <w:rPr>
                <w:rStyle w:val="73"/>
                <w:rFonts w:ascii="宋体" w:hAnsi="宋体" w:cs="宋体"/>
                <w:szCs w:val="21"/>
              </w:rPr>
            </w:pPr>
            <w:r>
              <w:rPr>
                <w:rStyle w:val="73"/>
                <w:rFonts w:hint="eastAsia" w:ascii="宋体" w:hAnsi="宋体" w:cs="宋体"/>
                <w:szCs w:val="21"/>
              </w:rPr>
              <w:t>4.2.3</w:t>
            </w:r>
          </w:p>
        </w:tc>
        <w:tc>
          <w:tcPr>
            <w:tcW w:w="1600" w:type="dxa"/>
            <w:tcBorders>
              <w:top w:val="single" w:color="000000" w:sz="4" w:space="0"/>
              <w:left w:val="single" w:color="000000" w:sz="4" w:space="0"/>
              <w:bottom w:val="single" w:color="000000" w:sz="4" w:space="0"/>
              <w:right w:val="single" w:color="000000" w:sz="4" w:space="0"/>
            </w:tcBorders>
            <w:vAlign w:val="center"/>
          </w:tcPr>
          <w:p w14:paraId="2C5D0CD2">
            <w:pPr>
              <w:spacing w:line="360" w:lineRule="auto"/>
              <w:jc w:val="center"/>
              <w:rPr>
                <w:rStyle w:val="73"/>
                <w:rFonts w:ascii="宋体" w:hAnsi="宋体" w:cs="宋体"/>
                <w:szCs w:val="21"/>
              </w:rPr>
            </w:pPr>
            <w:r>
              <w:rPr>
                <w:rStyle w:val="73"/>
                <w:rFonts w:hint="eastAsia" w:ascii="宋体" w:hAnsi="宋体" w:cs="宋体"/>
                <w:szCs w:val="21"/>
              </w:rPr>
              <w:t>是否退还</w:t>
            </w:r>
          </w:p>
          <w:p w14:paraId="0058EA54">
            <w:pPr>
              <w:spacing w:line="360" w:lineRule="auto"/>
              <w:jc w:val="center"/>
              <w:rPr>
                <w:rStyle w:val="73"/>
                <w:rFonts w:ascii="宋体" w:hAnsi="宋体" w:cs="宋体"/>
                <w:szCs w:val="21"/>
              </w:rPr>
            </w:pPr>
            <w:r>
              <w:rPr>
                <w:rStyle w:val="73"/>
                <w:rFonts w:hint="eastAsia" w:ascii="宋体" w:hAnsi="宋体" w:cs="宋体"/>
                <w:szCs w:val="21"/>
              </w:rPr>
              <w:t>投标文件</w:t>
            </w:r>
          </w:p>
        </w:tc>
        <w:tc>
          <w:tcPr>
            <w:tcW w:w="6270" w:type="dxa"/>
            <w:tcBorders>
              <w:top w:val="single" w:color="000000" w:sz="4" w:space="0"/>
              <w:left w:val="single" w:color="000000" w:sz="4" w:space="0"/>
              <w:bottom w:val="single" w:color="000000" w:sz="4" w:space="0"/>
              <w:right w:val="single" w:color="000000" w:sz="4" w:space="0"/>
            </w:tcBorders>
            <w:vAlign w:val="center"/>
          </w:tcPr>
          <w:p w14:paraId="7B58F6A0">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否</w:t>
            </w:r>
          </w:p>
          <w:p w14:paraId="17264AE4">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是</w:t>
            </w:r>
          </w:p>
        </w:tc>
      </w:tr>
      <w:tr w14:paraId="3500E3C6">
        <w:tblPrEx>
          <w:tblCellMar>
            <w:top w:w="0" w:type="dxa"/>
            <w:left w:w="0" w:type="dxa"/>
            <w:bottom w:w="0" w:type="dxa"/>
            <w:right w:w="0" w:type="dxa"/>
          </w:tblCellMar>
        </w:tblPrEx>
        <w:trPr>
          <w:trHeight w:val="269"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5E955394">
            <w:pPr>
              <w:tabs>
                <w:tab w:val="left" w:pos="420"/>
              </w:tabs>
              <w:spacing w:line="360" w:lineRule="auto"/>
              <w:jc w:val="center"/>
              <w:rPr>
                <w:rStyle w:val="73"/>
                <w:rFonts w:ascii="宋体" w:hAnsi="宋体" w:cs="宋体"/>
                <w:sz w:val="32"/>
                <w:szCs w:val="32"/>
              </w:rPr>
            </w:pPr>
            <w:r>
              <w:rPr>
                <w:rStyle w:val="73"/>
                <w:rFonts w:hint="eastAsia" w:ascii="宋体" w:hAnsi="宋体" w:cs="宋体"/>
                <w:b/>
                <w:sz w:val="24"/>
              </w:rPr>
              <w:t>5.开标</w:t>
            </w:r>
          </w:p>
        </w:tc>
      </w:tr>
      <w:tr w14:paraId="747F479C">
        <w:tblPrEx>
          <w:tblCellMar>
            <w:top w:w="0" w:type="dxa"/>
            <w:left w:w="0" w:type="dxa"/>
            <w:bottom w:w="0" w:type="dxa"/>
            <w:right w:w="0" w:type="dxa"/>
          </w:tblCellMar>
        </w:tblPrEx>
        <w:trPr>
          <w:trHeight w:val="403"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07A4C268">
            <w:pPr>
              <w:spacing w:line="360" w:lineRule="auto"/>
              <w:jc w:val="center"/>
              <w:rPr>
                <w:rStyle w:val="73"/>
                <w:rFonts w:ascii="宋体" w:hAnsi="宋体" w:cs="宋体"/>
                <w:szCs w:val="21"/>
              </w:rPr>
            </w:pPr>
            <w:r>
              <w:rPr>
                <w:rStyle w:val="73"/>
                <w:rFonts w:hint="eastAsia" w:ascii="宋体" w:hAnsi="宋体" w:cs="宋体"/>
                <w:szCs w:val="21"/>
              </w:rPr>
              <w:t>5.1.1</w:t>
            </w:r>
          </w:p>
        </w:tc>
        <w:tc>
          <w:tcPr>
            <w:tcW w:w="1600" w:type="dxa"/>
            <w:tcBorders>
              <w:top w:val="single" w:color="000000" w:sz="4" w:space="0"/>
              <w:left w:val="single" w:color="000000" w:sz="4" w:space="0"/>
              <w:bottom w:val="single" w:color="000000" w:sz="4" w:space="0"/>
              <w:right w:val="single" w:color="000000" w:sz="4" w:space="0"/>
            </w:tcBorders>
            <w:vAlign w:val="center"/>
          </w:tcPr>
          <w:p w14:paraId="3F60C1F4">
            <w:pPr>
              <w:spacing w:line="360" w:lineRule="auto"/>
              <w:jc w:val="center"/>
              <w:rPr>
                <w:rStyle w:val="73"/>
                <w:rFonts w:ascii="宋体" w:hAnsi="宋体" w:cs="宋体"/>
                <w:szCs w:val="21"/>
              </w:rPr>
            </w:pPr>
            <w:r>
              <w:rPr>
                <w:rStyle w:val="73"/>
                <w:rFonts w:hint="eastAsia" w:ascii="宋体" w:hAnsi="宋体" w:cs="宋体"/>
                <w:szCs w:val="21"/>
              </w:rPr>
              <w:t>开标时间（投标截止时间）和</w:t>
            </w:r>
          </w:p>
          <w:p w14:paraId="1665C4C6">
            <w:pPr>
              <w:spacing w:line="360" w:lineRule="auto"/>
              <w:jc w:val="center"/>
              <w:rPr>
                <w:rStyle w:val="73"/>
                <w:rFonts w:ascii="宋体" w:hAnsi="宋体" w:cs="宋体"/>
                <w:szCs w:val="21"/>
              </w:rPr>
            </w:pPr>
            <w:r>
              <w:rPr>
                <w:rStyle w:val="73"/>
                <w:rFonts w:hint="eastAsia" w:ascii="宋体" w:hAnsi="宋体" w:cs="宋体"/>
                <w:szCs w:val="21"/>
              </w:rPr>
              <w:t>地点</w:t>
            </w:r>
          </w:p>
        </w:tc>
        <w:tc>
          <w:tcPr>
            <w:tcW w:w="6270" w:type="dxa"/>
            <w:tcBorders>
              <w:top w:val="single" w:color="000000" w:sz="4" w:space="0"/>
              <w:left w:val="single" w:color="000000" w:sz="4" w:space="0"/>
              <w:bottom w:val="single" w:color="000000" w:sz="4" w:space="0"/>
              <w:right w:val="single" w:color="000000" w:sz="4" w:space="0"/>
            </w:tcBorders>
            <w:vAlign w:val="center"/>
          </w:tcPr>
          <w:p w14:paraId="652B1F5F">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0017808A">
        <w:tblPrEx>
          <w:tblCellMar>
            <w:top w:w="0" w:type="dxa"/>
            <w:left w:w="0" w:type="dxa"/>
            <w:bottom w:w="0" w:type="dxa"/>
            <w:right w:w="0" w:type="dxa"/>
          </w:tblCellMar>
        </w:tblPrEx>
        <w:trPr>
          <w:trHeight w:val="174" w:hRule="atLeast"/>
          <w:jc w:val="center"/>
        </w:trPr>
        <w:tc>
          <w:tcPr>
            <w:tcW w:w="946" w:type="dxa"/>
            <w:tcBorders>
              <w:top w:val="single" w:color="000000" w:sz="4" w:space="0"/>
              <w:left w:val="single" w:color="000000" w:sz="4" w:space="0"/>
              <w:bottom w:val="single" w:color="auto" w:sz="4" w:space="0"/>
              <w:right w:val="single" w:color="000000" w:sz="4" w:space="0"/>
            </w:tcBorders>
            <w:vAlign w:val="center"/>
          </w:tcPr>
          <w:p w14:paraId="40032D81">
            <w:pPr>
              <w:spacing w:line="360" w:lineRule="auto"/>
              <w:jc w:val="center"/>
              <w:rPr>
                <w:rStyle w:val="73"/>
                <w:rFonts w:ascii="宋体" w:hAnsi="宋体" w:cs="宋体"/>
                <w:szCs w:val="21"/>
              </w:rPr>
            </w:pPr>
            <w:r>
              <w:rPr>
                <w:rStyle w:val="73"/>
                <w:rFonts w:hint="eastAsia" w:ascii="宋体" w:hAnsi="宋体" w:cs="宋体"/>
                <w:szCs w:val="21"/>
              </w:rPr>
              <w:t>5.3</w:t>
            </w:r>
          </w:p>
        </w:tc>
        <w:tc>
          <w:tcPr>
            <w:tcW w:w="1600" w:type="dxa"/>
            <w:tcBorders>
              <w:top w:val="single" w:color="000000" w:sz="4" w:space="0"/>
              <w:left w:val="single" w:color="000000" w:sz="4" w:space="0"/>
              <w:bottom w:val="single" w:color="auto" w:sz="4" w:space="0"/>
              <w:right w:val="single" w:color="000000" w:sz="4" w:space="0"/>
            </w:tcBorders>
            <w:vAlign w:val="center"/>
          </w:tcPr>
          <w:p w14:paraId="443605A2">
            <w:pPr>
              <w:spacing w:line="360" w:lineRule="auto"/>
              <w:jc w:val="center"/>
              <w:rPr>
                <w:rStyle w:val="73"/>
                <w:rFonts w:ascii="宋体" w:hAnsi="宋体" w:cs="宋体"/>
                <w:szCs w:val="21"/>
              </w:rPr>
            </w:pPr>
            <w:r>
              <w:rPr>
                <w:rStyle w:val="73"/>
                <w:rFonts w:hint="eastAsia" w:ascii="宋体" w:hAnsi="宋体" w:cs="宋体"/>
                <w:szCs w:val="21"/>
              </w:rPr>
              <w:t>开标程序</w:t>
            </w:r>
          </w:p>
        </w:tc>
        <w:tc>
          <w:tcPr>
            <w:tcW w:w="6270" w:type="dxa"/>
            <w:tcBorders>
              <w:top w:val="single" w:color="000000" w:sz="4" w:space="0"/>
              <w:left w:val="single" w:color="000000" w:sz="4" w:space="0"/>
              <w:bottom w:val="single" w:color="auto" w:sz="4" w:space="0"/>
              <w:right w:val="single" w:color="000000" w:sz="4" w:space="0"/>
            </w:tcBorders>
            <w:vAlign w:val="center"/>
          </w:tcPr>
          <w:p w14:paraId="5D83E9B1">
            <w:pPr>
              <w:tabs>
                <w:tab w:val="left" w:pos="420"/>
              </w:tabs>
              <w:spacing w:line="360" w:lineRule="auto"/>
              <w:rPr>
                <w:rStyle w:val="73"/>
                <w:rFonts w:ascii="宋体" w:hAnsi="宋体" w:cs="宋体"/>
                <w:szCs w:val="21"/>
              </w:rPr>
            </w:pPr>
            <w:r>
              <w:rPr>
                <w:rStyle w:val="73"/>
                <w:rFonts w:hint="eastAsia" w:ascii="宋体" w:hAnsi="宋体" w:cs="宋体"/>
                <w:szCs w:val="21"/>
              </w:rPr>
              <w:t>开标顺序：以递交投标文件的先后顺序。</w:t>
            </w:r>
          </w:p>
        </w:tc>
      </w:tr>
      <w:tr w14:paraId="7838B068">
        <w:tblPrEx>
          <w:tblCellMar>
            <w:top w:w="0" w:type="dxa"/>
            <w:left w:w="0" w:type="dxa"/>
            <w:bottom w:w="0" w:type="dxa"/>
            <w:right w:w="0" w:type="dxa"/>
          </w:tblCellMar>
        </w:tblPrEx>
        <w:trPr>
          <w:trHeight w:val="311" w:hRule="atLeast"/>
          <w:jc w:val="center"/>
        </w:trPr>
        <w:tc>
          <w:tcPr>
            <w:tcW w:w="8816" w:type="dxa"/>
            <w:gridSpan w:val="3"/>
            <w:tcBorders>
              <w:top w:val="single" w:color="auto" w:sz="4" w:space="0"/>
              <w:left w:val="single" w:color="000000" w:sz="4" w:space="0"/>
              <w:right w:val="single" w:color="000000" w:sz="4" w:space="0"/>
            </w:tcBorders>
            <w:vAlign w:val="center"/>
          </w:tcPr>
          <w:p w14:paraId="06A06A9C">
            <w:pPr>
              <w:tabs>
                <w:tab w:val="left" w:pos="420"/>
              </w:tabs>
              <w:spacing w:line="360" w:lineRule="auto"/>
              <w:jc w:val="center"/>
              <w:rPr>
                <w:rStyle w:val="73"/>
                <w:rFonts w:ascii="宋体" w:hAnsi="宋体" w:cs="宋体"/>
                <w:szCs w:val="21"/>
              </w:rPr>
            </w:pPr>
            <w:r>
              <w:rPr>
                <w:rStyle w:val="73"/>
                <w:rFonts w:hint="eastAsia" w:ascii="宋体" w:hAnsi="宋体" w:cs="宋体"/>
                <w:b/>
                <w:sz w:val="24"/>
              </w:rPr>
              <w:t>6.资格审查及评标</w:t>
            </w:r>
          </w:p>
        </w:tc>
      </w:tr>
      <w:tr w14:paraId="75662383">
        <w:tblPrEx>
          <w:tblCellMar>
            <w:top w:w="0" w:type="dxa"/>
            <w:left w:w="0" w:type="dxa"/>
            <w:bottom w:w="0" w:type="dxa"/>
            <w:right w:w="0" w:type="dxa"/>
          </w:tblCellMar>
        </w:tblPrEx>
        <w:trPr>
          <w:trHeight w:val="403" w:hRule="atLeast"/>
          <w:jc w:val="center"/>
        </w:trPr>
        <w:tc>
          <w:tcPr>
            <w:tcW w:w="946" w:type="dxa"/>
            <w:tcBorders>
              <w:top w:val="single" w:color="000000" w:sz="4" w:space="0"/>
              <w:left w:val="single" w:color="000000" w:sz="4" w:space="0"/>
              <w:right w:val="single" w:color="000000" w:sz="4" w:space="0"/>
            </w:tcBorders>
            <w:vAlign w:val="center"/>
          </w:tcPr>
          <w:p w14:paraId="007F685F">
            <w:pPr>
              <w:spacing w:line="360" w:lineRule="auto"/>
              <w:jc w:val="center"/>
              <w:rPr>
                <w:rStyle w:val="73"/>
                <w:rFonts w:ascii="宋体" w:hAnsi="宋体" w:cs="宋体"/>
                <w:szCs w:val="21"/>
              </w:rPr>
            </w:pPr>
            <w:r>
              <w:rPr>
                <w:rStyle w:val="73"/>
                <w:rFonts w:hint="eastAsia" w:ascii="宋体" w:hAnsi="宋体" w:cs="宋体"/>
                <w:szCs w:val="21"/>
              </w:rPr>
              <w:t>6.2.1</w:t>
            </w:r>
          </w:p>
        </w:tc>
        <w:tc>
          <w:tcPr>
            <w:tcW w:w="1600" w:type="dxa"/>
            <w:tcBorders>
              <w:top w:val="single" w:color="000000" w:sz="4" w:space="0"/>
              <w:left w:val="single" w:color="000000" w:sz="4" w:space="0"/>
              <w:right w:val="single" w:color="000000" w:sz="4" w:space="0"/>
            </w:tcBorders>
            <w:vAlign w:val="center"/>
          </w:tcPr>
          <w:p w14:paraId="092EF393">
            <w:pPr>
              <w:spacing w:line="360" w:lineRule="auto"/>
              <w:jc w:val="center"/>
              <w:rPr>
                <w:rStyle w:val="73"/>
                <w:rFonts w:ascii="宋体" w:hAnsi="宋体" w:cs="宋体"/>
                <w:szCs w:val="21"/>
              </w:rPr>
            </w:pPr>
            <w:r>
              <w:rPr>
                <w:rStyle w:val="73"/>
                <w:rFonts w:hint="eastAsia" w:ascii="宋体" w:hAnsi="宋体" w:cs="宋体"/>
                <w:szCs w:val="21"/>
              </w:rPr>
              <w:t>评标委员会的</w:t>
            </w:r>
          </w:p>
          <w:p w14:paraId="3CB730E6">
            <w:pPr>
              <w:spacing w:line="360" w:lineRule="auto"/>
              <w:jc w:val="center"/>
              <w:rPr>
                <w:rStyle w:val="73"/>
                <w:rFonts w:ascii="宋体" w:hAnsi="宋体" w:cs="宋体"/>
                <w:szCs w:val="21"/>
              </w:rPr>
            </w:pPr>
            <w:r>
              <w:rPr>
                <w:rStyle w:val="73"/>
                <w:rFonts w:hint="eastAsia" w:ascii="宋体" w:hAnsi="宋体" w:cs="宋体"/>
                <w:szCs w:val="21"/>
              </w:rPr>
              <w:t>组建</w:t>
            </w:r>
          </w:p>
        </w:tc>
        <w:tc>
          <w:tcPr>
            <w:tcW w:w="6270" w:type="dxa"/>
            <w:tcBorders>
              <w:top w:val="single" w:color="000000" w:sz="4" w:space="0"/>
              <w:left w:val="single" w:color="000000" w:sz="4" w:space="0"/>
              <w:right w:val="single" w:color="000000" w:sz="4" w:space="0"/>
            </w:tcBorders>
            <w:vAlign w:val="center"/>
          </w:tcPr>
          <w:p w14:paraId="75AA59B3">
            <w:pPr>
              <w:tabs>
                <w:tab w:val="left" w:pos="420"/>
              </w:tabs>
              <w:spacing w:line="360" w:lineRule="auto"/>
              <w:rPr>
                <w:rStyle w:val="73"/>
                <w:rFonts w:ascii="宋体" w:hAnsi="宋体" w:cs="宋体"/>
                <w:color w:val="000000"/>
                <w:szCs w:val="21"/>
              </w:rPr>
            </w:pPr>
            <w:r>
              <w:rPr>
                <w:rStyle w:val="73"/>
                <w:rFonts w:hint="eastAsia" w:ascii="宋体" w:hAnsi="宋体" w:cs="宋体"/>
                <w:color w:val="000000"/>
                <w:szCs w:val="21"/>
              </w:rPr>
              <w:t>评标委员会构成：</w:t>
            </w:r>
          </w:p>
          <w:p w14:paraId="61955791">
            <w:pPr>
              <w:tabs>
                <w:tab w:val="left" w:pos="420"/>
              </w:tabs>
              <w:spacing w:line="360" w:lineRule="auto"/>
              <w:rPr>
                <w:rStyle w:val="73"/>
                <w:rFonts w:ascii="宋体" w:hAnsi="宋体" w:cs="宋体"/>
                <w:szCs w:val="21"/>
                <w:u w:val="single"/>
              </w:rPr>
            </w:pPr>
            <w:r>
              <w:rPr>
                <w:rStyle w:val="73"/>
                <w:rFonts w:hint="eastAsia" w:ascii="宋体" w:hAnsi="宋体" w:cs="宋体"/>
                <w:szCs w:val="21"/>
              </w:rPr>
              <w:t>成员人数为</w:t>
            </w:r>
            <w:r>
              <w:rPr>
                <w:rStyle w:val="73"/>
                <w:rFonts w:hint="eastAsia" w:ascii="宋体" w:hAnsi="宋体" w:cs="宋体"/>
                <w:szCs w:val="21"/>
                <w:u w:val="single"/>
              </w:rPr>
              <w:t>5</w:t>
            </w:r>
            <w:r>
              <w:rPr>
                <w:rStyle w:val="73"/>
                <w:rFonts w:hint="eastAsia" w:ascii="宋体" w:hAnsi="宋体" w:cs="宋体"/>
                <w:szCs w:val="21"/>
              </w:rPr>
              <w:t>人以上（含</w:t>
            </w:r>
            <w:r>
              <w:rPr>
                <w:rStyle w:val="73"/>
                <w:rFonts w:hint="eastAsia" w:ascii="宋体" w:hAnsi="宋体" w:cs="宋体"/>
                <w:szCs w:val="21"/>
                <w:u w:val="single"/>
              </w:rPr>
              <w:t>5</w:t>
            </w:r>
            <w:r>
              <w:rPr>
                <w:rStyle w:val="73"/>
                <w:rFonts w:hint="eastAsia" w:ascii="宋体" w:hAnsi="宋体" w:cs="宋体"/>
                <w:szCs w:val="21"/>
              </w:rPr>
              <w:t>人）单数</w:t>
            </w:r>
            <w:r>
              <w:rPr>
                <w:rStyle w:val="73"/>
                <w:rFonts w:hint="eastAsia" w:ascii="宋体" w:hAnsi="宋体" w:cs="宋体"/>
                <w:color w:val="000000"/>
                <w:szCs w:val="21"/>
              </w:rPr>
              <w:t>；</w:t>
            </w:r>
            <w:r>
              <w:rPr>
                <w:rStyle w:val="73"/>
                <w:rFonts w:hint="eastAsia" w:ascii="宋体" w:hAnsi="宋体" w:cs="宋体"/>
                <w:szCs w:val="21"/>
              </w:rPr>
              <w:t>技术、经济等方面的专家不少于成员总数的三分之二。</w:t>
            </w:r>
          </w:p>
          <w:p w14:paraId="205F5EC4">
            <w:pPr>
              <w:tabs>
                <w:tab w:val="left" w:pos="420"/>
              </w:tabs>
              <w:spacing w:line="360" w:lineRule="auto"/>
              <w:rPr>
                <w:rStyle w:val="73"/>
                <w:rFonts w:ascii="宋体" w:hAnsi="宋体" w:cs="宋体"/>
                <w:color w:val="000000"/>
                <w:szCs w:val="21"/>
              </w:rPr>
            </w:pPr>
            <w:r>
              <w:rPr>
                <w:rStyle w:val="73"/>
                <w:rFonts w:hint="eastAsia" w:ascii="宋体" w:hAnsi="宋体" w:cs="宋体"/>
                <w:color w:val="000000"/>
                <w:szCs w:val="21"/>
              </w:rPr>
              <w:t>评标专家确定方式：深圳公共资源交易综合专家系统中随机抽取。</w:t>
            </w:r>
          </w:p>
        </w:tc>
      </w:tr>
      <w:tr w14:paraId="061DE0F9">
        <w:tblPrEx>
          <w:tblCellMar>
            <w:top w:w="0" w:type="dxa"/>
            <w:left w:w="0" w:type="dxa"/>
            <w:bottom w:w="0" w:type="dxa"/>
            <w:right w:w="0" w:type="dxa"/>
          </w:tblCellMar>
        </w:tblPrEx>
        <w:trPr>
          <w:trHeight w:val="337" w:hRule="atLeast"/>
          <w:jc w:val="center"/>
        </w:trPr>
        <w:tc>
          <w:tcPr>
            <w:tcW w:w="8816" w:type="dxa"/>
            <w:gridSpan w:val="3"/>
            <w:tcBorders>
              <w:top w:val="single" w:color="000000" w:sz="4" w:space="0"/>
              <w:left w:val="single" w:color="000000" w:sz="4" w:space="0"/>
              <w:right w:val="single" w:color="000000" w:sz="4" w:space="0"/>
            </w:tcBorders>
            <w:vAlign w:val="center"/>
          </w:tcPr>
          <w:p w14:paraId="386F0CA4">
            <w:pPr>
              <w:tabs>
                <w:tab w:val="left" w:pos="420"/>
              </w:tabs>
              <w:spacing w:line="360" w:lineRule="auto"/>
              <w:jc w:val="center"/>
              <w:rPr>
                <w:rStyle w:val="73"/>
                <w:rFonts w:ascii="宋体" w:hAnsi="宋体" w:cs="宋体"/>
                <w:color w:val="000000"/>
                <w:szCs w:val="21"/>
              </w:rPr>
            </w:pPr>
            <w:r>
              <w:rPr>
                <w:rStyle w:val="73"/>
                <w:rFonts w:hint="eastAsia" w:ascii="宋体" w:hAnsi="宋体" w:cs="宋体"/>
                <w:b/>
                <w:color w:val="000000"/>
                <w:sz w:val="24"/>
              </w:rPr>
              <w:t>7.合同授予</w:t>
            </w:r>
          </w:p>
        </w:tc>
      </w:tr>
      <w:tr w14:paraId="2FDC3971">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2A1C1E5">
            <w:pPr>
              <w:spacing w:line="400" w:lineRule="exact"/>
              <w:jc w:val="center"/>
              <w:rPr>
                <w:rStyle w:val="73"/>
                <w:rFonts w:ascii="宋体" w:hAnsi="宋体" w:cs="宋体"/>
                <w:color w:val="000000"/>
                <w:szCs w:val="21"/>
              </w:rPr>
            </w:pPr>
            <w:bookmarkStart w:id="697" w:name="OLE_LINK14"/>
            <w:r>
              <w:rPr>
                <w:rStyle w:val="73"/>
                <w:rFonts w:hint="eastAsia" w:ascii="宋体" w:hAnsi="宋体" w:cs="宋体"/>
                <w:color w:val="000000"/>
                <w:szCs w:val="21"/>
              </w:rPr>
              <w:t>7.4.1</w:t>
            </w:r>
            <w:bookmarkEnd w:id="697"/>
          </w:p>
        </w:tc>
        <w:tc>
          <w:tcPr>
            <w:tcW w:w="1600" w:type="dxa"/>
            <w:tcBorders>
              <w:top w:val="single" w:color="000000" w:sz="4" w:space="0"/>
              <w:left w:val="single" w:color="000000" w:sz="4" w:space="0"/>
              <w:bottom w:val="single" w:color="000000" w:sz="4" w:space="0"/>
              <w:right w:val="single" w:color="000000" w:sz="4" w:space="0"/>
            </w:tcBorders>
            <w:vAlign w:val="center"/>
          </w:tcPr>
          <w:p w14:paraId="60B25182">
            <w:pPr>
              <w:spacing w:line="400" w:lineRule="exact"/>
              <w:jc w:val="center"/>
              <w:rPr>
                <w:rStyle w:val="73"/>
                <w:rFonts w:ascii="宋体" w:hAnsi="宋体" w:cs="宋体"/>
                <w:color w:val="000000"/>
                <w:szCs w:val="21"/>
              </w:rPr>
            </w:pPr>
            <w:r>
              <w:rPr>
                <w:rStyle w:val="73"/>
                <w:rFonts w:hint="eastAsia" w:ascii="宋体" w:hAnsi="宋体" w:cs="宋体"/>
                <w:color w:val="000000"/>
                <w:szCs w:val="21"/>
              </w:rPr>
              <w:t>履约担保</w:t>
            </w:r>
          </w:p>
        </w:tc>
        <w:tc>
          <w:tcPr>
            <w:tcW w:w="6270" w:type="dxa"/>
            <w:tcBorders>
              <w:top w:val="single" w:color="000000" w:sz="4" w:space="0"/>
              <w:left w:val="single" w:color="000000" w:sz="4" w:space="0"/>
              <w:bottom w:val="single" w:color="000000" w:sz="4" w:space="0"/>
              <w:right w:val="single" w:color="000000" w:sz="4" w:space="0"/>
            </w:tcBorders>
            <w:vAlign w:val="center"/>
          </w:tcPr>
          <w:p w14:paraId="09DECB60">
            <w:pPr>
              <w:tabs>
                <w:tab w:val="left" w:pos="0"/>
                <w:tab w:val="left" w:pos="420"/>
                <w:tab w:val="left" w:pos="2100"/>
              </w:tabs>
              <w:overflowPunct w:val="0"/>
              <w:spacing w:line="400" w:lineRule="exact"/>
              <w:rPr>
                <w:rStyle w:val="73"/>
                <w:rFonts w:ascii="宋体" w:hAnsi="宋体" w:cs="宋体"/>
                <w:color w:val="000000"/>
                <w:szCs w:val="21"/>
              </w:rPr>
            </w:pPr>
            <w:r>
              <w:rPr>
                <w:rStyle w:val="73"/>
                <w:rFonts w:hint="eastAsia" w:ascii="宋体" w:hAnsi="宋体" w:cs="宋体"/>
                <w:color w:val="000000"/>
                <w:szCs w:val="21"/>
              </w:rPr>
              <w:t>履约担保的形式：应当以支票、汇票、本票或者银行、担保机构出具的保函等非现金形式提交。</w:t>
            </w:r>
          </w:p>
          <w:p w14:paraId="44EF98FD">
            <w:pPr>
              <w:tabs>
                <w:tab w:val="left" w:pos="0"/>
                <w:tab w:val="left" w:pos="420"/>
                <w:tab w:val="left" w:pos="2100"/>
              </w:tabs>
              <w:overflowPunct w:val="0"/>
              <w:spacing w:line="400" w:lineRule="exact"/>
            </w:pPr>
            <w:r>
              <w:rPr>
                <w:rStyle w:val="73"/>
                <w:rFonts w:hint="eastAsia" w:ascii="宋体" w:hAnsi="宋体" w:cs="宋体"/>
                <w:color w:val="000000"/>
                <w:szCs w:val="21"/>
              </w:rPr>
              <w:t>履约担保的金额：合同金额的0%（本项目无需提供履约担保）。</w:t>
            </w:r>
          </w:p>
        </w:tc>
      </w:tr>
      <w:tr w14:paraId="484B44DD">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2699F77F">
            <w:pPr>
              <w:spacing w:line="360" w:lineRule="auto"/>
              <w:jc w:val="center"/>
              <w:rPr>
                <w:rStyle w:val="73"/>
                <w:rFonts w:ascii="宋体" w:hAnsi="宋体" w:cs="宋体"/>
                <w:color w:val="000000"/>
                <w:szCs w:val="21"/>
              </w:rPr>
            </w:pPr>
            <w:r>
              <w:rPr>
                <w:rStyle w:val="73"/>
                <w:rFonts w:hint="eastAsia" w:ascii="宋体" w:hAnsi="宋体" w:cs="宋体"/>
                <w:color w:val="000000"/>
                <w:szCs w:val="21"/>
              </w:rPr>
              <w:t>7.6</w:t>
            </w:r>
          </w:p>
        </w:tc>
        <w:tc>
          <w:tcPr>
            <w:tcW w:w="1600" w:type="dxa"/>
            <w:tcBorders>
              <w:top w:val="single" w:color="000000" w:sz="4" w:space="0"/>
              <w:left w:val="single" w:color="000000" w:sz="4" w:space="0"/>
              <w:bottom w:val="single" w:color="000000" w:sz="4" w:space="0"/>
              <w:right w:val="single" w:color="000000" w:sz="4" w:space="0"/>
            </w:tcBorders>
            <w:vAlign w:val="center"/>
          </w:tcPr>
          <w:p w14:paraId="336BBCA7">
            <w:pPr>
              <w:spacing w:line="360" w:lineRule="auto"/>
              <w:jc w:val="center"/>
              <w:rPr>
                <w:rStyle w:val="73"/>
                <w:rFonts w:ascii="宋体" w:hAnsi="宋体" w:cs="宋体"/>
                <w:color w:val="000000"/>
                <w:szCs w:val="21"/>
              </w:rPr>
            </w:pPr>
            <w:r>
              <w:rPr>
                <w:rStyle w:val="73"/>
                <w:rFonts w:hint="eastAsia" w:ascii="宋体" w:hAnsi="宋体" w:cs="宋体"/>
                <w:color w:val="000000"/>
                <w:szCs w:val="21"/>
              </w:rPr>
              <w:t>招标代理服务费</w:t>
            </w:r>
          </w:p>
        </w:tc>
        <w:tc>
          <w:tcPr>
            <w:tcW w:w="6270" w:type="dxa"/>
            <w:tcBorders>
              <w:top w:val="single" w:color="000000" w:sz="4" w:space="0"/>
              <w:left w:val="single" w:color="000000" w:sz="4" w:space="0"/>
              <w:bottom w:val="single" w:color="000000" w:sz="4" w:space="0"/>
              <w:right w:val="single" w:color="000000" w:sz="4" w:space="0"/>
            </w:tcBorders>
            <w:vAlign w:val="center"/>
          </w:tcPr>
          <w:p w14:paraId="560DCE5A">
            <w:pPr>
              <w:tabs>
                <w:tab w:val="left" w:pos="0"/>
                <w:tab w:val="left" w:pos="420"/>
                <w:tab w:val="left" w:pos="2100"/>
              </w:tabs>
              <w:overflowPunct w:val="0"/>
              <w:spacing w:line="360" w:lineRule="auto"/>
              <w:rPr>
                <w:rStyle w:val="73"/>
                <w:rFonts w:ascii="宋体" w:hAnsi="宋体" w:cs="宋体"/>
                <w:b/>
                <w:color w:val="000000"/>
              </w:rPr>
            </w:pPr>
            <w:r>
              <w:rPr>
                <w:rStyle w:val="73"/>
                <w:rFonts w:hint="eastAsia" w:ascii="宋体" w:hAnsi="宋体" w:cs="宋体"/>
                <w:b/>
                <w:color w:val="000000"/>
              </w:rPr>
              <w:t>招标代理服务费</w:t>
            </w:r>
          </w:p>
          <w:p w14:paraId="5B9A03EF">
            <w:pPr>
              <w:tabs>
                <w:tab w:val="left" w:pos="0"/>
                <w:tab w:val="left" w:pos="420"/>
                <w:tab w:val="left" w:pos="2100"/>
              </w:tabs>
              <w:overflowPunct w:val="0"/>
              <w:spacing w:line="360" w:lineRule="auto"/>
              <w:jc w:val="left"/>
              <w:rPr>
                <w:rStyle w:val="73"/>
                <w:rFonts w:ascii="宋体" w:hAnsi="宋体" w:cs="宋体"/>
                <w:color w:val="000000"/>
              </w:rPr>
            </w:pPr>
            <w:r>
              <w:rPr>
                <w:rStyle w:val="73"/>
                <w:rFonts w:hint="eastAsia" w:ascii="宋体" w:hAnsi="宋体" w:cs="宋体"/>
                <w:color w:val="000000"/>
              </w:rPr>
              <w:t>中标人须向采购代理机构按如下表格缴纳招标代理服务费：</w:t>
            </w:r>
          </w:p>
          <w:p w14:paraId="7658FE09">
            <w:pPr>
              <w:pStyle w:val="97"/>
              <w:spacing w:line="360" w:lineRule="auto"/>
              <w:ind w:firstLine="420"/>
              <w:rPr>
                <w:rFonts w:ascii="宋体" w:hAnsi="宋体" w:cs="宋体"/>
              </w:rPr>
            </w:pPr>
            <w:r>
              <w:rPr>
                <w:rFonts w:hint="eastAsia" w:ascii="宋体" w:hAnsi="宋体" w:cs="宋体"/>
              </w:rPr>
              <w:t>1、以项目中标金额作为缴费的计算基数；</w:t>
            </w:r>
          </w:p>
          <w:p w14:paraId="6588077F">
            <w:pPr>
              <w:pStyle w:val="97"/>
              <w:spacing w:line="360" w:lineRule="auto"/>
              <w:ind w:firstLine="420"/>
              <w:rPr>
                <w:rFonts w:ascii="宋体" w:hAnsi="宋体" w:cs="宋体"/>
              </w:rPr>
            </w:pPr>
            <w:r>
              <w:rPr>
                <w:rFonts w:hint="eastAsia" w:ascii="宋体" w:hAnsi="宋体" w:cs="宋体"/>
              </w:rPr>
              <w:t>2、本次招标为服务招标，招标代理（中标）服务费按服务招标计费标准收费，由中标供应商支付。</w:t>
            </w:r>
          </w:p>
          <w:p w14:paraId="7F312123">
            <w:pPr>
              <w:spacing w:line="360" w:lineRule="auto"/>
              <w:jc w:val="center"/>
              <w:rPr>
                <w:rFonts w:ascii="宋体" w:hAnsi="宋体" w:cs="宋体"/>
                <w:b/>
                <w:bCs/>
                <w:color w:val="000000"/>
                <w:sz w:val="24"/>
              </w:rPr>
            </w:pPr>
            <w:r>
              <w:rPr>
                <w:rFonts w:hint="eastAsia" w:ascii="宋体" w:hAnsi="宋体" w:cs="宋体"/>
                <w:b/>
                <w:bCs/>
                <w:color w:val="000000"/>
                <w:sz w:val="24"/>
              </w:rPr>
              <w:t>招标代理服务收费标准</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131"/>
              <w:gridCol w:w="1170"/>
              <w:gridCol w:w="1140"/>
            </w:tblGrid>
            <w:tr w14:paraId="37C44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2448" w:type="dxa"/>
                </w:tcPr>
                <w:p w14:paraId="7C3D0461">
                  <w:pPr>
                    <w:spacing w:line="360" w:lineRule="auto"/>
                    <w:rPr>
                      <w:rFonts w:ascii="宋体" w:hAnsi="宋体" w:cs="宋体"/>
                      <w:b/>
                      <w:bCs/>
                      <w:szCs w:val="21"/>
                    </w:rPr>
                  </w:pPr>
                  <w:r>
                    <w:rPr>
                      <w:rFonts w:ascii="宋体" w:hAnsi="宋体" w:cs="宋体"/>
                      <w:szCs w:val="21"/>
                    </w:rPr>
                    <mc:AlternateContent>
                      <mc:Choice Requires="wps">
                        <w:drawing>
                          <wp:anchor distT="0" distB="0" distL="114300" distR="114300" simplePos="0" relativeHeight="251659264" behindDoc="0" locked="0" layoutInCell="1" allowOverlap="1">
                            <wp:simplePos x="0" y="0"/>
                            <wp:positionH relativeFrom="column">
                              <wp:posOffset>318770</wp:posOffset>
                            </wp:positionH>
                            <wp:positionV relativeFrom="paragraph">
                              <wp:posOffset>2540</wp:posOffset>
                            </wp:positionV>
                            <wp:extent cx="1181735" cy="851535"/>
                            <wp:effectExtent l="2540" t="3810" r="15875" b="20955"/>
                            <wp:wrapNone/>
                            <wp:docPr id="1" name="直线 14"/>
                            <wp:cNvGraphicFramePr/>
                            <a:graphic xmlns:a="http://schemas.openxmlformats.org/drawingml/2006/main">
                              <a:graphicData uri="http://schemas.microsoft.com/office/word/2010/wordprocessingShape">
                                <wps:wsp>
                                  <wps:cNvCnPr/>
                                  <wps:spPr>
                                    <a:xfrm flipH="1" flipV="1">
                                      <a:off x="0" y="0"/>
                                      <a:ext cx="1181735" cy="851535"/>
                                    </a:xfrm>
                                    <a:prstGeom prst="line">
                                      <a:avLst/>
                                    </a:prstGeom>
                                    <a:ln w="9525" cap="flat" cmpd="sng">
                                      <a:solidFill>
                                        <a:srgbClr val="000000"/>
                                      </a:solidFill>
                                      <a:prstDash val="solid"/>
                                      <a:round/>
                                      <a:headEnd type="none" w="med" len="med"/>
                                      <a:tailEnd type="none" w="med" len="med"/>
                                    </a:ln>
                                    <a:effectLst/>
                                  </wps:spPr>
                                  <wps:bodyPr/>
                                </wps:wsp>
                              </a:graphicData>
                            </a:graphic>
                          </wp:anchor>
                        </w:drawing>
                      </mc:Choice>
                      <mc:Fallback>
                        <w:pict>
                          <v:line id="直线 14" o:spid="_x0000_s1026" o:spt="20" style="position:absolute;left:0pt;flip:x y;margin-left:25.1pt;margin-top:0.2pt;height:67.05pt;width:93.05pt;z-index:251659264;mso-width-relative:page;mso-height-relative:page;" filled="f" stroked="t" coordsize="21600,21600" o:gfxdata="UEsDBAoAAAAAAIdO4kAAAAAAAAAAAAAAAAAEAAAAZHJzL1BLAwQUAAAACACHTuJA7BFtI9MAAAAH&#10;AQAADwAAAGRycy9kb3ducmV2LnhtbE2OzU7DMBCE70i8g7VI3KidpD9RiNNDpT5AC6p6dOMlibDX&#10;IXab8vYsJziO5tPMV2/v3okbTnEIpCFbKBBIbbADdRre3/YvJYiYDFnjAqGGb4ywbR4falPZMNMB&#10;b8fUCR6hWBkNfUpjJWVse/QmLsKIxN1HmLxJHKdO2snMPO6dzJVaS28G4ofejLjrsf08Xr0GV6ry&#10;67TbzOeD5Zf9yfW0ybR+fsrUK4iE9/QHw68+q0PDTpdwJRuF07BSOZMaliC4zYt1AeLCWLFcgWxq&#10;+d+/+QFQSwMEFAAAAAgAh07iQP2mjFz3AQAAAQQAAA4AAABkcnMvZTJvRG9jLnhtbK1TS44TMRDd&#10;I3EHy3vS6UAgtNKZxYSBBYJIfPaOP92W/JPtpJOzcA1WbDjOXGOq3E00DJss6EXrlav8XO+5vL45&#10;WUOOMibtXUvr2ZwS6bgX2nUt/fb17sWKkpSZE8x4J1t6lonebJ4/Ww+hkQvfeyNkJEDiUjOElvY5&#10;h6aqEu+lZWnmg3SQVD5aliGMXSUiG4Ddmmoxn7+uBh9FiJ7LlGB1OybpxBivIfRKaS63nh+sdHlk&#10;jdKwDJJSr0Oim9KtUpLnz0olmYlpKSjN5Q+HAN7jv9qsWdNFFnrNpxbYNS080WSZdnDohWrLMiOH&#10;qP+hsppHn7zKM+5tNQopjoCKev7Emy89C7JoAatTuJie/h8t/3TcRaIFTAIljlm48PsfP+9//Sb1&#10;KzRnCKmBmlu3i1OUwi6i0pOKliijw4eyF9F3RJgDXeRUTD5fTJanTDgs1vWqfvNySQmH3GpZLwED&#10;dTUy4u4QU34vvSUIWmq0QxNYw44fUx5L/5TgsnFkaOnb5QI5GUykgkkAaAOoSq4re5M3WtxpY3BH&#10;it3+1kRyZDgV5Zta+KsMD9my1I91JYVlrIn+4ERBvWTinRMknwM45+DBUGzGSkGJkfC+EJXKzLS5&#10;phJ8MA4PkWV6J8V4DaPxiPZenMt9VBjBZBT7pinG0XscA378cjc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7BFtI9MAAAAHAQAADwAAAAAAAAABACAAAAAiAAAAZHJzL2Rvd25yZXYueG1sUEsBAhQA&#10;FAAAAAgAh07iQP2mjFz3AQAAAQQAAA4AAAAAAAAAAQAgAAAAIgEAAGRycy9lMm9Eb2MueG1sUEsF&#10;BgAAAAAGAAYAWQEAAIsFAAAAAA==&#10;">
                            <v:fill on="f" focussize="0,0"/>
                            <v:stroke color="#000000" joinstyle="round"/>
                            <v:imagedata o:title=""/>
                            <o:lock v:ext="edit" aspectratio="f"/>
                          </v:line>
                        </w:pict>
                      </mc:Fallback>
                    </mc:AlternateContent>
                  </w:r>
                  <w:r>
                    <w:rPr>
                      <w:rFonts w:hint="eastAsia" w:ascii="宋体" w:hAnsi="宋体" w:cs="宋体"/>
                      <w:b/>
                      <w:bCs/>
                      <w:szCs w:val="21"/>
                    </w:rPr>
                    <w:t>费         服</w:t>
                  </w:r>
                  <w:r>
                    <w:rPr>
                      <w:rFonts w:ascii="宋体" w:hAnsi="宋体" w:cs="宋体"/>
                      <w:szCs w:val="21"/>
                    </w:rP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-5715</wp:posOffset>
                            </wp:positionV>
                            <wp:extent cx="635" cy="635"/>
                            <wp:effectExtent l="0" t="0" r="0" b="0"/>
                            <wp:wrapNone/>
                            <wp:docPr id="2" name="直线 16"/>
                            <wp:cNvGraphicFramePr/>
                            <a:graphic xmlns:a="http://schemas.openxmlformats.org/drawingml/2006/main">
                              <a:graphicData uri="http://schemas.microsoft.com/office/word/2010/wordprocessingShape">
                                <wps:wsp>
                                  <wps:cNvCnPr/>
                                  <wps:spPr>
                                    <a:xfrm>
                                      <a:off x="0" y="0"/>
                                      <a:ext cx="635" cy="635"/>
                                    </a:xfrm>
                                    <a:prstGeom prst="line">
                                      <a:avLst/>
                                    </a:prstGeom>
                                    <a:ln w="9525" cap="flat" cmpd="sng">
                                      <a:solidFill>
                                        <a:srgbClr val="000000"/>
                                      </a:solidFill>
                                      <a:prstDash val="solid"/>
                                      <a:round/>
                                      <a:headEnd type="none" w="med" len="med"/>
                                      <a:tailEnd type="none" w="med" len="med"/>
                                    </a:ln>
                                    <a:effectLst/>
                                  </wps:spPr>
                                  <wps:bodyPr/>
                                </wps:wsp>
                              </a:graphicData>
                            </a:graphic>
                          </wp:anchor>
                        </w:drawing>
                      </mc:Choice>
                      <mc:Fallback>
                        <w:pict>
                          <v:line id="直线 16" o:spid="_x0000_s1026" o:spt="20" style="position:absolute;left:0pt;margin-left:-8.95pt;margin-top:-0.45pt;height:0.05pt;width:0.05pt;z-index:251660288;mso-width-relative:page;mso-height-relative:page;" filled="f" stroked="t" coordsize="21600,21600" o:gfxdata="UEsDBAoAAAAAAIdO4kAAAAAAAAAAAAAAAAAEAAAAZHJzL1BLAwQUAAAACACHTuJAOhZXG9QAAAAH&#10;AQAADwAAAGRycy9kb3ducmV2LnhtbE2PT0/DMAzF70j7DpEncZm2pEOCUZruMOiNCwPE1WtMW61x&#10;uib7A58ec4KT35Ofnn8u1hffqxONsQtsIVsYUMR1cB03Ft5eq/kKVEzIDvvAZOGLIqzLyVWBuQtn&#10;fqHTNjVKSjjmaKFNaci1jnVLHuMiDMSy+wyjxyR2bLQb8SzlvtdLY261x47lQosDbVqq99ujtxCr&#10;dzpU37N6Zj5umkDLw+PzE1p7Pc3MA6hEl/QXhl98QYdSmHbhyC6q3sI8u7uXqAgZshcvr+xErECX&#10;hf7PX/4AUEsDBBQAAAAIAIdO4kBSNGHa5QEAAOYDAAAOAAAAZHJzL2Uyb0RvYy54bWytU82O0zAQ&#10;viPxDpbvNG3RVhA13cOW5YKgEvAAU9tJLPlPHrdpn4XX4MSFx9nXYOyEsuxeetgcnBl75pv5Po/X&#10;tydr2FFF1N41fDGbc6ac8FK7ruHfv92/eccZJnASjHeq4WeF/Hbz+tV6CLVa+t4bqSIjEIf1EBre&#10;pxTqqkLRKws480E5Omx9tJDIjV0lIwyEbk21nM9X1eCjDNELhUi72/GQT4jxGkDftlqorRcHq1wa&#10;UaMykIgS9jog35Ru21aJ9KVtUSVmGk5MU1mpCNn7vFabNdRdhNBrMbUA17TwhJMF7ajoBWoLCdgh&#10;6mdQVovo0bdpJrytRiJFEWKxmD/R5msPQRUuJDWGi+j4crDi83EXmZYNX3LmwNKFP/z4+fDrN1us&#10;sjhDwJpi7twuTh6GXcxMT220+U8c2KkIer4Iqk6JCdpcvb3hTNB+Nii/+pcWIqaPyluWjYYb7TJT&#10;qOH4CdMY+jckbxvHhoa/v1lmQKCxa+m6ybSBWkfXlVz0Rst7bUzOwNjt70xkR8hXX76phf/CcpEt&#10;YD/GlaMcBnX0ByeL1SuQH5xk6RxIHkevgudmrJKcGUWPKFslMoE210SSDsblIqqM6MQ4az2qm629&#10;l+ciepU9uv4i3zSqeb4e+2Q/fp6b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oWVxvUAAAABwEA&#10;AA8AAAAAAAAAAQAgAAAAIgAAAGRycy9kb3ducmV2LnhtbFBLAQIUABQAAAAIAIdO4kBSNGHa5QEA&#10;AOYDAAAOAAAAAAAAAAEAIAAAACMBAABkcnMvZTJvRG9jLnhtbFBLBQYAAAAABgAGAFkBAAB6BQAA&#10;AAA=&#10;">
                            <v:fill on="f" focussize="0,0"/>
                            <v:stroke color="#000000" joinstyle="round"/>
                            <v:imagedata o:title=""/>
                            <o:lock v:ext="edit" aspectratio="f"/>
                          </v:line>
                        </w:pict>
                      </mc:Fallback>
                    </mc:AlternateContent>
                  </w:r>
                  <w:r>
                    <w:rPr>
                      <w:rFonts w:hint="eastAsia" w:ascii="宋体" w:hAnsi="宋体" w:cs="宋体"/>
                      <w:b/>
                      <w:bCs/>
                      <w:szCs w:val="21"/>
                    </w:rPr>
                    <w:t>务类型</w:t>
                  </w:r>
                </w:p>
                <w:p w14:paraId="51C2F3D8">
                  <w:pPr>
                    <w:spacing w:line="360" w:lineRule="auto"/>
                    <w:ind w:firstLine="1050" w:firstLineChars="500"/>
                    <w:rPr>
                      <w:rFonts w:ascii="宋体" w:hAnsi="宋体" w:cs="宋体"/>
                      <w:b/>
                      <w:bCs/>
                      <w:szCs w:val="21"/>
                    </w:rPr>
                  </w:pPr>
                  <w:r>
                    <w:rPr>
                      <w:rFonts w:ascii="宋体" w:hAnsi="宋体" w:cs="宋体"/>
                      <w:szCs w:val="21"/>
                    </w:rPr>
                    <mc:AlternateContent>
                      <mc:Choice Requires="wps">
                        <w:drawing>
                          <wp:anchor distT="0" distB="0" distL="114300" distR="114300" simplePos="0" relativeHeight="251660288" behindDoc="0" locked="0" layoutInCell="1" allowOverlap="1">
                            <wp:simplePos x="0" y="0"/>
                            <wp:positionH relativeFrom="column">
                              <wp:posOffset>-60960</wp:posOffset>
                            </wp:positionH>
                            <wp:positionV relativeFrom="paragraph">
                              <wp:posOffset>90805</wp:posOffset>
                            </wp:positionV>
                            <wp:extent cx="1560195" cy="586740"/>
                            <wp:effectExtent l="1905" t="4445" r="19050" b="18415"/>
                            <wp:wrapNone/>
                            <wp:docPr id="3" name="直线 18"/>
                            <wp:cNvGraphicFramePr/>
                            <a:graphic xmlns:a="http://schemas.openxmlformats.org/drawingml/2006/main">
                              <a:graphicData uri="http://schemas.microsoft.com/office/word/2010/wordprocessingShape">
                                <wps:wsp>
                                  <wps:cNvCnPr/>
                                  <wps:spPr>
                                    <a:xfrm flipH="1" flipV="1">
                                      <a:off x="0" y="0"/>
                                      <a:ext cx="1560195" cy="586740"/>
                                    </a:xfrm>
                                    <a:prstGeom prst="line">
                                      <a:avLst/>
                                    </a:prstGeom>
                                    <a:ln w="9525" cap="flat" cmpd="sng">
                                      <a:solidFill>
                                        <a:srgbClr val="000000"/>
                                      </a:solidFill>
                                      <a:prstDash val="solid"/>
                                      <a:round/>
                                      <a:headEnd type="none" w="med" len="med"/>
                                      <a:tailEnd type="none" w="med" len="med"/>
                                    </a:ln>
                                    <a:effectLst/>
                                  </wps:spPr>
                                  <wps:bodyPr/>
                                </wps:wsp>
                              </a:graphicData>
                            </a:graphic>
                          </wp:anchor>
                        </w:drawing>
                      </mc:Choice>
                      <mc:Fallback>
                        <w:pict>
                          <v:line id="直线 18" o:spid="_x0000_s1026" o:spt="20" style="position:absolute;left:0pt;flip:x y;margin-left:-4.8pt;margin-top:7.15pt;height:46.2pt;width:122.85pt;z-index:251660288;mso-width-relative:page;mso-height-relative:page;" filled="f" stroked="t" coordsize="21600,21600" o:gfxdata="UEsDBAoAAAAAAIdO4kAAAAAAAAAAAAAAAAAEAAAAZHJzL1BLAwQUAAAACACHTuJALMIQY9UAAAAJ&#10;AQAADwAAAGRycy9kb3ducmV2LnhtbE2PwU7DMBBE70j8g7VI3Fo7LUpCGqeHSv2AFlRxdONtEmGv&#10;Q+w25e9ZTnDcmdHM23p7907ccIpDIA3ZUoFAaoMdqNPw/rZflCBiMmSNC4QavjHCtnl8qE1lw0wH&#10;vB1TJ7iEYmU09CmNlZSx7dGbuAwjEnuXMHmT+Jw6aSczc7l3cqVULr0ZiBd6M+Kux/bzePUaXKnK&#10;r9OumD8Ollf2J9dTkWn9/JSpDYiE9/QXhl98RoeGmc7hSjYKp2HxmnOS9Zc1CPZX6zwDcWZB5QXI&#10;ppb/P2h+AFBLAwQUAAAACACHTuJABx/Fmv0BAAABBAAADgAAAGRycy9lMm9Eb2MueG1srVNLjhMx&#10;EN0jcQfLe9JJICHTSmcWEwYWCCLx2Vdsd9qSf3I56eQsXIMVG44z15iyO0TDsMmCXrSqXOXnes/P&#10;y9ujNeygImrvGj4ZjTlTTnip3a7h377ev1pwhgmcBOOdavhJIb9dvXyx7EOtpr7zRqrICMRh3YeG&#10;dymFuqpQdMoCjnxQjoqtjxYSpXFXyQg9oVtTTcfjedX7KEP0QiHS6noo8jNivAbQt60Wau3F3iqX&#10;BtSoDCSihJ0OyFdl2rZVIn1uW1SJmYYT01T+dAjF2/yvVkuodxFCp8V5BLhmhGecLGhHh16g1pCA&#10;7aP+B8pqET36No2Et9VApChCLCbjZ9p86SCowoWkxnARHf8frPh02ESmZcNfc+bA0oU//Pj58Os3&#10;myyyOH3Amnru3CaeMwybmJke22hZa3T4QC7iJfqeo1wjXuxYRD5dRFbHxAQtTmbz8eRmxpmg2mwx&#10;f/um3EI1IObdIWJ6r7xlOWi40S6LADUcPmKiKaj1T0teNo71Db+ZTTMmkCNbcgKFNhArdLuyF73R&#10;8l4bk3dg3G3vTGQHyK4oX+ZKuH+15UPWgN3QV0qDX6LfO0kboO4UyHdOsnQKpJyjB8PzMFZJzoyi&#10;95Wj0plAm2s6aQjjMrQq7j0zztcwCJ+jrZench9VzsgZZfazi7P1nuYUP325q0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swhBj1QAAAAkBAAAPAAAAAAAAAAEAIAAAACIAAABkcnMvZG93bnJldi54&#10;bWxQSwECFAAUAAAACACHTuJABx/Fmv0BAAABBAAADgAAAAAAAAABACAAAAAkAQAAZHJzL2Uyb0Rv&#10;Yy54bWxQSwUGAAAAAAYABgBZAQAAkwUAAAAA&#10;">
                            <v:fill on="f" focussize="0,0"/>
                            <v:stroke color="#000000" joinstyle="round"/>
                            <v:imagedata o:title=""/>
                            <o:lock v:ext="edit" aspectratio="f"/>
                          </v:line>
                        </w:pict>
                      </mc:Fallback>
                    </mc:AlternateContent>
                  </w:r>
                </w:p>
                <w:p w14:paraId="4E2A0DFE">
                  <w:pPr>
                    <w:spacing w:line="360" w:lineRule="auto"/>
                    <w:ind w:firstLine="1054" w:firstLineChars="500"/>
                    <w:rPr>
                      <w:rFonts w:ascii="宋体" w:hAnsi="宋体" w:cs="宋体"/>
                      <w:b/>
                      <w:bCs/>
                      <w:szCs w:val="21"/>
                    </w:rPr>
                  </w:pPr>
                  <w:r>
                    <w:rPr>
                      <w:rFonts w:hint="eastAsia" w:ascii="宋体" w:hAnsi="宋体" w:cs="宋体"/>
                      <w:b/>
                      <w:bCs/>
                      <w:szCs w:val="21"/>
                    </w:rPr>
                    <w:t>率　　　</w:t>
                  </w:r>
                </w:p>
                <w:p w14:paraId="732B1F67">
                  <w:pPr>
                    <w:spacing w:line="360" w:lineRule="auto"/>
                    <w:ind w:firstLine="1054" w:firstLineChars="500"/>
                    <w:rPr>
                      <w:rFonts w:ascii="宋体" w:hAnsi="宋体" w:cs="宋体"/>
                      <w:b/>
                      <w:bCs/>
                      <w:szCs w:val="21"/>
                    </w:rPr>
                  </w:pPr>
                  <w:r>
                    <w:rPr>
                      <w:rFonts w:hint="eastAsia" w:ascii="宋体" w:hAnsi="宋体" w:cs="宋体"/>
                      <w:b/>
                      <w:bCs/>
                      <w:szCs w:val="21"/>
                    </w:rPr>
                    <w:t>　　　　</w:t>
                  </w:r>
                </w:p>
                <w:p w14:paraId="7F8C1A86">
                  <w:pPr>
                    <w:spacing w:line="360" w:lineRule="auto"/>
                    <w:rPr>
                      <w:rFonts w:ascii="宋体" w:hAnsi="宋体" w:cs="宋体"/>
                      <w:b/>
                      <w:bCs/>
                      <w:szCs w:val="21"/>
                    </w:rPr>
                  </w:pPr>
                  <w:r>
                    <w:rPr>
                      <w:rFonts w:hint="eastAsia" w:ascii="宋体" w:hAnsi="宋体" w:cs="宋体"/>
                      <w:b/>
                      <w:bCs/>
                      <w:szCs w:val="21"/>
                    </w:rPr>
                    <w:t>中标金额（万元）</w:t>
                  </w:r>
                </w:p>
              </w:tc>
              <w:tc>
                <w:tcPr>
                  <w:tcW w:w="1131" w:type="dxa"/>
                  <w:vAlign w:val="center"/>
                </w:tcPr>
                <w:p w14:paraId="117DDBE0">
                  <w:pPr>
                    <w:spacing w:line="360" w:lineRule="auto"/>
                    <w:jc w:val="center"/>
                    <w:rPr>
                      <w:rFonts w:ascii="宋体" w:hAnsi="宋体" w:cs="宋体"/>
                      <w:b/>
                      <w:bCs/>
                      <w:szCs w:val="21"/>
                    </w:rPr>
                  </w:pPr>
                  <w:r>
                    <w:rPr>
                      <w:rFonts w:hint="eastAsia" w:ascii="宋体" w:hAnsi="宋体" w:cs="宋体"/>
                      <w:b/>
                      <w:bCs/>
                      <w:szCs w:val="21"/>
                    </w:rPr>
                    <w:t>货物招标</w:t>
                  </w:r>
                </w:p>
              </w:tc>
              <w:tc>
                <w:tcPr>
                  <w:tcW w:w="1170" w:type="dxa"/>
                  <w:vAlign w:val="center"/>
                </w:tcPr>
                <w:p w14:paraId="767E6D4F">
                  <w:pPr>
                    <w:spacing w:line="360" w:lineRule="auto"/>
                    <w:jc w:val="center"/>
                    <w:rPr>
                      <w:rFonts w:ascii="宋体" w:hAnsi="宋体" w:cs="宋体"/>
                      <w:b/>
                      <w:bCs/>
                      <w:szCs w:val="21"/>
                    </w:rPr>
                  </w:pPr>
                  <w:r>
                    <w:rPr>
                      <w:rFonts w:hint="eastAsia" w:ascii="宋体" w:hAnsi="宋体" w:cs="宋体"/>
                      <w:b/>
                      <w:bCs/>
                      <w:szCs w:val="21"/>
                    </w:rPr>
                    <w:t>服务招标</w:t>
                  </w:r>
                </w:p>
              </w:tc>
              <w:tc>
                <w:tcPr>
                  <w:tcW w:w="1140" w:type="dxa"/>
                  <w:vAlign w:val="center"/>
                </w:tcPr>
                <w:p w14:paraId="7853D494">
                  <w:pPr>
                    <w:spacing w:line="360" w:lineRule="auto"/>
                    <w:jc w:val="center"/>
                    <w:rPr>
                      <w:rFonts w:ascii="宋体" w:hAnsi="宋体" w:cs="宋体"/>
                      <w:b/>
                      <w:bCs/>
                      <w:szCs w:val="21"/>
                    </w:rPr>
                  </w:pPr>
                  <w:r>
                    <w:rPr>
                      <w:rFonts w:hint="eastAsia" w:ascii="宋体" w:hAnsi="宋体" w:cs="宋体"/>
                      <w:b/>
                      <w:bCs/>
                      <w:szCs w:val="21"/>
                    </w:rPr>
                    <w:t>工程招标</w:t>
                  </w:r>
                </w:p>
              </w:tc>
            </w:tr>
            <w:tr w14:paraId="7B031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2A09BD39">
                  <w:pPr>
                    <w:spacing w:line="360" w:lineRule="auto"/>
                    <w:jc w:val="center"/>
                    <w:rPr>
                      <w:rFonts w:ascii="宋体" w:hAnsi="宋体" w:cs="宋体"/>
                      <w:szCs w:val="21"/>
                    </w:rPr>
                  </w:pPr>
                  <w:r>
                    <w:rPr>
                      <w:rFonts w:hint="eastAsia" w:ascii="宋体" w:hAnsi="宋体" w:cs="宋体"/>
                      <w:szCs w:val="21"/>
                    </w:rPr>
                    <w:t>100以下</w:t>
                  </w:r>
                </w:p>
              </w:tc>
              <w:tc>
                <w:tcPr>
                  <w:tcW w:w="1131" w:type="dxa"/>
                  <w:vAlign w:val="center"/>
                </w:tcPr>
                <w:p w14:paraId="12D78B77">
                  <w:pPr>
                    <w:spacing w:line="360" w:lineRule="auto"/>
                    <w:jc w:val="center"/>
                    <w:textAlignment w:val="center"/>
                    <w:rPr>
                      <w:rFonts w:ascii="宋体" w:hAnsi="宋体" w:cs="宋体"/>
                      <w:szCs w:val="21"/>
                    </w:rPr>
                  </w:pPr>
                  <w:r>
                    <w:rPr>
                      <w:rFonts w:hint="eastAsia" w:ascii="宋体" w:hAnsi="宋体" w:cs="宋体"/>
                      <w:color w:val="000000"/>
                      <w:kern w:val="0"/>
                      <w:szCs w:val="21"/>
                    </w:rPr>
                    <w:t>1.80%</w:t>
                  </w:r>
                </w:p>
              </w:tc>
              <w:tc>
                <w:tcPr>
                  <w:tcW w:w="1170" w:type="dxa"/>
                  <w:vAlign w:val="center"/>
                </w:tcPr>
                <w:p w14:paraId="3CACD3A2">
                  <w:pPr>
                    <w:spacing w:line="360" w:lineRule="auto"/>
                    <w:jc w:val="center"/>
                    <w:textAlignment w:val="center"/>
                    <w:rPr>
                      <w:rFonts w:ascii="宋体" w:hAnsi="宋体" w:cs="宋体"/>
                      <w:szCs w:val="21"/>
                    </w:rPr>
                  </w:pPr>
                  <w:r>
                    <w:rPr>
                      <w:rFonts w:hint="eastAsia" w:ascii="宋体" w:hAnsi="宋体" w:cs="宋体"/>
                      <w:color w:val="000000"/>
                      <w:kern w:val="0"/>
                      <w:szCs w:val="21"/>
                    </w:rPr>
                    <w:t>1.80%</w:t>
                  </w:r>
                </w:p>
              </w:tc>
              <w:tc>
                <w:tcPr>
                  <w:tcW w:w="1140" w:type="dxa"/>
                  <w:vAlign w:val="center"/>
                </w:tcPr>
                <w:p w14:paraId="33F4EE5B">
                  <w:pPr>
                    <w:spacing w:line="360" w:lineRule="auto"/>
                    <w:jc w:val="center"/>
                    <w:textAlignment w:val="center"/>
                    <w:rPr>
                      <w:rFonts w:ascii="宋体" w:hAnsi="宋体" w:cs="宋体"/>
                      <w:szCs w:val="21"/>
                    </w:rPr>
                  </w:pPr>
                  <w:r>
                    <w:rPr>
                      <w:rFonts w:hint="eastAsia" w:ascii="宋体" w:hAnsi="宋体" w:cs="宋体"/>
                      <w:color w:val="000000"/>
                      <w:kern w:val="0"/>
                      <w:szCs w:val="21"/>
                    </w:rPr>
                    <w:t>1.20%</w:t>
                  </w:r>
                </w:p>
              </w:tc>
            </w:tr>
            <w:tr w14:paraId="15D18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5D6FC915">
                  <w:pPr>
                    <w:spacing w:line="360" w:lineRule="auto"/>
                    <w:jc w:val="center"/>
                    <w:rPr>
                      <w:rFonts w:ascii="宋体" w:hAnsi="宋体" w:cs="宋体"/>
                      <w:szCs w:val="21"/>
                    </w:rPr>
                  </w:pPr>
                  <w:r>
                    <w:rPr>
                      <w:rFonts w:hint="eastAsia" w:ascii="宋体" w:hAnsi="宋体" w:cs="宋体"/>
                      <w:szCs w:val="21"/>
                    </w:rPr>
                    <w:t>100-500</w:t>
                  </w:r>
                </w:p>
              </w:tc>
              <w:tc>
                <w:tcPr>
                  <w:tcW w:w="1131" w:type="dxa"/>
                  <w:vAlign w:val="center"/>
                </w:tcPr>
                <w:p w14:paraId="39157E94">
                  <w:pPr>
                    <w:spacing w:line="360" w:lineRule="auto"/>
                    <w:jc w:val="center"/>
                    <w:textAlignment w:val="center"/>
                    <w:rPr>
                      <w:rFonts w:ascii="宋体" w:hAnsi="宋体" w:cs="宋体"/>
                      <w:szCs w:val="21"/>
                    </w:rPr>
                  </w:pPr>
                  <w:r>
                    <w:rPr>
                      <w:rFonts w:hint="eastAsia" w:ascii="宋体" w:hAnsi="宋体" w:cs="宋体"/>
                      <w:color w:val="000000"/>
                      <w:kern w:val="0"/>
                      <w:szCs w:val="21"/>
                    </w:rPr>
                    <w:t>1.32%</w:t>
                  </w:r>
                </w:p>
              </w:tc>
              <w:tc>
                <w:tcPr>
                  <w:tcW w:w="1170" w:type="dxa"/>
                  <w:vAlign w:val="center"/>
                </w:tcPr>
                <w:p w14:paraId="67D0DF3A">
                  <w:pPr>
                    <w:spacing w:line="360" w:lineRule="auto"/>
                    <w:jc w:val="center"/>
                    <w:textAlignment w:val="center"/>
                    <w:rPr>
                      <w:rFonts w:ascii="宋体" w:hAnsi="宋体" w:cs="宋体"/>
                      <w:szCs w:val="21"/>
                    </w:rPr>
                  </w:pPr>
                  <w:r>
                    <w:rPr>
                      <w:rFonts w:hint="eastAsia" w:ascii="宋体" w:hAnsi="宋体" w:cs="宋体"/>
                      <w:color w:val="000000"/>
                      <w:kern w:val="0"/>
                      <w:szCs w:val="21"/>
                    </w:rPr>
                    <w:t>0.96%</w:t>
                  </w:r>
                </w:p>
              </w:tc>
              <w:tc>
                <w:tcPr>
                  <w:tcW w:w="1140" w:type="dxa"/>
                  <w:vAlign w:val="center"/>
                </w:tcPr>
                <w:p w14:paraId="0039DE3F">
                  <w:pPr>
                    <w:spacing w:line="360" w:lineRule="auto"/>
                    <w:jc w:val="center"/>
                    <w:textAlignment w:val="center"/>
                    <w:rPr>
                      <w:rFonts w:ascii="宋体" w:hAnsi="宋体" w:cs="宋体"/>
                      <w:szCs w:val="21"/>
                    </w:rPr>
                  </w:pPr>
                  <w:r>
                    <w:rPr>
                      <w:rFonts w:hint="eastAsia" w:ascii="宋体" w:hAnsi="宋体" w:cs="宋体"/>
                      <w:color w:val="000000"/>
                      <w:kern w:val="0"/>
                      <w:szCs w:val="21"/>
                    </w:rPr>
                    <w:t>0.84%</w:t>
                  </w:r>
                </w:p>
              </w:tc>
            </w:tr>
            <w:tr w14:paraId="5A4A3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2E8D7990">
                  <w:pPr>
                    <w:spacing w:line="360" w:lineRule="auto"/>
                    <w:jc w:val="center"/>
                    <w:rPr>
                      <w:rFonts w:ascii="宋体" w:hAnsi="宋体" w:cs="宋体"/>
                      <w:szCs w:val="21"/>
                    </w:rPr>
                  </w:pPr>
                  <w:r>
                    <w:rPr>
                      <w:rFonts w:hint="eastAsia" w:ascii="宋体" w:hAnsi="宋体" w:cs="宋体"/>
                      <w:szCs w:val="21"/>
                    </w:rPr>
                    <w:t>500-1000</w:t>
                  </w:r>
                </w:p>
              </w:tc>
              <w:tc>
                <w:tcPr>
                  <w:tcW w:w="1131" w:type="dxa"/>
                  <w:vAlign w:val="center"/>
                </w:tcPr>
                <w:p w14:paraId="6D7A0D10">
                  <w:pPr>
                    <w:spacing w:line="360" w:lineRule="auto"/>
                    <w:jc w:val="center"/>
                    <w:textAlignment w:val="center"/>
                    <w:rPr>
                      <w:rFonts w:ascii="宋体" w:hAnsi="宋体" w:cs="宋体"/>
                      <w:szCs w:val="21"/>
                    </w:rPr>
                  </w:pPr>
                  <w:r>
                    <w:rPr>
                      <w:rFonts w:hint="eastAsia" w:ascii="宋体" w:hAnsi="宋体" w:cs="宋体"/>
                      <w:color w:val="000000"/>
                      <w:kern w:val="0"/>
                      <w:szCs w:val="21"/>
                    </w:rPr>
                    <w:t>0.96%</w:t>
                  </w:r>
                </w:p>
              </w:tc>
              <w:tc>
                <w:tcPr>
                  <w:tcW w:w="1170" w:type="dxa"/>
                  <w:vAlign w:val="center"/>
                </w:tcPr>
                <w:p w14:paraId="727C4EC6">
                  <w:pPr>
                    <w:spacing w:line="360" w:lineRule="auto"/>
                    <w:jc w:val="center"/>
                    <w:textAlignment w:val="center"/>
                    <w:rPr>
                      <w:rFonts w:ascii="宋体" w:hAnsi="宋体" w:cs="宋体"/>
                      <w:szCs w:val="21"/>
                    </w:rPr>
                  </w:pPr>
                  <w:r>
                    <w:rPr>
                      <w:rFonts w:hint="eastAsia" w:ascii="宋体" w:hAnsi="宋体" w:cs="宋体"/>
                      <w:color w:val="000000"/>
                      <w:kern w:val="0"/>
                      <w:szCs w:val="21"/>
                    </w:rPr>
                    <w:t>0.54%</w:t>
                  </w:r>
                </w:p>
              </w:tc>
              <w:tc>
                <w:tcPr>
                  <w:tcW w:w="1140" w:type="dxa"/>
                  <w:vAlign w:val="center"/>
                </w:tcPr>
                <w:p w14:paraId="10DFA6F8">
                  <w:pPr>
                    <w:spacing w:line="360" w:lineRule="auto"/>
                    <w:jc w:val="center"/>
                    <w:textAlignment w:val="center"/>
                    <w:rPr>
                      <w:rFonts w:ascii="宋体" w:hAnsi="宋体" w:cs="宋体"/>
                      <w:szCs w:val="21"/>
                    </w:rPr>
                  </w:pPr>
                  <w:r>
                    <w:rPr>
                      <w:rFonts w:hint="eastAsia" w:ascii="宋体" w:hAnsi="宋体" w:cs="宋体"/>
                      <w:color w:val="000000"/>
                      <w:kern w:val="0"/>
                      <w:szCs w:val="21"/>
                    </w:rPr>
                    <w:t>0.66%</w:t>
                  </w:r>
                </w:p>
              </w:tc>
            </w:tr>
            <w:tr w14:paraId="5E51A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60C397C0">
                  <w:pPr>
                    <w:spacing w:line="360" w:lineRule="auto"/>
                    <w:jc w:val="center"/>
                    <w:rPr>
                      <w:rFonts w:ascii="宋体" w:hAnsi="宋体" w:cs="宋体"/>
                      <w:szCs w:val="21"/>
                    </w:rPr>
                  </w:pPr>
                  <w:r>
                    <w:rPr>
                      <w:rFonts w:hint="eastAsia" w:ascii="宋体" w:hAnsi="宋体" w:cs="宋体"/>
                      <w:szCs w:val="21"/>
                    </w:rPr>
                    <w:t>1000-5000</w:t>
                  </w:r>
                </w:p>
              </w:tc>
              <w:tc>
                <w:tcPr>
                  <w:tcW w:w="1131" w:type="dxa"/>
                  <w:vAlign w:val="center"/>
                </w:tcPr>
                <w:p w14:paraId="744EA559">
                  <w:pPr>
                    <w:spacing w:line="360" w:lineRule="auto"/>
                    <w:jc w:val="center"/>
                    <w:textAlignment w:val="center"/>
                    <w:rPr>
                      <w:rFonts w:ascii="宋体" w:hAnsi="宋体" w:cs="宋体"/>
                      <w:szCs w:val="21"/>
                    </w:rPr>
                  </w:pPr>
                  <w:r>
                    <w:rPr>
                      <w:rFonts w:hint="eastAsia" w:ascii="宋体" w:hAnsi="宋体" w:cs="宋体"/>
                      <w:color w:val="000000"/>
                      <w:kern w:val="0"/>
                      <w:szCs w:val="21"/>
                    </w:rPr>
                    <w:t>0.60%</w:t>
                  </w:r>
                </w:p>
              </w:tc>
              <w:tc>
                <w:tcPr>
                  <w:tcW w:w="1170" w:type="dxa"/>
                  <w:vAlign w:val="center"/>
                </w:tcPr>
                <w:p w14:paraId="5CCBF4D4">
                  <w:pPr>
                    <w:spacing w:line="360" w:lineRule="auto"/>
                    <w:jc w:val="center"/>
                    <w:textAlignment w:val="center"/>
                    <w:rPr>
                      <w:rFonts w:ascii="宋体" w:hAnsi="宋体" w:cs="宋体"/>
                      <w:szCs w:val="21"/>
                    </w:rPr>
                  </w:pPr>
                  <w:r>
                    <w:rPr>
                      <w:rFonts w:hint="eastAsia" w:ascii="宋体" w:hAnsi="宋体" w:cs="宋体"/>
                      <w:color w:val="000000"/>
                      <w:kern w:val="0"/>
                      <w:szCs w:val="21"/>
                    </w:rPr>
                    <w:t>0.30%</w:t>
                  </w:r>
                </w:p>
              </w:tc>
              <w:tc>
                <w:tcPr>
                  <w:tcW w:w="1140" w:type="dxa"/>
                  <w:vAlign w:val="center"/>
                </w:tcPr>
                <w:p w14:paraId="7E67F6DC">
                  <w:pPr>
                    <w:spacing w:line="360" w:lineRule="auto"/>
                    <w:jc w:val="center"/>
                    <w:textAlignment w:val="center"/>
                    <w:rPr>
                      <w:rFonts w:ascii="宋体" w:hAnsi="宋体" w:cs="宋体"/>
                      <w:szCs w:val="21"/>
                    </w:rPr>
                  </w:pPr>
                  <w:r>
                    <w:rPr>
                      <w:rFonts w:hint="eastAsia" w:ascii="宋体" w:hAnsi="宋体" w:cs="宋体"/>
                      <w:color w:val="000000"/>
                      <w:kern w:val="0"/>
                      <w:szCs w:val="21"/>
                    </w:rPr>
                    <w:t>0.42%</w:t>
                  </w:r>
                </w:p>
              </w:tc>
            </w:tr>
            <w:tr w14:paraId="1C523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6BC4A97B">
                  <w:pPr>
                    <w:spacing w:line="360" w:lineRule="auto"/>
                    <w:jc w:val="center"/>
                    <w:rPr>
                      <w:rFonts w:ascii="宋体" w:hAnsi="宋体" w:cs="宋体"/>
                      <w:szCs w:val="21"/>
                    </w:rPr>
                  </w:pPr>
                  <w:r>
                    <w:rPr>
                      <w:rFonts w:hint="eastAsia" w:ascii="宋体" w:hAnsi="宋体" w:cs="宋体"/>
                      <w:szCs w:val="21"/>
                    </w:rPr>
                    <w:t>5000-10000</w:t>
                  </w:r>
                </w:p>
              </w:tc>
              <w:tc>
                <w:tcPr>
                  <w:tcW w:w="1131" w:type="dxa"/>
                  <w:vAlign w:val="center"/>
                </w:tcPr>
                <w:p w14:paraId="7A78C86D">
                  <w:pPr>
                    <w:spacing w:line="360" w:lineRule="auto"/>
                    <w:jc w:val="center"/>
                    <w:textAlignment w:val="center"/>
                    <w:rPr>
                      <w:rFonts w:ascii="宋体" w:hAnsi="宋体" w:cs="宋体"/>
                      <w:szCs w:val="21"/>
                    </w:rPr>
                  </w:pPr>
                  <w:r>
                    <w:rPr>
                      <w:rFonts w:hint="eastAsia" w:ascii="宋体" w:hAnsi="宋体" w:cs="宋体"/>
                      <w:color w:val="000000"/>
                      <w:kern w:val="0"/>
                      <w:szCs w:val="21"/>
                    </w:rPr>
                    <w:t>0.30%</w:t>
                  </w:r>
                </w:p>
              </w:tc>
              <w:tc>
                <w:tcPr>
                  <w:tcW w:w="1170" w:type="dxa"/>
                  <w:vAlign w:val="center"/>
                </w:tcPr>
                <w:p w14:paraId="52B0D5AC">
                  <w:pPr>
                    <w:spacing w:line="360" w:lineRule="auto"/>
                    <w:jc w:val="center"/>
                    <w:textAlignment w:val="center"/>
                    <w:rPr>
                      <w:rFonts w:ascii="宋体" w:hAnsi="宋体" w:cs="宋体"/>
                      <w:szCs w:val="21"/>
                    </w:rPr>
                  </w:pPr>
                  <w:r>
                    <w:rPr>
                      <w:rFonts w:hint="eastAsia" w:ascii="宋体" w:hAnsi="宋体" w:cs="宋体"/>
                      <w:color w:val="000000"/>
                      <w:kern w:val="0"/>
                      <w:szCs w:val="21"/>
                    </w:rPr>
                    <w:t>0.12%</w:t>
                  </w:r>
                </w:p>
              </w:tc>
              <w:tc>
                <w:tcPr>
                  <w:tcW w:w="1140" w:type="dxa"/>
                  <w:vAlign w:val="center"/>
                </w:tcPr>
                <w:p w14:paraId="1B21AFAA">
                  <w:pPr>
                    <w:spacing w:line="360" w:lineRule="auto"/>
                    <w:jc w:val="center"/>
                    <w:textAlignment w:val="center"/>
                    <w:rPr>
                      <w:rFonts w:ascii="宋体" w:hAnsi="宋体" w:cs="宋体"/>
                      <w:szCs w:val="21"/>
                    </w:rPr>
                  </w:pPr>
                  <w:r>
                    <w:rPr>
                      <w:rFonts w:hint="eastAsia" w:ascii="宋体" w:hAnsi="宋体" w:cs="宋体"/>
                      <w:color w:val="000000"/>
                      <w:kern w:val="0"/>
                      <w:szCs w:val="21"/>
                    </w:rPr>
                    <w:t>0.24%</w:t>
                  </w:r>
                </w:p>
              </w:tc>
            </w:tr>
            <w:tr w14:paraId="272DE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54C4D19B">
                  <w:pPr>
                    <w:spacing w:line="360" w:lineRule="auto"/>
                    <w:jc w:val="center"/>
                    <w:rPr>
                      <w:rFonts w:ascii="宋体" w:hAnsi="宋体" w:cs="宋体"/>
                      <w:szCs w:val="21"/>
                    </w:rPr>
                  </w:pPr>
                  <w:r>
                    <w:rPr>
                      <w:rFonts w:hint="eastAsia" w:ascii="宋体" w:hAnsi="宋体" w:cs="宋体"/>
                      <w:szCs w:val="21"/>
                    </w:rPr>
                    <w:t>10000-100000</w:t>
                  </w:r>
                </w:p>
              </w:tc>
              <w:tc>
                <w:tcPr>
                  <w:tcW w:w="1131" w:type="dxa"/>
                  <w:vAlign w:val="center"/>
                </w:tcPr>
                <w:p w14:paraId="5AD7F41F">
                  <w:pPr>
                    <w:spacing w:line="360" w:lineRule="auto"/>
                    <w:jc w:val="center"/>
                    <w:textAlignment w:val="center"/>
                    <w:rPr>
                      <w:rFonts w:ascii="宋体" w:hAnsi="宋体" w:cs="宋体"/>
                      <w:szCs w:val="21"/>
                    </w:rPr>
                  </w:pPr>
                  <w:r>
                    <w:rPr>
                      <w:rFonts w:hint="eastAsia" w:ascii="宋体" w:hAnsi="宋体" w:cs="宋体"/>
                      <w:color w:val="000000"/>
                      <w:kern w:val="0"/>
                      <w:szCs w:val="21"/>
                    </w:rPr>
                    <w:t>0.06%</w:t>
                  </w:r>
                </w:p>
              </w:tc>
              <w:tc>
                <w:tcPr>
                  <w:tcW w:w="1170" w:type="dxa"/>
                  <w:vAlign w:val="center"/>
                </w:tcPr>
                <w:p w14:paraId="33CF0724">
                  <w:pPr>
                    <w:spacing w:line="360" w:lineRule="auto"/>
                    <w:jc w:val="center"/>
                    <w:textAlignment w:val="center"/>
                    <w:rPr>
                      <w:rFonts w:ascii="宋体" w:hAnsi="宋体" w:cs="宋体"/>
                      <w:szCs w:val="21"/>
                    </w:rPr>
                  </w:pPr>
                  <w:r>
                    <w:rPr>
                      <w:rFonts w:hint="eastAsia" w:ascii="宋体" w:hAnsi="宋体" w:cs="宋体"/>
                      <w:color w:val="000000"/>
                      <w:kern w:val="0"/>
                      <w:szCs w:val="21"/>
                    </w:rPr>
                    <w:t>0.06%</w:t>
                  </w:r>
                </w:p>
              </w:tc>
              <w:tc>
                <w:tcPr>
                  <w:tcW w:w="1140" w:type="dxa"/>
                  <w:vAlign w:val="center"/>
                </w:tcPr>
                <w:p w14:paraId="223AACD1">
                  <w:pPr>
                    <w:spacing w:line="360" w:lineRule="auto"/>
                    <w:jc w:val="center"/>
                    <w:textAlignment w:val="center"/>
                    <w:rPr>
                      <w:rFonts w:ascii="宋体" w:hAnsi="宋体" w:cs="宋体"/>
                      <w:szCs w:val="21"/>
                    </w:rPr>
                  </w:pPr>
                  <w:r>
                    <w:rPr>
                      <w:rFonts w:hint="eastAsia" w:ascii="宋体" w:hAnsi="宋体" w:cs="宋体"/>
                      <w:color w:val="000000"/>
                      <w:kern w:val="0"/>
                      <w:szCs w:val="21"/>
                    </w:rPr>
                    <w:t>0.06%</w:t>
                  </w:r>
                </w:p>
              </w:tc>
            </w:tr>
            <w:tr w14:paraId="5798E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7EF6E6E5">
                  <w:pPr>
                    <w:spacing w:line="360" w:lineRule="auto"/>
                    <w:jc w:val="center"/>
                    <w:rPr>
                      <w:rFonts w:ascii="宋体" w:hAnsi="宋体" w:cs="宋体"/>
                      <w:szCs w:val="21"/>
                    </w:rPr>
                  </w:pPr>
                  <w:r>
                    <w:rPr>
                      <w:rFonts w:hint="eastAsia" w:ascii="宋体" w:hAnsi="宋体" w:cs="宋体"/>
                      <w:szCs w:val="21"/>
                    </w:rPr>
                    <w:t>1000000以上</w:t>
                  </w:r>
                </w:p>
              </w:tc>
              <w:tc>
                <w:tcPr>
                  <w:tcW w:w="1131" w:type="dxa"/>
                  <w:vAlign w:val="center"/>
                </w:tcPr>
                <w:p w14:paraId="5DEF8E92">
                  <w:pPr>
                    <w:spacing w:line="360" w:lineRule="auto"/>
                    <w:jc w:val="center"/>
                    <w:textAlignment w:val="center"/>
                    <w:rPr>
                      <w:rFonts w:ascii="宋体" w:hAnsi="宋体" w:cs="宋体"/>
                      <w:szCs w:val="21"/>
                    </w:rPr>
                  </w:pPr>
                  <w:r>
                    <w:rPr>
                      <w:rFonts w:hint="eastAsia" w:ascii="宋体" w:hAnsi="宋体" w:cs="宋体"/>
                      <w:color w:val="000000"/>
                      <w:kern w:val="0"/>
                      <w:szCs w:val="21"/>
                    </w:rPr>
                    <w:t>0.01%</w:t>
                  </w:r>
                </w:p>
              </w:tc>
              <w:tc>
                <w:tcPr>
                  <w:tcW w:w="1170" w:type="dxa"/>
                  <w:vAlign w:val="center"/>
                </w:tcPr>
                <w:p w14:paraId="659CA919">
                  <w:pPr>
                    <w:spacing w:line="360" w:lineRule="auto"/>
                    <w:jc w:val="center"/>
                    <w:textAlignment w:val="center"/>
                    <w:rPr>
                      <w:rFonts w:ascii="宋体" w:hAnsi="宋体" w:cs="宋体"/>
                      <w:szCs w:val="21"/>
                    </w:rPr>
                  </w:pPr>
                  <w:r>
                    <w:rPr>
                      <w:rFonts w:hint="eastAsia" w:ascii="宋体" w:hAnsi="宋体" w:cs="宋体"/>
                      <w:color w:val="000000"/>
                      <w:kern w:val="0"/>
                      <w:szCs w:val="21"/>
                    </w:rPr>
                    <w:t>0.01%</w:t>
                  </w:r>
                </w:p>
              </w:tc>
              <w:tc>
                <w:tcPr>
                  <w:tcW w:w="1140" w:type="dxa"/>
                  <w:vAlign w:val="center"/>
                </w:tcPr>
                <w:p w14:paraId="7FB58FE6">
                  <w:pPr>
                    <w:spacing w:line="360" w:lineRule="auto"/>
                    <w:jc w:val="center"/>
                    <w:textAlignment w:val="center"/>
                    <w:rPr>
                      <w:rFonts w:ascii="宋体" w:hAnsi="宋体" w:cs="宋体"/>
                      <w:szCs w:val="21"/>
                    </w:rPr>
                  </w:pPr>
                  <w:r>
                    <w:rPr>
                      <w:rFonts w:hint="eastAsia" w:ascii="宋体" w:hAnsi="宋体" w:cs="宋体"/>
                      <w:color w:val="000000"/>
                      <w:kern w:val="0"/>
                      <w:szCs w:val="21"/>
                    </w:rPr>
                    <w:t>0.01%</w:t>
                  </w:r>
                </w:p>
              </w:tc>
            </w:tr>
          </w:tbl>
          <w:p w14:paraId="7E0030AD">
            <w:pPr>
              <w:spacing w:line="360" w:lineRule="auto"/>
              <w:jc w:val="center"/>
              <w:rPr>
                <w:rFonts w:ascii="宋体" w:hAnsi="宋体" w:cs="宋体"/>
              </w:rPr>
            </w:pPr>
          </w:p>
          <w:p w14:paraId="631E463A">
            <w:pPr>
              <w:spacing w:line="360" w:lineRule="auto"/>
              <w:rPr>
                <w:rFonts w:ascii="宋体" w:hAnsi="宋体" w:cs="宋体"/>
                <w:color w:val="000000"/>
              </w:rPr>
            </w:pPr>
            <w:r>
              <w:rPr>
                <w:rFonts w:hint="eastAsia" w:ascii="宋体" w:hAnsi="宋体" w:cs="宋体"/>
                <w:color w:val="000000"/>
              </w:rPr>
              <w:t>计算公式：</w:t>
            </w:r>
            <w:r>
              <w:rPr>
                <w:rFonts w:hint="eastAsia" w:ascii="宋体" w:hAnsi="宋体" w:cs="宋体"/>
              </w:rPr>
              <w:t>中标</w:t>
            </w:r>
            <w:r>
              <w:rPr>
                <w:rFonts w:hint="eastAsia" w:ascii="宋体" w:hAnsi="宋体" w:cs="宋体"/>
                <w:color w:val="000000"/>
              </w:rPr>
              <w:t>金额*费率=代理服务费金额。</w:t>
            </w:r>
          </w:p>
          <w:p w14:paraId="3982839A">
            <w:pPr>
              <w:tabs>
                <w:tab w:val="left" w:pos="0"/>
                <w:tab w:val="left" w:pos="420"/>
                <w:tab w:val="left" w:pos="2100"/>
              </w:tabs>
              <w:overflowPunct w:val="0"/>
              <w:spacing w:line="360" w:lineRule="auto"/>
              <w:rPr>
                <w:rStyle w:val="73"/>
                <w:rFonts w:ascii="宋体" w:hAnsi="宋体" w:cs="宋体"/>
                <w:color w:val="000000"/>
                <w:szCs w:val="21"/>
              </w:rPr>
            </w:pPr>
            <w:r>
              <w:rPr>
                <w:rStyle w:val="73"/>
                <w:rFonts w:hint="eastAsia" w:ascii="宋体" w:hAnsi="宋体" w:cs="宋体"/>
                <w:color w:val="000000"/>
                <w:szCs w:val="21"/>
              </w:rPr>
              <w:t>采购代理机构招标代理服务费账户信息：详见第一章投标邀请。</w:t>
            </w:r>
          </w:p>
        </w:tc>
      </w:tr>
    </w:tbl>
    <w:p w14:paraId="439D0585">
      <w:pPr>
        <w:spacing w:line="360" w:lineRule="auto"/>
        <w:jc w:val="left"/>
        <w:rPr>
          <w:rStyle w:val="73"/>
          <w:rFonts w:ascii="宋体" w:hAnsi="宋体" w:cs="宋体"/>
        </w:rPr>
      </w:pPr>
    </w:p>
    <w:p w14:paraId="5A3592D5">
      <w:pPr>
        <w:pStyle w:val="79"/>
        <w:spacing w:line="360" w:lineRule="auto"/>
        <w:jc w:val="center"/>
        <w:outlineLvl w:val="0"/>
        <w:rPr>
          <w:rStyle w:val="73"/>
          <w:rFonts w:ascii="宋体" w:hAnsi="宋体" w:cs="宋体"/>
        </w:rPr>
      </w:pPr>
      <w:bookmarkStart w:id="698" w:name="_Toc17021"/>
      <w:bookmarkStart w:id="699" w:name="_Toc25872"/>
      <w:bookmarkStart w:id="700" w:name="_Toc28860"/>
      <w:bookmarkStart w:id="701" w:name="_Toc5060"/>
      <w:bookmarkStart w:id="702" w:name="_Toc4039"/>
      <w:bookmarkStart w:id="703" w:name="_Toc17844"/>
      <w:bookmarkStart w:id="704" w:name="_Toc16466"/>
      <w:bookmarkStart w:id="705" w:name="_Toc7864"/>
      <w:bookmarkStart w:id="706" w:name="_Toc25018"/>
      <w:bookmarkStart w:id="707" w:name="_Toc9253"/>
      <w:bookmarkStart w:id="708" w:name="_Toc1590"/>
      <w:bookmarkStart w:id="709" w:name="_Toc2331"/>
      <w:bookmarkStart w:id="710" w:name="_Toc21666"/>
      <w:bookmarkStart w:id="711" w:name="_Toc421"/>
      <w:bookmarkStart w:id="712" w:name="_Toc17228"/>
      <w:bookmarkStart w:id="713" w:name="_Toc18028"/>
      <w:bookmarkStart w:id="714" w:name="_Toc17086"/>
      <w:bookmarkStart w:id="715" w:name="_Toc8262"/>
      <w:bookmarkStart w:id="716" w:name="_Toc1892"/>
      <w:bookmarkStart w:id="717" w:name="_Toc28129"/>
      <w:bookmarkStart w:id="718" w:name="_Toc22201"/>
      <w:bookmarkStart w:id="719" w:name="_Toc15974"/>
      <w:bookmarkStart w:id="720" w:name="_Toc19715"/>
      <w:bookmarkStart w:id="721" w:name="_Toc5379"/>
      <w:bookmarkStart w:id="722" w:name="_Toc16507"/>
      <w:bookmarkStart w:id="723" w:name="_Toc31714"/>
      <w:bookmarkStart w:id="724" w:name="_Toc21290"/>
      <w:bookmarkStart w:id="725" w:name="_Toc26517"/>
      <w:bookmarkStart w:id="726" w:name="_Toc4233"/>
      <w:bookmarkStart w:id="727" w:name="_Toc26368"/>
      <w:r>
        <w:rPr>
          <w:rStyle w:val="73"/>
          <w:rFonts w:hint="eastAsia" w:ascii="宋体" w:hAnsi="宋体" w:cs="宋体"/>
        </w:rPr>
        <w:t>第五章</w:t>
      </w:r>
      <w:bookmarkStart w:id="728" w:name="_Toc29093"/>
      <w:bookmarkStart w:id="729" w:name="_Toc9093"/>
      <w:bookmarkStart w:id="730" w:name="_Toc36657109"/>
      <w:bookmarkStart w:id="731" w:name="_Toc13846"/>
      <w:bookmarkStart w:id="732" w:name="_Toc8817"/>
      <w:bookmarkStart w:id="733" w:name="_Toc36657232"/>
      <w:r>
        <w:rPr>
          <w:rStyle w:val="73"/>
          <w:rFonts w:hint="eastAsia" w:ascii="宋体" w:hAnsi="宋体" w:cs="宋体"/>
        </w:rPr>
        <w:t xml:space="preserve"> 投标文件格式</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14:paraId="753B337E">
      <w:pPr>
        <w:pStyle w:val="3"/>
        <w:spacing w:line="360" w:lineRule="auto"/>
        <w:jc w:val="center"/>
        <w:rPr>
          <w:rFonts w:ascii="宋体" w:hAnsi="宋体" w:eastAsia="宋体" w:cs="宋体"/>
        </w:rPr>
      </w:pPr>
      <w:bookmarkStart w:id="734" w:name="_Toc24991"/>
      <w:bookmarkStart w:id="735" w:name="_Toc581"/>
      <w:bookmarkStart w:id="736" w:name="_Toc7572"/>
      <w:bookmarkStart w:id="737" w:name="_Toc12737"/>
      <w:bookmarkStart w:id="738" w:name="_Toc9217"/>
      <w:bookmarkStart w:id="739" w:name="_Toc32228"/>
      <w:bookmarkStart w:id="740" w:name="_Toc17760"/>
      <w:bookmarkStart w:id="741" w:name="_Toc11064"/>
      <w:bookmarkStart w:id="742" w:name="_Toc2864"/>
      <w:bookmarkStart w:id="743" w:name="_Toc703"/>
      <w:bookmarkStart w:id="744" w:name="_Toc8777"/>
      <w:bookmarkStart w:id="745" w:name="_Toc3150"/>
      <w:bookmarkStart w:id="746" w:name="_Toc28382"/>
      <w:bookmarkStart w:id="747" w:name="_Toc8999"/>
      <w:bookmarkStart w:id="748" w:name="_Toc3598"/>
      <w:bookmarkStart w:id="749" w:name="_Toc9240"/>
      <w:bookmarkStart w:id="750" w:name="_Toc13552"/>
      <w:bookmarkStart w:id="751" w:name="_Toc21895"/>
      <w:bookmarkStart w:id="752" w:name="_Toc24496"/>
      <w:bookmarkStart w:id="753" w:name="_Toc12795"/>
      <w:bookmarkStart w:id="754" w:name="_Toc28399"/>
      <w:bookmarkStart w:id="755" w:name="_Toc22457"/>
      <w:bookmarkStart w:id="756" w:name="_Toc19544"/>
      <w:bookmarkStart w:id="757" w:name="_Toc24970"/>
      <w:bookmarkStart w:id="758" w:name="_Toc32155"/>
      <w:bookmarkStart w:id="759" w:name="_Toc25533"/>
      <w:bookmarkStart w:id="760" w:name="_Toc3219"/>
      <w:bookmarkStart w:id="761" w:name="_Toc21377"/>
      <w:bookmarkStart w:id="762" w:name="_Toc13471"/>
      <w:bookmarkStart w:id="763" w:name="_Toc31579"/>
      <w:r>
        <w:rPr>
          <w:rFonts w:hint="eastAsia" w:ascii="宋体" w:hAnsi="宋体" w:eastAsia="宋体" w:cs="宋体"/>
        </w:rPr>
        <w:t>投标</w:t>
      </w:r>
      <w:bookmarkEnd w:id="728"/>
      <w:bookmarkEnd w:id="729"/>
      <w:bookmarkEnd w:id="730"/>
      <w:bookmarkEnd w:id="731"/>
      <w:bookmarkEnd w:id="732"/>
      <w:bookmarkEnd w:id="733"/>
      <w:r>
        <w:rPr>
          <w:rFonts w:hint="eastAsia" w:ascii="宋体" w:hAnsi="宋体" w:eastAsia="宋体" w:cs="宋体"/>
        </w:rPr>
        <w:t>文</w:t>
      </w:r>
      <w:bookmarkStart w:id="764" w:name="_Toc15748"/>
      <w:bookmarkStart w:id="765" w:name="_Toc36657110"/>
      <w:bookmarkStart w:id="766" w:name="_Toc27090"/>
      <w:bookmarkStart w:id="767" w:name="_Toc435515292"/>
      <w:bookmarkStart w:id="768" w:name="_Toc36657233"/>
      <w:bookmarkStart w:id="769" w:name="_Toc10022"/>
      <w:bookmarkStart w:id="770" w:name="_Toc28058"/>
      <w:bookmarkStart w:id="771" w:name="_Toc435514852"/>
      <w:bookmarkStart w:id="772" w:name="_Toc13656"/>
      <w:r>
        <w:rPr>
          <w:rFonts w:hint="eastAsia" w:ascii="宋体" w:hAnsi="宋体" w:eastAsia="宋体" w:cs="宋体"/>
        </w:rPr>
        <w:t>件包装封面参考</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8"/>
      </w:tblGrid>
      <w:tr w14:paraId="5C405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9" w:hRule="atLeast"/>
          <w:jc w:val="center"/>
        </w:trPr>
        <w:tc>
          <w:tcPr>
            <w:tcW w:w="9018" w:type="dxa"/>
          </w:tcPr>
          <w:p w14:paraId="1C434B67">
            <w:pPr>
              <w:pStyle w:val="15"/>
              <w:spacing w:line="360" w:lineRule="auto"/>
              <w:ind w:firstLine="482" w:firstLineChars="150"/>
              <w:rPr>
                <w:rFonts w:ascii="宋体" w:hAnsi="宋体" w:cs="宋体"/>
                <w:b/>
                <w:sz w:val="32"/>
              </w:rPr>
            </w:pPr>
          </w:p>
          <w:p w14:paraId="36CFFB90">
            <w:pPr>
              <w:pStyle w:val="15"/>
              <w:spacing w:line="360" w:lineRule="auto"/>
              <w:ind w:firstLine="482" w:firstLineChars="150"/>
              <w:rPr>
                <w:rFonts w:ascii="宋体" w:hAnsi="宋体" w:cs="宋体"/>
                <w:b/>
                <w:sz w:val="32"/>
              </w:rPr>
            </w:pPr>
          </w:p>
          <w:bookmarkEnd w:id="764"/>
          <w:bookmarkEnd w:id="765"/>
          <w:bookmarkEnd w:id="766"/>
          <w:bookmarkEnd w:id="767"/>
          <w:bookmarkEnd w:id="768"/>
          <w:bookmarkEnd w:id="769"/>
          <w:bookmarkEnd w:id="770"/>
          <w:bookmarkEnd w:id="771"/>
          <w:bookmarkEnd w:id="772"/>
          <w:p w14:paraId="126F5A50">
            <w:pPr>
              <w:pStyle w:val="15"/>
              <w:spacing w:line="360" w:lineRule="auto"/>
              <w:ind w:firstLine="482" w:firstLineChars="150"/>
              <w:rPr>
                <w:rFonts w:ascii="宋体" w:hAnsi="宋体" w:cs="宋体"/>
                <w:b/>
                <w:sz w:val="32"/>
              </w:rPr>
            </w:pPr>
          </w:p>
          <w:p w14:paraId="45B9A52B">
            <w:pPr>
              <w:pStyle w:val="15"/>
              <w:spacing w:line="360" w:lineRule="auto"/>
              <w:jc w:val="center"/>
              <w:rPr>
                <w:rFonts w:ascii="宋体" w:hAnsi="宋体" w:cs="宋体"/>
                <w:b/>
                <w:sz w:val="72"/>
                <w:szCs w:val="72"/>
              </w:rPr>
            </w:pPr>
            <w:r>
              <w:rPr>
                <w:rFonts w:hint="eastAsia" w:ascii="宋体" w:hAnsi="宋体" w:cs="宋体"/>
                <w:b/>
                <w:sz w:val="72"/>
                <w:szCs w:val="72"/>
              </w:rPr>
              <w:t>投 标 文 件</w:t>
            </w:r>
          </w:p>
          <w:p w14:paraId="55EA0476">
            <w:pPr>
              <w:pStyle w:val="15"/>
              <w:spacing w:line="360" w:lineRule="auto"/>
              <w:ind w:firstLine="3398" w:firstLineChars="651"/>
              <w:rPr>
                <w:rFonts w:ascii="宋体" w:hAnsi="宋体" w:cs="宋体"/>
                <w:b/>
                <w:sz w:val="32"/>
              </w:rPr>
            </w:pPr>
            <w:r>
              <w:rPr>
                <w:rFonts w:hint="eastAsia" w:ascii="宋体" w:hAnsi="宋体" w:cs="宋体"/>
                <w:b/>
                <w:sz w:val="52"/>
                <w:szCs w:val="52"/>
              </w:rPr>
              <w:t xml:space="preserve">口 </w:t>
            </w:r>
            <w:r>
              <w:rPr>
                <w:rFonts w:hint="eastAsia" w:ascii="宋体" w:hAnsi="宋体" w:cs="宋体"/>
                <w:b/>
                <w:sz w:val="32"/>
              </w:rPr>
              <w:t>正本</w:t>
            </w:r>
          </w:p>
          <w:p w14:paraId="0B6E2B51">
            <w:pPr>
              <w:pStyle w:val="15"/>
              <w:spacing w:line="360" w:lineRule="auto"/>
              <w:ind w:firstLine="3398" w:firstLineChars="651"/>
              <w:rPr>
                <w:rFonts w:ascii="宋体" w:hAnsi="宋体" w:cs="宋体"/>
                <w:b/>
                <w:sz w:val="32"/>
              </w:rPr>
            </w:pPr>
            <w:r>
              <w:rPr>
                <w:rFonts w:hint="eastAsia" w:ascii="宋体" w:hAnsi="宋体" w:cs="宋体"/>
                <w:b/>
                <w:sz w:val="52"/>
                <w:szCs w:val="52"/>
              </w:rPr>
              <w:t xml:space="preserve">口 </w:t>
            </w:r>
            <w:r>
              <w:rPr>
                <w:rFonts w:hint="eastAsia" w:ascii="宋体" w:hAnsi="宋体" w:cs="宋体"/>
                <w:b/>
                <w:sz w:val="32"/>
              </w:rPr>
              <w:t>副本</w:t>
            </w:r>
          </w:p>
          <w:p w14:paraId="5656BC59">
            <w:pPr>
              <w:pStyle w:val="15"/>
              <w:spacing w:line="360" w:lineRule="auto"/>
              <w:rPr>
                <w:rFonts w:ascii="宋体" w:hAnsi="宋体" w:cs="宋体"/>
                <w:b/>
                <w:sz w:val="32"/>
              </w:rPr>
            </w:pPr>
          </w:p>
          <w:p w14:paraId="3F579D75">
            <w:pPr>
              <w:pStyle w:val="15"/>
              <w:spacing w:line="360" w:lineRule="auto"/>
              <w:rPr>
                <w:rFonts w:ascii="宋体" w:hAnsi="宋体" w:cs="宋体"/>
                <w:b/>
                <w:sz w:val="32"/>
              </w:rPr>
            </w:pPr>
          </w:p>
          <w:p w14:paraId="405FE395">
            <w:pPr>
              <w:pStyle w:val="15"/>
              <w:spacing w:line="360" w:lineRule="auto"/>
              <w:rPr>
                <w:rFonts w:ascii="宋体" w:hAnsi="宋体" w:cs="宋体"/>
                <w:b/>
                <w:sz w:val="32"/>
              </w:rPr>
            </w:pPr>
          </w:p>
          <w:p w14:paraId="6D2B0899">
            <w:pPr>
              <w:pStyle w:val="15"/>
              <w:spacing w:line="360" w:lineRule="auto"/>
              <w:ind w:firstLine="900" w:firstLineChars="320"/>
              <w:rPr>
                <w:rFonts w:ascii="宋体" w:hAnsi="宋体" w:cs="宋体"/>
                <w:b/>
                <w:sz w:val="28"/>
                <w:szCs w:val="28"/>
              </w:rPr>
            </w:pPr>
            <w:r>
              <w:rPr>
                <w:rFonts w:hint="eastAsia" w:ascii="宋体" w:hAnsi="宋体" w:cs="宋体"/>
                <w:b/>
                <w:sz w:val="28"/>
                <w:szCs w:val="28"/>
              </w:rPr>
              <w:t>项目编号：XXXXXXXX</w:t>
            </w:r>
          </w:p>
          <w:p w14:paraId="1986D831">
            <w:pPr>
              <w:pStyle w:val="15"/>
              <w:spacing w:line="360" w:lineRule="auto"/>
              <w:ind w:left="2280" w:leftChars="427" w:hanging="1383" w:hangingChars="492"/>
              <w:rPr>
                <w:rFonts w:ascii="宋体" w:hAnsi="宋体" w:cs="宋体"/>
                <w:b/>
                <w:sz w:val="28"/>
                <w:szCs w:val="28"/>
              </w:rPr>
            </w:pPr>
            <w:r>
              <w:rPr>
                <w:rFonts w:hint="eastAsia" w:ascii="宋体" w:hAnsi="宋体" w:cs="宋体"/>
                <w:b/>
                <w:sz w:val="28"/>
                <w:szCs w:val="28"/>
              </w:rPr>
              <w:t>项目名称：XXXXXXXX</w:t>
            </w:r>
          </w:p>
          <w:p w14:paraId="60935669">
            <w:pPr>
              <w:pStyle w:val="15"/>
              <w:spacing w:line="360" w:lineRule="auto"/>
              <w:ind w:firstLine="900" w:firstLineChars="320"/>
              <w:rPr>
                <w:rFonts w:ascii="宋体" w:hAnsi="宋体" w:cs="宋体"/>
                <w:b/>
                <w:sz w:val="28"/>
                <w:szCs w:val="28"/>
              </w:rPr>
            </w:pPr>
            <w:r>
              <w:rPr>
                <w:rFonts w:hint="eastAsia" w:ascii="宋体" w:hAnsi="宋体" w:cs="宋体"/>
                <w:b/>
                <w:sz w:val="28"/>
                <w:szCs w:val="28"/>
              </w:rPr>
              <w:t>投标人名称：</w:t>
            </w:r>
          </w:p>
          <w:p w14:paraId="11272FDF">
            <w:pPr>
              <w:pStyle w:val="15"/>
              <w:spacing w:line="360" w:lineRule="auto"/>
              <w:ind w:firstLine="900" w:firstLineChars="320"/>
              <w:rPr>
                <w:rFonts w:ascii="宋体" w:hAnsi="宋体" w:cs="宋体"/>
                <w:b/>
                <w:sz w:val="28"/>
                <w:szCs w:val="28"/>
              </w:rPr>
            </w:pPr>
            <w:r>
              <w:rPr>
                <w:rFonts w:hint="eastAsia" w:ascii="宋体" w:hAnsi="宋体" w:cs="宋体"/>
                <w:b/>
                <w:sz w:val="28"/>
                <w:szCs w:val="28"/>
              </w:rPr>
              <w:t>投标人地址：</w:t>
            </w:r>
          </w:p>
          <w:p w14:paraId="158CA116">
            <w:pPr>
              <w:tabs>
                <w:tab w:val="left" w:pos="851"/>
              </w:tabs>
              <w:autoSpaceDE w:val="0"/>
              <w:autoSpaceDN w:val="0"/>
              <w:adjustRightInd w:val="0"/>
              <w:snapToGrid w:val="0"/>
              <w:spacing w:line="360" w:lineRule="auto"/>
              <w:ind w:firstLine="829" w:firstLineChars="295"/>
              <w:rPr>
                <w:rFonts w:ascii="宋体" w:hAnsi="宋体" w:cs="宋体"/>
                <w:b/>
                <w:sz w:val="32"/>
              </w:rPr>
            </w:pPr>
            <w:r>
              <w:rPr>
                <w:rFonts w:hint="eastAsia" w:ascii="宋体" w:hAnsi="宋体" w:cs="宋体"/>
                <w:b/>
                <w:sz w:val="28"/>
                <w:szCs w:val="28"/>
              </w:rPr>
              <w:t xml:space="preserve"> (年月日时分）之前不得启封</w:t>
            </w:r>
          </w:p>
        </w:tc>
      </w:tr>
    </w:tbl>
    <w:p w14:paraId="255CFC8E">
      <w:pPr>
        <w:pStyle w:val="3"/>
        <w:spacing w:beforeLines="50" w:afterLines="50" w:line="360" w:lineRule="auto"/>
        <w:jc w:val="center"/>
        <w:rPr>
          <w:rFonts w:ascii="宋体" w:hAnsi="宋体" w:eastAsia="宋体" w:cs="宋体"/>
          <w:b w:val="0"/>
        </w:rPr>
      </w:pPr>
      <w:r>
        <w:rPr>
          <w:rFonts w:hint="eastAsia" w:ascii="宋体" w:hAnsi="宋体" w:eastAsia="宋体" w:cs="宋体"/>
          <w:bCs w:val="0"/>
          <w:sz w:val="28"/>
        </w:rPr>
        <w:br w:type="page"/>
      </w:r>
      <w:bookmarkStart w:id="773" w:name="_Toc10748"/>
      <w:bookmarkStart w:id="774" w:name="_Toc30877"/>
      <w:bookmarkStart w:id="775" w:name="_Toc28134"/>
      <w:bookmarkStart w:id="776" w:name="_Toc4616"/>
      <w:bookmarkStart w:id="777" w:name="_Toc31745"/>
      <w:bookmarkStart w:id="778" w:name="_Toc5948"/>
      <w:bookmarkStart w:id="779" w:name="_Toc18387"/>
      <w:bookmarkStart w:id="780" w:name="_Toc5045"/>
      <w:bookmarkStart w:id="781" w:name="_Toc15264"/>
      <w:bookmarkStart w:id="782" w:name="_Toc23229"/>
      <w:bookmarkStart w:id="783" w:name="_Toc25767"/>
      <w:bookmarkStart w:id="784" w:name="_Toc22614"/>
      <w:bookmarkStart w:id="785" w:name="_Toc30287"/>
      <w:bookmarkStart w:id="786" w:name="_Toc9587"/>
      <w:bookmarkStart w:id="787" w:name="_Toc3905"/>
      <w:bookmarkStart w:id="788" w:name="_Toc3548"/>
      <w:bookmarkStart w:id="789" w:name="_Toc27547"/>
      <w:bookmarkStart w:id="790" w:name="_Toc30280"/>
      <w:bookmarkStart w:id="791" w:name="_Toc5252"/>
      <w:bookmarkStart w:id="792" w:name="_Toc17034"/>
      <w:bookmarkStart w:id="793" w:name="_Toc7761"/>
      <w:bookmarkStart w:id="794" w:name="_Toc13344"/>
      <w:bookmarkStart w:id="795" w:name="_Toc3640"/>
      <w:bookmarkStart w:id="796" w:name="_Toc20375"/>
      <w:bookmarkStart w:id="797" w:name="_Toc15116"/>
      <w:bookmarkStart w:id="798" w:name="_Toc15839"/>
      <w:bookmarkStart w:id="799" w:name="_Toc17196"/>
      <w:bookmarkStart w:id="800" w:name="_Toc25851"/>
      <w:bookmarkStart w:id="801" w:name="_Toc16026"/>
      <w:bookmarkStart w:id="802" w:name="_Toc27286"/>
      <w:r>
        <w:rPr>
          <w:rFonts w:hint="eastAsia" w:ascii="宋体" w:hAnsi="宋体" w:eastAsia="宋体" w:cs="宋体"/>
          <w:b w:val="0"/>
        </w:rPr>
        <w:t>投标文</w:t>
      </w:r>
      <w:bookmarkStart w:id="803" w:name="_Toc7465"/>
      <w:bookmarkStart w:id="804" w:name="_Toc18386"/>
      <w:bookmarkStart w:id="805" w:name="_Toc3290"/>
      <w:bookmarkStart w:id="806" w:name="_Toc36657234"/>
      <w:bookmarkStart w:id="807" w:name="_Toc24738"/>
      <w:bookmarkStart w:id="808" w:name="_Toc9456"/>
      <w:bookmarkStart w:id="809" w:name="_Toc36657111"/>
      <w:r>
        <w:rPr>
          <w:rFonts w:hint="eastAsia" w:ascii="宋体" w:hAnsi="宋体" w:eastAsia="宋体" w:cs="宋体"/>
          <w:b w:val="0"/>
        </w:rPr>
        <w:t>件目录表</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14:paraId="0A63CD65">
      <w:pPr>
        <w:adjustRightInd w:val="0"/>
        <w:snapToGrid w:val="0"/>
        <w:spacing w:line="360" w:lineRule="auto"/>
        <w:rPr>
          <w:rFonts w:ascii="宋体" w:hAnsi="宋体" w:cs="宋体"/>
        </w:rPr>
      </w:pPr>
      <w:r>
        <w:rPr>
          <w:rFonts w:hint="eastAsia" w:ascii="宋体" w:hAnsi="宋体" w:cs="宋体"/>
        </w:rPr>
        <w:t>项目</w:t>
      </w:r>
      <w:bookmarkEnd w:id="803"/>
      <w:bookmarkEnd w:id="804"/>
      <w:bookmarkEnd w:id="805"/>
      <w:bookmarkEnd w:id="806"/>
      <w:bookmarkEnd w:id="807"/>
      <w:bookmarkEnd w:id="808"/>
      <w:bookmarkEnd w:id="809"/>
      <w:r>
        <w:rPr>
          <w:rFonts w:hint="eastAsia" w:ascii="宋体" w:hAnsi="宋体" w:cs="宋体"/>
        </w:rPr>
        <w:t>名称：XXXXXXXX</w:t>
      </w:r>
    </w:p>
    <w:p w14:paraId="357B1AD6">
      <w:pPr>
        <w:adjustRightInd w:val="0"/>
        <w:snapToGrid w:val="0"/>
        <w:spacing w:line="360" w:lineRule="auto"/>
        <w:rPr>
          <w:rFonts w:ascii="宋体" w:hAnsi="宋体" w:cs="宋体"/>
        </w:rPr>
      </w:pPr>
      <w:r>
        <w:rPr>
          <w:rFonts w:hint="eastAsia" w:ascii="宋体" w:hAnsi="宋体" w:cs="宋体"/>
        </w:rPr>
        <w:t>项目编号：XXXXXXXX</w:t>
      </w:r>
    </w:p>
    <w:p w14:paraId="54AED5EB">
      <w:pPr>
        <w:spacing w:line="360" w:lineRule="auto"/>
        <w:rPr>
          <w:rFonts w:ascii="宋体" w:hAnsi="宋体" w:cs="宋体"/>
          <w:color w:val="000000"/>
        </w:rPr>
      </w:pPr>
      <w:r>
        <w:rPr>
          <w:rFonts w:hint="eastAsia" w:ascii="宋体" w:hAnsi="宋体" w:cs="宋体"/>
          <w:b/>
        </w:rPr>
        <w:t>说明：本章中格式序号对投标人无约束力，编制投标文件时要根据自身情况注意调整，投标文件包括但不限于以下组成内容，请按顺序制作。除正本和副本投标资料外，投标人还须按投标人须知第4.1条的要求制作“开标文件”。“开标文件”作为投标文件的一部分，但须单独密封。</w:t>
      </w:r>
    </w:p>
    <w:p w14:paraId="0346CA6E">
      <w:pPr>
        <w:pStyle w:val="56"/>
        <w:spacing w:line="360" w:lineRule="auto"/>
        <w:jc w:val="center"/>
        <w:rPr>
          <w:rFonts w:ascii="宋体" w:hAnsi="宋体" w:cs="宋体"/>
          <w:b/>
          <w:kern w:val="2"/>
          <w:sz w:val="30"/>
          <w:szCs w:val="30"/>
        </w:rPr>
      </w:pPr>
      <w:r>
        <w:rPr>
          <w:rFonts w:hint="eastAsia" w:ascii="宋体" w:hAnsi="宋体" w:cs="宋体"/>
          <w:b/>
          <w:kern w:val="2"/>
          <w:sz w:val="30"/>
          <w:szCs w:val="30"/>
        </w:rPr>
        <w:t>开标文件（需独立封装）</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5422"/>
      </w:tblGrid>
      <w:tr w14:paraId="6ACB0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2ECB3377">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5422" w:type="dxa"/>
            <w:tcBorders>
              <w:top w:val="single" w:color="auto" w:sz="12" w:space="0"/>
              <w:left w:val="single" w:color="auto" w:sz="4" w:space="0"/>
              <w:bottom w:val="single" w:color="auto" w:sz="4" w:space="0"/>
              <w:right w:val="single" w:color="auto" w:sz="4" w:space="0"/>
            </w:tcBorders>
            <w:vAlign w:val="center"/>
          </w:tcPr>
          <w:p w14:paraId="4DE37388">
            <w:pPr>
              <w:adjustRightInd w:val="0"/>
              <w:snapToGrid w:val="0"/>
              <w:spacing w:line="360" w:lineRule="auto"/>
              <w:jc w:val="center"/>
              <w:rPr>
                <w:rFonts w:ascii="宋体" w:hAnsi="宋体" w:cs="宋体"/>
                <w:b/>
                <w:szCs w:val="21"/>
              </w:rPr>
            </w:pPr>
            <w:r>
              <w:rPr>
                <w:rFonts w:hint="eastAsia" w:ascii="宋体" w:hAnsi="宋体" w:cs="宋体"/>
                <w:b/>
                <w:szCs w:val="21"/>
              </w:rPr>
              <w:t>提供内容</w:t>
            </w:r>
          </w:p>
        </w:tc>
      </w:tr>
      <w:tr w14:paraId="41FDC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44DDCA54">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3C0CC4A2">
            <w:pPr>
              <w:adjustRightInd w:val="0"/>
              <w:snapToGrid w:val="0"/>
              <w:spacing w:line="360" w:lineRule="auto"/>
              <w:jc w:val="center"/>
              <w:rPr>
                <w:rFonts w:ascii="宋体" w:hAnsi="宋体" w:cs="宋体"/>
              </w:rPr>
            </w:pPr>
            <w:r>
              <w:rPr>
                <w:rFonts w:hint="eastAsia" w:ascii="宋体" w:hAnsi="宋体" w:cs="宋体"/>
              </w:rPr>
              <w:t>开标一览表</w:t>
            </w:r>
          </w:p>
        </w:tc>
      </w:tr>
      <w:tr w14:paraId="2EA6F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5B5FBB60">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56E46E99">
            <w:pPr>
              <w:adjustRightInd w:val="0"/>
              <w:snapToGrid w:val="0"/>
              <w:spacing w:line="360" w:lineRule="auto"/>
              <w:jc w:val="center"/>
              <w:rPr>
                <w:rFonts w:ascii="宋体" w:hAnsi="宋体" w:cs="宋体"/>
              </w:rPr>
            </w:pPr>
            <w:r>
              <w:rPr>
                <w:rFonts w:hint="eastAsia" w:ascii="宋体" w:hAnsi="宋体" w:cs="宋体"/>
              </w:rPr>
              <w:t>法定代表人（单位负责人）证明书和授权委托书、身份证复印件</w:t>
            </w:r>
          </w:p>
        </w:tc>
      </w:tr>
      <w:tr w14:paraId="4B1AF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79EDA352">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446C8518">
            <w:pPr>
              <w:pStyle w:val="97"/>
              <w:spacing w:line="360" w:lineRule="auto"/>
              <w:ind w:firstLine="0" w:firstLineChars="0"/>
              <w:rPr>
                <w:rFonts w:ascii="宋体" w:hAnsi="宋体" w:cs="宋体"/>
                <w:kern w:val="2"/>
                <w:szCs w:val="24"/>
              </w:rPr>
            </w:pPr>
            <w:r>
              <w:rPr>
                <w:rFonts w:hint="eastAsia" w:ascii="宋体" w:hAnsi="宋体" w:cs="宋体"/>
                <w:kern w:val="2"/>
                <w:szCs w:val="24"/>
              </w:rPr>
              <w:t>投标保证金证明文件（如招标文件有要求提交）</w:t>
            </w:r>
          </w:p>
          <w:p w14:paraId="0140C503">
            <w:pPr>
              <w:adjustRightInd w:val="0"/>
              <w:snapToGrid w:val="0"/>
              <w:spacing w:line="360" w:lineRule="auto"/>
              <w:jc w:val="center"/>
              <w:rPr>
                <w:rFonts w:ascii="宋体" w:hAnsi="宋体" w:cs="宋体"/>
              </w:rPr>
            </w:pPr>
          </w:p>
        </w:tc>
      </w:tr>
      <w:tr w14:paraId="61284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25C5E36A">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18CD55FC">
            <w:pPr>
              <w:adjustRightInd w:val="0"/>
              <w:snapToGrid w:val="0"/>
              <w:spacing w:line="360" w:lineRule="auto"/>
              <w:jc w:val="center"/>
              <w:rPr>
                <w:rFonts w:ascii="宋体" w:hAnsi="宋体" w:cs="宋体"/>
              </w:rPr>
            </w:pPr>
            <w:r>
              <w:rPr>
                <w:rFonts w:hint="eastAsia" w:ascii="宋体" w:hAnsi="宋体" w:cs="宋体"/>
              </w:rPr>
              <w:t>投标文件电子版</w:t>
            </w:r>
          </w:p>
        </w:tc>
      </w:tr>
    </w:tbl>
    <w:p w14:paraId="70BC173E">
      <w:pPr>
        <w:pStyle w:val="56"/>
        <w:spacing w:line="360" w:lineRule="auto"/>
        <w:rPr>
          <w:rFonts w:ascii="宋体" w:hAnsi="宋体" w:cs="宋体"/>
        </w:rPr>
      </w:pPr>
    </w:p>
    <w:p w14:paraId="0FB30603">
      <w:pPr>
        <w:adjustRightInd w:val="0"/>
        <w:snapToGrid w:val="0"/>
        <w:spacing w:line="360" w:lineRule="auto"/>
        <w:jc w:val="center"/>
        <w:rPr>
          <w:rFonts w:ascii="宋体" w:hAnsi="宋体" w:cs="宋体"/>
          <w:b/>
          <w:sz w:val="30"/>
          <w:szCs w:val="30"/>
        </w:rPr>
      </w:pPr>
      <w:r>
        <w:rPr>
          <w:rFonts w:hint="eastAsia" w:ascii="宋体" w:hAnsi="宋体" w:cs="宋体"/>
          <w:b/>
          <w:sz w:val="30"/>
          <w:szCs w:val="30"/>
        </w:rPr>
        <w:t>价格评审表</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5422"/>
        <w:gridCol w:w="3120"/>
      </w:tblGrid>
      <w:tr w14:paraId="08CFD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5A56D47A">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5422" w:type="dxa"/>
            <w:tcBorders>
              <w:top w:val="single" w:color="auto" w:sz="12" w:space="0"/>
              <w:left w:val="single" w:color="auto" w:sz="4" w:space="0"/>
              <w:bottom w:val="single" w:color="auto" w:sz="4" w:space="0"/>
              <w:right w:val="single" w:color="auto" w:sz="4" w:space="0"/>
            </w:tcBorders>
            <w:vAlign w:val="center"/>
          </w:tcPr>
          <w:p w14:paraId="2FF5E2CF">
            <w:pPr>
              <w:adjustRightInd w:val="0"/>
              <w:snapToGrid w:val="0"/>
              <w:spacing w:line="360" w:lineRule="auto"/>
              <w:jc w:val="center"/>
              <w:rPr>
                <w:rFonts w:ascii="宋体" w:hAnsi="宋体" w:cs="宋体"/>
                <w:b/>
                <w:szCs w:val="21"/>
              </w:rPr>
            </w:pPr>
            <w:r>
              <w:rPr>
                <w:rFonts w:hint="eastAsia" w:ascii="宋体" w:hAnsi="宋体" w:cs="宋体"/>
                <w:b/>
                <w:szCs w:val="21"/>
              </w:rPr>
              <w:t>评审分项</w:t>
            </w:r>
          </w:p>
        </w:tc>
        <w:tc>
          <w:tcPr>
            <w:tcW w:w="3120" w:type="dxa"/>
            <w:tcBorders>
              <w:top w:val="single" w:color="auto" w:sz="12" w:space="0"/>
              <w:left w:val="single" w:color="auto" w:sz="4" w:space="0"/>
              <w:bottom w:val="single" w:color="auto" w:sz="4" w:space="0"/>
              <w:right w:val="single" w:color="auto" w:sz="12" w:space="0"/>
            </w:tcBorders>
            <w:vAlign w:val="center"/>
          </w:tcPr>
          <w:p w14:paraId="0421AD3A">
            <w:pPr>
              <w:adjustRightInd w:val="0"/>
              <w:snapToGrid w:val="0"/>
              <w:spacing w:line="360" w:lineRule="auto"/>
              <w:jc w:val="center"/>
              <w:rPr>
                <w:rFonts w:ascii="宋体" w:hAnsi="宋体" w:cs="宋体"/>
                <w:b/>
                <w:szCs w:val="21"/>
              </w:rPr>
            </w:pPr>
            <w:r>
              <w:rPr>
                <w:rFonts w:hint="eastAsia" w:ascii="宋体" w:hAnsi="宋体" w:cs="宋体"/>
                <w:b/>
                <w:szCs w:val="21"/>
              </w:rPr>
              <w:t>证明文件/页码</w:t>
            </w:r>
          </w:p>
        </w:tc>
      </w:tr>
      <w:tr w14:paraId="40387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4E5279A6">
            <w:pPr>
              <w:adjustRightInd w:val="0"/>
              <w:snapToGrid w:val="0"/>
              <w:spacing w:line="360" w:lineRule="auto"/>
              <w:rPr>
                <w:rFonts w:ascii="宋体" w:hAnsi="宋体" w:cs="宋体"/>
                <w:szCs w:val="21"/>
              </w:rPr>
            </w:pPr>
            <w:r>
              <w:rPr>
                <w:rFonts w:hint="eastAsia" w:ascii="宋体" w:hAnsi="宋体" w:cs="宋体"/>
                <w:szCs w:val="21"/>
              </w:rPr>
              <w:t>1.</w:t>
            </w:r>
          </w:p>
        </w:tc>
        <w:tc>
          <w:tcPr>
            <w:tcW w:w="5422" w:type="dxa"/>
            <w:tcBorders>
              <w:top w:val="single" w:color="auto" w:sz="4" w:space="0"/>
              <w:left w:val="single" w:color="auto" w:sz="4" w:space="0"/>
              <w:bottom w:val="single" w:color="auto" w:sz="4" w:space="0"/>
              <w:right w:val="single" w:color="auto" w:sz="4" w:space="0"/>
            </w:tcBorders>
            <w:vAlign w:val="center"/>
          </w:tcPr>
          <w:p w14:paraId="46F258A3">
            <w:pPr>
              <w:adjustRightInd w:val="0"/>
              <w:snapToGrid w:val="0"/>
              <w:spacing w:line="360" w:lineRule="auto"/>
              <w:jc w:val="center"/>
              <w:rPr>
                <w:rFonts w:ascii="宋体" w:hAnsi="宋体" w:cs="宋体"/>
                <w:szCs w:val="21"/>
              </w:rPr>
            </w:pPr>
            <w:r>
              <w:rPr>
                <w:rFonts w:hint="eastAsia" w:ascii="宋体" w:hAnsi="宋体" w:cs="宋体"/>
              </w:rPr>
              <w:t>开标一览表</w:t>
            </w:r>
          </w:p>
        </w:tc>
        <w:tc>
          <w:tcPr>
            <w:tcW w:w="3120" w:type="dxa"/>
            <w:tcBorders>
              <w:top w:val="single" w:color="auto" w:sz="4" w:space="0"/>
              <w:left w:val="single" w:color="auto" w:sz="4" w:space="0"/>
              <w:bottom w:val="single" w:color="auto" w:sz="4" w:space="0"/>
              <w:right w:val="single" w:color="auto" w:sz="12" w:space="0"/>
            </w:tcBorders>
            <w:vAlign w:val="center"/>
          </w:tcPr>
          <w:p w14:paraId="2916175E">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61E02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0A9809D9">
            <w:pPr>
              <w:adjustRightInd w:val="0"/>
              <w:snapToGrid w:val="0"/>
              <w:spacing w:line="360" w:lineRule="auto"/>
              <w:rPr>
                <w:rFonts w:ascii="宋体" w:hAnsi="宋体" w:cs="宋体"/>
                <w:szCs w:val="21"/>
              </w:rPr>
            </w:pPr>
            <w:r>
              <w:rPr>
                <w:rFonts w:hint="eastAsia" w:ascii="宋体" w:hAnsi="宋体" w:cs="宋体"/>
                <w:szCs w:val="21"/>
              </w:rPr>
              <w:t>2.</w:t>
            </w:r>
          </w:p>
        </w:tc>
        <w:tc>
          <w:tcPr>
            <w:tcW w:w="5422" w:type="dxa"/>
            <w:tcBorders>
              <w:top w:val="single" w:color="auto" w:sz="4" w:space="0"/>
              <w:left w:val="single" w:color="auto" w:sz="4" w:space="0"/>
              <w:bottom w:val="single" w:color="auto" w:sz="4" w:space="0"/>
              <w:right w:val="single" w:color="auto" w:sz="4" w:space="0"/>
            </w:tcBorders>
            <w:vAlign w:val="center"/>
          </w:tcPr>
          <w:p w14:paraId="276763D6">
            <w:pPr>
              <w:adjustRightInd w:val="0"/>
              <w:snapToGrid w:val="0"/>
              <w:spacing w:line="360" w:lineRule="auto"/>
              <w:jc w:val="center"/>
              <w:rPr>
                <w:rFonts w:ascii="宋体" w:hAnsi="宋体" w:cs="宋体"/>
                <w:szCs w:val="21"/>
              </w:rPr>
            </w:pPr>
            <w:r>
              <w:rPr>
                <w:rFonts w:hint="eastAsia" w:ascii="宋体" w:hAnsi="宋体" w:cs="宋体"/>
              </w:rPr>
              <w:t>中小企业声明函</w:t>
            </w:r>
          </w:p>
        </w:tc>
        <w:tc>
          <w:tcPr>
            <w:tcW w:w="3120" w:type="dxa"/>
            <w:tcBorders>
              <w:top w:val="single" w:color="auto" w:sz="4" w:space="0"/>
              <w:left w:val="single" w:color="auto" w:sz="4" w:space="0"/>
              <w:bottom w:val="single" w:color="auto" w:sz="4" w:space="0"/>
              <w:right w:val="single" w:color="auto" w:sz="12" w:space="0"/>
            </w:tcBorders>
            <w:vAlign w:val="center"/>
          </w:tcPr>
          <w:p w14:paraId="003C1B75">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7BFA3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3ABF5053">
            <w:pPr>
              <w:adjustRightInd w:val="0"/>
              <w:snapToGrid w:val="0"/>
              <w:spacing w:line="360" w:lineRule="auto"/>
              <w:rPr>
                <w:rFonts w:ascii="宋体" w:hAnsi="宋体" w:cs="宋体"/>
                <w:szCs w:val="21"/>
              </w:rPr>
            </w:pPr>
            <w:r>
              <w:rPr>
                <w:rFonts w:hint="eastAsia" w:ascii="宋体" w:hAnsi="宋体" w:cs="宋体"/>
                <w:szCs w:val="21"/>
              </w:rPr>
              <w:t>3.</w:t>
            </w:r>
          </w:p>
        </w:tc>
        <w:tc>
          <w:tcPr>
            <w:tcW w:w="5422" w:type="dxa"/>
            <w:tcBorders>
              <w:top w:val="single" w:color="auto" w:sz="4" w:space="0"/>
              <w:left w:val="single" w:color="auto" w:sz="4" w:space="0"/>
              <w:bottom w:val="single" w:color="auto" w:sz="4" w:space="0"/>
              <w:right w:val="single" w:color="auto" w:sz="4" w:space="0"/>
            </w:tcBorders>
            <w:vAlign w:val="center"/>
          </w:tcPr>
          <w:p w14:paraId="74039A4F">
            <w:pPr>
              <w:adjustRightInd w:val="0"/>
              <w:snapToGrid w:val="0"/>
              <w:spacing w:line="360" w:lineRule="auto"/>
              <w:jc w:val="center"/>
              <w:rPr>
                <w:rFonts w:ascii="宋体" w:hAnsi="宋体" w:cs="宋体"/>
              </w:rPr>
            </w:pPr>
            <w:r>
              <w:rPr>
                <w:rFonts w:hint="eastAsia" w:ascii="宋体" w:hAnsi="宋体" w:cs="宋体"/>
              </w:rPr>
              <w:t>残疾人福利性单位声明函</w:t>
            </w:r>
          </w:p>
        </w:tc>
        <w:tc>
          <w:tcPr>
            <w:tcW w:w="3120" w:type="dxa"/>
            <w:tcBorders>
              <w:top w:val="single" w:color="auto" w:sz="4" w:space="0"/>
              <w:left w:val="single" w:color="auto" w:sz="4" w:space="0"/>
              <w:bottom w:val="single" w:color="auto" w:sz="4" w:space="0"/>
              <w:right w:val="single" w:color="auto" w:sz="12" w:space="0"/>
            </w:tcBorders>
            <w:vAlign w:val="center"/>
          </w:tcPr>
          <w:p w14:paraId="519A7D37">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6BFAC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0FEDBBFA">
            <w:pPr>
              <w:adjustRightInd w:val="0"/>
              <w:snapToGrid w:val="0"/>
              <w:spacing w:line="360" w:lineRule="auto"/>
              <w:rPr>
                <w:rFonts w:ascii="宋体" w:hAnsi="宋体" w:cs="宋体"/>
                <w:szCs w:val="21"/>
              </w:rPr>
            </w:pPr>
            <w:r>
              <w:rPr>
                <w:rFonts w:hint="eastAsia" w:ascii="宋体" w:hAnsi="宋体" w:cs="宋体"/>
                <w:szCs w:val="21"/>
              </w:rPr>
              <w:t>4.</w:t>
            </w:r>
          </w:p>
        </w:tc>
        <w:tc>
          <w:tcPr>
            <w:tcW w:w="5422" w:type="dxa"/>
            <w:tcBorders>
              <w:top w:val="single" w:color="auto" w:sz="4" w:space="0"/>
              <w:left w:val="single" w:color="auto" w:sz="4" w:space="0"/>
              <w:bottom w:val="single" w:color="auto" w:sz="4" w:space="0"/>
              <w:right w:val="single" w:color="auto" w:sz="4" w:space="0"/>
            </w:tcBorders>
            <w:vAlign w:val="center"/>
          </w:tcPr>
          <w:p w14:paraId="1515E669">
            <w:pPr>
              <w:adjustRightInd w:val="0"/>
              <w:snapToGrid w:val="0"/>
              <w:spacing w:line="360" w:lineRule="auto"/>
              <w:jc w:val="center"/>
              <w:rPr>
                <w:rFonts w:ascii="宋体" w:hAnsi="宋体" w:cs="宋体"/>
              </w:rPr>
            </w:pPr>
            <w:r>
              <w:rPr>
                <w:rFonts w:hint="eastAsia" w:ascii="宋体" w:hAnsi="宋体" w:cs="宋体"/>
              </w:rPr>
              <w:t>监狱企业声明函</w:t>
            </w:r>
          </w:p>
        </w:tc>
        <w:tc>
          <w:tcPr>
            <w:tcW w:w="3120" w:type="dxa"/>
            <w:tcBorders>
              <w:top w:val="single" w:color="auto" w:sz="4" w:space="0"/>
              <w:left w:val="single" w:color="auto" w:sz="4" w:space="0"/>
              <w:bottom w:val="single" w:color="auto" w:sz="4" w:space="0"/>
              <w:right w:val="single" w:color="auto" w:sz="12" w:space="0"/>
            </w:tcBorders>
            <w:vAlign w:val="center"/>
          </w:tcPr>
          <w:p w14:paraId="634140A3">
            <w:pPr>
              <w:adjustRightInd w:val="0"/>
              <w:snapToGrid w:val="0"/>
              <w:spacing w:line="360" w:lineRule="auto"/>
              <w:jc w:val="center"/>
              <w:rPr>
                <w:rFonts w:ascii="宋体" w:hAnsi="宋体" w:cs="宋体"/>
                <w:szCs w:val="21"/>
              </w:rPr>
            </w:pPr>
            <w:r>
              <w:rPr>
                <w:rFonts w:hint="eastAsia" w:ascii="宋体" w:hAnsi="宋体" w:cs="宋体"/>
                <w:szCs w:val="21"/>
              </w:rPr>
              <w:t>见（ ）页</w:t>
            </w:r>
          </w:p>
        </w:tc>
      </w:tr>
    </w:tbl>
    <w:p w14:paraId="34C071FF">
      <w:pPr>
        <w:spacing w:line="360" w:lineRule="auto"/>
        <w:rPr>
          <w:rFonts w:ascii="宋体" w:hAnsi="宋体" w:cs="宋体"/>
        </w:rPr>
      </w:pPr>
      <w:r>
        <w:rPr>
          <w:rFonts w:hint="eastAsia" w:ascii="宋体" w:hAnsi="宋体" w:cs="宋体"/>
        </w:rPr>
        <w:t>说明：关于《中小企业声明函》、《监狱企业声明函》以及《残疾人福利性单位声明函》，投标人如没提供或填写不完整、不清晰或无有效证明材料，则一律不予价格扣除优惠。</w:t>
      </w:r>
    </w:p>
    <w:p w14:paraId="5DDC93DD">
      <w:pPr>
        <w:pStyle w:val="56"/>
        <w:spacing w:line="360" w:lineRule="auto"/>
        <w:rPr>
          <w:rFonts w:ascii="宋体" w:hAnsi="宋体" w:cs="宋体"/>
        </w:rPr>
      </w:pPr>
    </w:p>
    <w:p w14:paraId="75CE48D3">
      <w:pPr>
        <w:adjustRightInd w:val="0"/>
        <w:snapToGrid w:val="0"/>
        <w:spacing w:line="360" w:lineRule="auto"/>
        <w:jc w:val="center"/>
        <w:rPr>
          <w:rFonts w:ascii="宋体" w:hAnsi="宋体" w:cs="宋体"/>
          <w:b/>
          <w:sz w:val="30"/>
          <w:szCs w:val="30"/>
        </w:rPr>
      </w:pPr>
      <w:r>
        <w:rPr>
          <w:rFonts w:hint="eastAsia" w:ascii="宋体" w:hAnsi="宋体" w:cs="宋体"/>
          <w:b/>
          <w:sz w:val="30"/>
          <w:szCs w:val="30"/>
        </w:rPr>
        <w:t>资格性审查表</w:t>
      </w:r>
    </w:p>
    <w:tbl>
      <w:tblPr>
        <w:tblStyle w:val="46"/>
        <w:tblW w:w="0" w:type="auto"/>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850"/>
        <w:gridCol w:w="5415"/>
        <w:gridCol w:w="3113"/>
      </w:tblGrid>
      <w:tr w14:paraId="7997FAA0">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437" w:hRule="atLeast"/>
          <w:jc w:val="center"/>
        </w:trPr>
        <w:tc>
          <w:tcPr>
            <w:tcW w:w="850" w:type="dxa"/>
            <w:tcBorders>
              <w:top w:val="single" w:color="auto" w:sz="12" w:space="0"/>
              <w:left w:val="single" w:color="auto" w:sz="12" w:space="0"/>
              <w:bottom w:val="outset" w:color="111111" w:sz="6" w:space="0"/>
              <w:right w:val="outset" w:color="111111" w:sz="6" w:space="0"/>
            </w:tcBorders>
          </w:tcPr>
          <w:p w14:paraId="26C1C52D">
            <w:pPr>
              <w:adjustRightInd w:val="0"/>
              <w:snapToGrid w:val="0"/>
              <w:spacing w:line="360" w:lineRule="auto"/>
              <w:jc w:val="center"/>
              <w:rPr>
                <w:rStyle w:val="49"/>
                <w:rFonts w:ascii="宋体" w:hAnsi="宋体" w:cs="宋体"/>
                <w:szCs w:val="21"/>
              </w:rPr>
            </w:pPr>
            <w:r>
              <w:rPr>
                <w:rFonts w:hint="eastAsia" w:ascii="宋体" w:hAnsi="宋体" w:cs="宋体"/>
                <w:b/>
                <w:szCs w:val="21"/>
              </w:rPr>
              <w:t>序号</w:t>
            </w:r>
          </w:p>
        </w:tc>
        <w:tc>
          <w:tcPr>
            <w:tcW w:w="5415" w:type="dxa"/>
            <w:tcBorders>
              <w:top w:val="single" w:color="auto" w:sz="12" w:space="0"/>
              <w:left w:val="outset" w:color="111111" w:sz="6" w:space="0"/>
              <w:bottom w:val="outset" w:color="111111" w:sz="6" w:space="0"/>
              <w:right w:val="outset" w:color="111111" w:sz="6" w:space="0"/>
            </w:tcBorders>
            <w:vAlign w:val="center"/>
          </w:tcPr>
          <w:p w14:paraId="27E8311E">
            <w:pPr>
              <w:adjustRightInd w:val="0"/>
              <w:snapToGrid w:val="0"/>
              <w:spacing w:line="360" w:lineRule="auto"/>
              <w:jc w:val="center"/>
              <w:rPr>
                <w:rFonts w:ascii="宋体" w:hAnsi="宋体" w:cs="宋体"/>
                <w:szCs w:val="21"/>
              </w:rPr>
            </w:pPr>
            <w:r>
              <w:rPr>
                <w:rStyle w:val="49"/>
                <w:rFonts w:hint="eastAsia" w:ascii="宋体" w:hAnsi="宋体" w:cs="宋体"/>
                <w:szCs w:val="21"/>
              </w:rPr>
              <w:t>审查内容</w:t>
            </w:r>
          </w:p>
        </w:tc>
        <w:tc>
          <w:tcPr>
            <w:tcW w:w="3113" w:type="dxa"/>
            <w:tcBorders>
              <w:top w:val="single" w:color="auto" w:sz="12" w:space="0"/>
              <w:left w:val="outset" w:color="111111" w:sz="6" w:space="0"/>
              <w:bottom w:val="outset" w:color="111111" w:sz="6" w:space="0"/>
              <w:right w:val="single" w:color="auto" w:sz="12" w:space="0"/>
            </w:tcBorders>
            <w:vAlign w:val="center"/>
          </w:tcPr>
          <w:p w14:paraId="76E554B9">
            <w:pPr>
              <w:adjustRightInd w:val="0"/>
              <w:snapToGrid w:val="0"/>
              <w:spacing w:line="360" w:lineRule="auto"/>
              <w:jc w:val="center"/>
              <w:rPr>
                <w:rFonts w:ascii="宋体" w:hAnsi="宋体" w:cs="宋体"/>
                <w:szCs w:val="21"/>
              </w:rPr>
            </w:pPr>
            <w:r>
              <w:rPr>
                <w:rFonts w:hint="eastAsia" w:ascii="宋体" w:hAnsi="宋体" w:cs="宋体"/>
                <w:b/>
                <w:szCs w:val="21"/>
              </w:rPr>
              <w:t>证明文件/页码</w:t>
            </w:r>
          </w:p>
        </w:tc>
      </w:tr>
      <w:tr w14:paraId="733C4F4E">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171" w:hRule="atLeast"/>
          <w:jc w:val="center"/>
        </w:trPr>
        <w:tc>
          <w:tcPr>
            <w:tcW w:w="850" w:type="dxa"/>
            <w:tcBorders>
              <w:top w:val="single" w:color="auto" w:sz="4" w:space="0"/>
              <w:left w:val="single" w:color="auto" w:sz="12" w:space="0"/>
              <w:bottom w:val="single" w:color="auto" w:sz="4" w:space="0"/>
              <w:right w:val="outset" w:color="111111" w:sz="6" w:space="0"/>
            </w:tcBorders>
          </w:tcPr>
          <w:p w14:paraId="0106AC13">
            <w:pPr>
              <w:pStyle w:val="162"/>
              <w:numPr>
                <w:ilvl w:val="0"/>
                <w:numId w:val="5"/>
              </w:numPr>
              <w:adjustRightInd w:val="0"/>
              <w:snapToGrid w:val="0"/>
              <w:spacing w:line="360" w:lineRule="auto"/>
              <w:ind w:firstLineChars="0"/>
              <w:jc w:val="center"/>
              <w:rPr>
                <w:rFonts w:ascii="宋体" w:hAnsi="宋体" w:cs="宋体"/>
                <w:bCs/>
                <w:szCs w:val="21"/>
              </w:rPr>
            </w:pPr>
          </w:p>
        </w:tc>
        <w:tc>
          <w:tcPr>
            <w:tcW w:w="5415" w:type="dxa"/>
            <w:tcBorders>
              <w:top w:val="single" w:color="auto" w:sz="4" w:space="0"/>
              <w:left w:val="outset" w:color="111111" w:sz="6" w:space="0"/>
              <w:bottom w:val="single" w:color="auto" w:sz="4" w:space="0"/>
              <w:right w:val="outset" w:color="111111" w:sz="6" w:space="0"/>
            </w:tcBorders>
            <w:vAlign w:val="center"/>
          </w:tcPr>
          <w:p w14:paraId="071CCAC4">
            <w:pPr>
              <w:adjustRightInd w:val="0"/>
              <w:snapToGrid w:val="0"/>
              <w:spacing w:line="360" w:lineRule="auto"/>
              <w:jc w:val="left"/>
              <w:rPr>
                <w:rFonts w:ascii="宋体" w:hAnsi="宋体" w:cs="宋体"/>
                <w:szCs w:val="21"/>
              </w:rPr>
            </w:pPr>
            <w:r>
              <w:rPr>
                <w:rFonts w:hint="eastAsia" w:ascii="宋体" w:hAnsi="宋体" w:cs="宋体"/>
              </w:rPr>
              <w:t>投标人是否具备招标文件所列的资格要求或提交相应的资格证明资料（详见招标公告或投标邀请中的投标人资格要求）；</w:t>
            </w:r>
          </w:p>
        </w:tc>
        <w:tc>
          <w:tcPr>
            <w:tcW w:w="3113" w:type="dxa"/>
            <w:tcBorders>
              <w:top w:val="single" w:color="auto" w:sz="4" w:space="0"/>
              <w:left w:val="outset" w:color="111111" w:sz="6" w:space="0"/>
              <w:bottom w:val="single" w:color="auto" w:sz="4" w:space="0"/>
              <w:right w:val="single" w:color="auto" w:sz="12" w:space="0"/>
            </w:tcBorders>
            <w:vAlign w:val="center"/>
          </w:tcPr>
          <w:p w14:paraId="6ABF34B5">
            <w:pPr>
              <w:adjustRightInd w:val="0"/>
              <w:snapToGrid w:val="0"/>
              <w:spacing w:line="360" w:lineRule="auto"/>
              <w:jc w:val="center"/>
              <w:rPr>
                <w:rFonts w:ascii="宋体" w:hAnsi="宋体" w:cs="宋体"/>
                <w:szCs w:val="21"/>
              </w:rPr>
            </w:pPr>
            <w:r>
              <w:rPr>
                <w:rFonts w:hint="eastAsia" w:ascii="宋体" w:hAnsi="宋体" w:cs="宋体"/>
                <w:szCs w:val="21"/>
              </w:rPr>
              <w:t>第（ ）页</w:t>
            </w:r>
          </w:p>
        </w:tc>
      </w:tr>
    </w:tbl>
    <w:p w14:paraId="6C605C49">
      <w:pPr>
        <w:spacing w:line="360" w:lineRule="auto"/>
        <w:jc w:val="left"/>
        <w:rPr>
          <w:rFonts w:ascii="宋体" w:hAnsi="宋体" w:cs="宋体"/>
          <w:b/>
          <w:color w:val="0000FF"/>
          <w:sz w:val="30"/>
          <w:szCs w:val="30"/>
        </w:rPr>
      </w:pPr>
      <w:r>
        <w:rPr>
          <w:rFonts w:hint="eastAsia" w:ascii="宋体" w:hAnsi="宋体" w:cs="宋体"/>
        </w:rPr>
        <w:t>说明：投标人必须严格按照《资格性审查表》的评审要求如实提供证明材料，</w:t>
      </w:r>
      <w:r>
        <w:rPr>
          <w:rFonts w:hint="eastAsia" w:ascii="宋体" w:hAnsi="宋体" w:cs="宋体"/>
          <w:szCs w:val="21"/>
        </w:rPr>
        <w:t>同时尽量标明页码方便评标委员会查找，出现多页码的证明材料可表明“第（6-9 ）页”或“第（6、9 ）页”，如没有证明材料的如实填“无”。未通过资格性审查的投标人，不进入符合性审查。</w:t>
      </w:r>
    </w:p>
    <w:p w14:paraId="5721D78E">
      <w:pPr>
        <w:adjustRightInd w:val="0"/>
        <w:snapToGrid w:val="0"/>
        <w:spacing w:line="360" w:lineRule="auto"/>
        <w:jc w:val="center"/>
        <w:rPr>
          <w:rFonts w:ascii="宋体" w:hAnsi="宋体" w:cs="宋体"/>
          <w:b/>
          <w:sz w:val="30"/>
          <w:szCs w:val="30"/>
        </w:rPr>
      </w:pPr>
      <w:r>
        <w:rPr>
          <w:rFonts w:hint="eastAsia" w:ascii="宋体" w:hAnsi="宋体" w:cs="宋体"/>
          <w:b/>
          <w:sz w:val="30"/>
          <w:szCs w:val="30"/>
        </w:rPr>
        <w:t>符合性审查表</w:t>
      </w:r>
    </w:p>
    <w:tbl>
      <w:tblPr>
        <w:tblStyle w:val="46"/>
        <w:tblW w:w="9378" w:type="dxa"/>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850"/>
        <w:gridCol w:w="5302"/>
        <w:gridCol w:w="3226"/>
      </w:tblGrid>
      <w:tr w14:paraId="711D6D98">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12" w:space="0"/>
              <w:left w:val="single" w:color="auto" w:sz="12" w:space="0"/>
              <w:bottom w:val="outset" w:color="111111" w:sz="6" w:space="0"/>
              <w:right w:val="outset" w:color="111111" w:sz="6" w:space="0"/>
            </w:tcBorders>
          </w:tcPr>
          <w:p w14:paraId="721170A0">
            <w:pPr>
              <w:adjustRightInd w:val="0"/>
              <w:snapToGrid w:val="0"/>
              <w:spacing w:line="360" w:lineRule="auto"/>
              <w:jc w:val="center"/>
              <w:rPr>
                <w:rStyle w:val="49"/>
                <w:rFonts w:ascii="宋体" w:hAnsi="宋体" w:cs="宋体"/>
                <w:szCs w:val="21"/>
              </w:rPr>
            </w:pPr>
            <w:r>
              <w:rPr>
                <w:rFonts w:hint="eastAsia" w:ascii="宋体" w:hAnsi="宋体" w:cs="宋体"/>
                <w:b/>
                <w:szCs w:val="21"/>
              </w:rPr>
              <w:t>序号</w:t>
            </w:r>
          </w:p>
        </w:tc>
        <w:tc>
          <w:tcPr>
            <w:tcW w:w="5302" w:type="dxa"/>
            <w:tcBorders>
              <w:top w:val="single" w:color="auto" w:sz="12" w:space="0"/>
              <w:left w:val="outset" w:color="111111" w:sz="6" w:space="0"/>
              <w:bottom w:val="outset" w:color="111111" w:sz="6" w:space="0"/>
              <w:right w:val="outset" w:color="111111" w:sz="6" w:space="0"/>
            </w:tcBorders>
            <w:vAlign w:val="center"/>
          </w:tcPr>
          <w:p w14:paraId="049CA9D1">
            <w:pPr>
              <w:adjustRightInd w:val="0"/>
              <w:snapToGrid w:val="0"/>
              <w:spacing w:line="360" w:lineRule="auto"/>
              <w:jc w:val="center"/>
              <w:rPr>
                <w:rFonts w:ascii="宋体" w:hAnsi="宋体" w:cs="宋体"/>
                <w:szCs w:val="21"/>
              </w:rPr>
            </w:pPr>
            <w:r>
              <w:rPr>
                <w:rStyle w:val="49"/>
                <w:rFonts w:hint="eastAsia" w:ascii="宋体" w:hAnsi="宋体" w:cs="宋体"/>
                <w:szCs w:val="21"/>
              </w:rPr>
              <w:t>审查内容</w:t>
            </w:r>
          </w:p>
        </w:tc>
        <w:tc>
          <w:tcPr>
            <w:tcW w:w="3226" w:type="dxa"/>
            <w:tcBorders>
              <w:top w:val="single" w:color="auto" w:sz="12" w:space="0"/>
              <w:left w:val="outset" w:color="111111" w:sz="6" w:space="0"/>
              <w:bottom w:val="outset" w:color="111111" w:sz="6" w:space="0"/>
              <w:right w:val="single" w:color="auto" w:sz="12" w:space="0"/>
            </w:tcBorders>
            <w:vAlign w:val="center"/>
          </w:tcPr>
          <w:p w14:paraId="18E832F1">
            <w:pPr>
              <w:adjustRightInd w:val="0"/>
              <w:snapToGrid w:val="0"/>
              <w:spacing w:line="360" w:lineRule="auto"/>
              <w:jc w:val="center"/>
              <w:rPr>
                <w:rFonts w:ascii="宋体" w:hAnsi="宋体" w:cs="宋体"/>
                <w:szCs w:val="21"/>
              </w:rPr>
            </w:pPr>
            <w:r>
              <w:rPr>
                <w:rFonts w:hint="eastAsia" w:ascii="宋体" w:hAnsi="宋体" w:cs="宋体"/>
                <w:b/>
                <w:szCs w:val="21"/>
              </w:rPr>
              <w:t>证明文件/页码</w:t>
            </w:r>
          </w:p>
        </w:tc>
      </w:tr>
      <w:tr w14:paraId="06601B63">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07" w:hRule="atLeast"/>
          <w:jc w:val="center"/>
        </w:trPr>
        <w:tc>
          <w:tcPr>
            <w:tcW w:w="850" w:type="dxa"/>
            <w:tcBorders>
              <w:top w:val="single" w:color="auto" w:sz="4" w:space="0"/>
              <w:left w:val="single" w:color="auto" w:sz="12" w:space="0"/>
              <w:bottom w:val="single" w:color="auto" w:sz="4" w:space="0"/>
              <w:right w:val="outset" w:color="111111" w:sz="6" w:space="0"/>
            </w:tcBorders>
          </w:tcPr>
          <w:p w14:paraId="199DEE4A">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1.</w:t>
            </w:r>
          </w:p>
        </w:tc>
        <w:tc>
          <w:tcPr>
            <w:tcW w:w="5302" w:type="dxa"/>
            <w:tcBorders>
              <w:top w:val="single" w:color="auto" w:sz="4" w:space="0"/>
              <w:left w:val="outset" w:color="111111" w:sz="6" w:space="0"/>
              <w:bottom w:val="single" w:color="auto" w:sz="4" w:space="0"/>
              <w:right w:val="outset" w:color="111111" w:sz="6" w:space="0"/>
            </w:tcBorders>
            <w:vAlign w:val="center"/>
          </w:tcPr>
          <w:p w14:paraId="7F049C1B">
            <w:pPr>
              <w:spacing w:line="360" w:lineRule="auto"/>
              <w:jc w:val="center"/>
              <w:rPr>
                <w:rFonts w:ascii="宋体" w:hAnsi="宋体" w:cs="宋体"/>
                <w:szCs w:val="21"/>
              </w:rPr>
            </w:pPr>
            <w:r>
              <w:rPr>
                <w:rFonts w:hint="eastAsia" w:ascii="宋体" w:hAnsi="宋体" w:cs="宋体"/>
                <w:szCs w:val="21"/>
              </w:rPr>
              <w:t>未按照招标文件规定要求签署、盖章且有法定代表人签字（或签字人有法定代表人有效授权书）的；</w:t>
            </w:r>
          </w:p>
        </w:tc>
        <w:tc>
          <w:tcPr>
            <w:tcW w:w="3226" w:type="dxa"/>
            <w:tcBorders>
              <w:top w:val="single" w:color="auto" w:sz="4" w:space="0"/>
              <w:left w:val="outset" w:color="111111" w:sz="6" w:space="0"/>
              <w:bottom w:val="single" w:color="auto" w:sz="4" w:space="0"/>
              <w:right w:val="single" w:color="auto" w:sz="12" w:space="0"/>
            </w:tcBorders>
            <w:vAlign w:val="center"/>
          </w:tcPr>
          <w:p w14:paraId="4F737F61">
            <w:pPr>
              <w:adjustRightInd w:val="0"/>
              <w:snapToGrid w:val="0"/>
              <w:spacing w:line="360" w:lineRule="auto"/>
              <w:jc w:val="center"/>
              <w:rPr>
                <w:rFonts w:ascii="宋体" w:hAnsi="宋体" w:cs="宋体"/>
                <w:szCs w:val="21"/>
              </w:rPr>
            </w:pPr>
            <w:r>
              <w:rPr>
                <w:rStyle w:val="73"/>
                <w:rFonts w:hint="eastAsia" w:ascii="宋体" w:hAnsi="宋体" w:cs="宋体"/>
              </w:rPr>
              <w:t>法定代表人证明书</w:t>
            </w:r>
            <w:r>
              <w:rPr>
                <w:rFonts w:hint="eastAsia" w:ascii="宋体" w:hAnsi="宋体" w:cs="宋体"/>
                <w:szCs w:val="21"/>
              </w:rPr>
              <w:t>（或法定代表人有效授权书）</w:t>
            </w:r>
            <w:r>
              <w:rPr>
                <w:rFonts w:hint="eastAsia" w:ascii="宋体" w:hAnsi="宋体" w:cs="宋体"/>
                <w:b/>
                <w:szCs w:val="21"/>
              </w:rPr>
              <w:t>/</w:t>
            </w:r>
            <w:r>
              <w:rPr>
                <w:rFonts w:hint="eastAsia" w:ascii="宋体" w:hAnsi="宋体" w:cs="宋体"/>
                <w:szCs w:val="21"/>
              </w:rPr>
              <w:t>第（ ）页</w:t>
            </w:r>
          </w:p>
        </w:tc>
      </w:tr>
      <w:tr w14:paraId="366773A4">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3573F99A">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2.</w:t>
            </w:r>
          </w:p>
        </w:tc>
        <w:tc>
          <w:tcPr>
            <w:tcW w:w="5302" w:type="dxa"/>
            <w:tcBorders>
              <w:top w:val="single" w:color="auto" w:sz="4" w:space="0"/>
              <w:left w:val="outset" w:color="111111" w:sz="6" w:space="0"/>
              <w:bottom w:val="single" w:color="auto" w:sz="4" w:space="0"/>
              <w:right w:val="outset" w:color="111111" w:sz="6" w:space="0"/>
            </w:tcBorders>
            <w:vAlign w:val="center"/>
          </w:tcPr>
          <w:p w14:paraId="307970A5">
            <w:pPr>
              <w:spacing w:line="360" w:lineRule="auto"/>
              <w:jc w:val="center"/>
              <w:rPr>
                <w:rFonts w:ascii="宋体" w:hAnsi="宋体" w:cs="宋体"/>
              </w:rPr>
            </w:pPr>
            <w:r>
              <w:rPr>
                <w:rStyle w:val="73"/>
                <w:rFonts w:hint="eastAsia" w:ascii="宋体" w:hAnsi="宋体" w:cs="宋体"/>
                <w:szCs w:val="21"/>
              </w:rPr>
              <w:t>对同一项目投标时，提供两套以上的投标方案。同一项目出现两个及以上报价，且按规定无法确定哪个是有效报价。（招标文件另有规定的除外）；</w:t>
            </w:r>
          </w:p>
        </w:tc>
        <w:tc>
          <w:tcPr>
            <w:tcW w:w="3226" w:type="dxa"/>
            <w:tcBorders>
              <w:top w:val="single" w:color="auto" w:sz="4" w:space="0"/>
              <w:left w:val="outset" w:color="111111" w:sz="6" w:space="0"/>
              <w:bottom w:val="single" w:color="auto" w:sz="4" w:space="0"/>
              <w:right w:val="single" w:color="auto" w:sz="12" w:space="0"/>
            </w:tcBorders>
            <w:vAlign w:val="center"/>
          </w:tcPr>
          <w:p w14:paraId="53816288">
            <w:pPr>
              <w:adjustRightInd w:val="0"/>
              <w:snapToGrid w:val="0"/>
              <w:spacing w:line="360" w:lineRule="auto"/>
              <w:jc w:val="center"/>
              <w:rPr>
                <w:rFonts w:ascii="宋体" w:hAnsi="宋体" w:cs="宋体"/>
                <w:szCs w:val="21"/>
              </w:rPr>
            </w:pPr>
            <w:r>
              <w:rPr>
                <w:rStyle w:val="73"/>
                <w:rFonts w:hint="eastAsia" w:ascii="宋体" w:hAnsi="宋体" w:cs="宋体"/>
                <w:szCs w:val="21"/>
              </w:rPr>
              <w:t>无需提供证明材料，由评标委员会判定</w:t>
            </w:r>
          </w:p>
        </w:tc>
      </w:tr>
      <w:tr w14:paraId="7E752A39">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6E7A41C7">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3.</w:t>
            </w:r>
          </w:p>
        </w:tc>
        <w:tc>
          <w:tcPr>
            <w:tcW w:w="5302" w:type="dxa"/>
            <w:tcBorders>
              <w:top w:val="single" w:color="auto" w:sz="4" w:space="0"/>
              <w:left w:val="outset" w:color="111111" w:sz="6" w:space="0"/>
              <w:bottom w:val="single" w:color="auto" w:sz="4" w:space="0"/>
              <w:right w:val="outset" w:color="111111" w:sz="6" w:space="0"/>
            </w:tcBorders>
            <w:vAlign w:val="center"/>
          </w:tcPr>
          <w:p w14:paraId="182F3D29">
            <w:pPr>
              <w:spacing w:line="360" w:lineRule="auto"/>
              <w:jc w:val="center"/>
              <w:rPr>
                <w:rFonts w:ascii="宋体" w:hAnsi="宋体" w:cs="宋体"/>
              </w:rPr>
            </w:pPr>
            <w:r>
              <w:rPr>
                <w:rStyle w:val="73"/>
                <w:rFonts w:hint="eastAsia" w:ascii="宋体" w:hAnsi="宋体" w:cs="宋体"/>
                <w:szCs w:val="21"/>
              </w:rPr>
              <w:t>投标报价高于预算限额（最高投标限价）的或投标报价有严重缺漏项目；</w:t>
            </w:r>
          </w:p>
        </w:tc>
        <w:tc>
          <w:tcPr>
            <w:tcW w:w="3226" w:type="dxa"/>
            <w:tcBorders>
              <w:top w:val="single" w:color="auto" w:sz="4" w:space="0"/>
              <w:left w:val="outset" w:color="111111" w:sz="6" w:space="0"/>
              <w:bottom w:val="single" w:color="auto" w:sz="4" w:space="0"/>
              <w:right w:val="single" w:color="auto" w:sz="12" w:space="0"/>
            </w:tcBorders>
            <w:vAlign w:val="center"/>
          </w:tcPr>
          <w:p w14:paraId="263EEEA1">
            <w:pPr>
              <w:adjustRightInd w:val="0"/>
              <w:snapToGrid w:val="0"/>
              <w:spacing w:line="360" w:lineRule="auto"/>
              <w:jc w:val="center"/>
              <w:rPr>
                <w:rFonts w:ascii="宋体" w:hAnsi="宋体" w:cs="宋体"/>
                <w:szCs w:val="21"/>
              </w:rPr>
            </w:pPr>
            <w:r>
              <w:rPr>
                <w:rFonts w:hint="eastAsia" w:ascii="宋体" w:hAnsi="宋体" w:cs="宋体"/>
                <w:b/>
                <w:szCs w:val="21"/>
              </w:rPr>
              <w:t>《</w:t>
            </w:r>
            <w:r>
              <w:rPr>
                <w:rFonts w:hint="eastAsia" w:ascii="宋体" w:hAnsi="宋体" w:cs="宋体"/>
              </w:rPr>
              <w:t>开标一览表</w:t>
            </w:r>
            <w:r>
              <w:rPr>
                <w:rFonts w:hint="eastAsia" w:ascii="宋体" w:hAnsi="宋体" w:cs="宋体"/>
                <w:b/>
                <w:szCs w:val="21"/>
              </w:rPr>
              <w:t>》、《</w:t>
            </w:r>
            <w:r>
              <w:rPr>
                <w:rFonts w:hint="eastAsia" w:ascii="宋体" w:hAnsi="宋体" w:cs="宋体"/>
                <w:szCs w:val="21"/>
              </w:rPr>
              <w:t>投标分项报价表</w:t>
            </w:r>
            <w:r>
              <w:rPr>
                <w:rFonts w:hint="eastAsia" w:ascii="宋体" w:hAnsi="宋体" w:cs="宋体"/>
                <w:b/>
                <w:szCs w:val="21"/>
              </w:rPr>
              <w:t>》/</w:t>
            </w:r>
            <w:r>
              <w:rPr>
                <w:rFonts w:hint="eastAsia" w:ascii="宋体" w:hAnsi="宋体" w:cs="宋体"/>
                <w:szCs w:val="21"/>
              </w:rPr>
              <w:t>第（ ）页</w:t>
            </w:r>
          </w:p>
        </w:tc>
      </w:tr>
      <w:tr w14:paraId="6B2C1222">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4BE477D5">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4.</w:t>
            </w:r>
          </w:p>
        </w:tc>
        <w:tc>
          <w:tcPr>
            <w:tcW w:w="5302" w:type="dxa"/>
            <w:tcBorders>
              <w:top w:val="single" w:color="auto" w:sz="4" w:space="0"/>
              <w:left w:val="outset" w:color="111111" w:sz="6" w:space="0"/>
              <w:bottom w:val="single" w:color="auto" w:sz="4" w:space="0"/>
              <w:right w:val="outset" w:color="111111" w:sz="6" w:space="0"/>
            </w:tcBorders>
            <w:vAlign w:val="center"/>
          </w:tcPr>
          <w:p w14:paraId="2441C5E8">
            <w:pPr>
              <w:wordWrap w:val="0"/>
              <w:snapToGrid w:val="0"/>
              <w:spacing w:line="360" w:lineRule="auto"/>
              <w:rPr>
                <w:rFonts w:ascii="宋体" w:hAnsi="宋体" w:cs="宋体"/>
                <w:bCs/>
                <w:color w:val="000000"/>
                <w:szCs w:val="21"/>
              </w:rPr>
            </w:pPr>
            <w:r>
              <w:rPr>
                <w:rFonts w:hint="eastAsia" w:ascii="宋体" w:hAnsi="宋体" w:cs="宋体"/>
                <w:bCs/>
                <w:color w:val="000000"/>
                <w:szCs w:val="21"/>
              </w:rPr>
              <w:t>不存在下述情形：评审中出现下列情形之一的，且供应商在评审现场合理的时间内无法提供书面说明及成本构成资料，或者提供的书面说明及成本构成资料不能证明其报价合理性的；</w:t>
            </w:r>
          </w:p>
          <w:p w14:paraId="356A9F04">
            <w:pPr>
              <w:wordWrap w:val="0"/>
              <w:snapToGrid w:val="0"/>
              <w:spacing w:line="360" w:lineRule="auto"/>
              <w:rPr>
                <w:rFonts w:ascii="宋体" w:hAnsi="宋体" w:cs="宋体"/>
                <w:bCs/>
                <w:color w:val="000000"/>
                <w:szCs w:val="21"/>
              </w:rPr>
            </w:pPr>
            <w:r>
              <w:rPr>
                <w:rFonts w:hint="eastAsia" w:ascii="宋体" w:hAnsi="宋体" w:cs="宋体"/>
                <w:bCs/>
                <w:color w:val="000000"/>
                <w:szCs w:val="21"/>
              </w:rPr>
              <w:t>一、投标（响应）报价低于全部通过符合性审查供应商投标（响应）报价平均值50%的，即投标（响应）报价&lt;全部通过符合性审查供应商投标（响应）报价平均值×50%；</w:t>
            </w:r>
          </w:p>
          <w:p w14:paraId="572BA58E">
            <w:pPr>
              <w:wordWrap w:val="0"/>
              <w:snapToGrid w:val="0"/>
              <w:spacing w:line="360" w:lineRule="auto"/>
              <w:rPr>
                <w:rFonts w:ascii="宋体" w:hAnsi="宋体" w:cs="宋体"/>
                <w:bCs/>
                <w:color w:val="000000"/>
                <w:szCs w:val="21"/>
              </w:rPr>
            </w:pPr>
            <w:r>
              <w:rPr>
                <w:rFonts w:hint="eastAsia" w:ascii="宋体" w:hAnsi="宋体" w:cs="宋体"/>
                <w:bCs/>
                <w:color w:val="000000"/>
                <w:szCs w:val="21"/>
              </w:rPr>
              <w:t>二、投标（响应）报价低于通过符合性审查且报价次低供应商投标（响应）报价50%的，即投标（响应）报价&lt;通过符合性审查且报价次低供应商投标（响应）报价×50%；</w:t>
            </w:r>
          </w:p>
          <w:p w14:paraId="23482E42">
            <w:pPr>
              <w:wordWrap w:val="0"/>
              <w:snapToGrid w:val="0"/>
              <w:spacing w:line="360" w:lineRule="auto"/>
              <w:rPr>
                <w:rFonts w:ascii="宋体" w:hAnsi="宋体" w:cs="宋体"/>
                <w:bCs/>
                <w:color w:val="000000"/>
                <w:szCs w:val="21"/>
              </w:rPr>
            </w:pPr>
            <w:r>
              <w:rPr>
                <w:rFonts w:hint="eastAsia" w:ascii="宋体" w:hAnsi="宋体" w:cs="宋体"/>
                <w:bCs/>
                <w:color w:val="000000"/>
                <w:szCs w:val="21"/>
              </w:rPr>
              <w:t>三、投标（响应）报价低于采购项目最高限价45%的，即投标（响应）报价&lt;采购项目最高限价×45%；</w:t>
            </w:r>
          </w:p>
          <w:p w14:paraId="77F1F1B0">
            <w:pPr>
              <w:spacing w:line="360" w:lineRule="auto"/>
              <w:rPr>
                <w:rFonts w:ascii="宋体" w:hAnsi="宋体" w:cs="宋体"/>
              </w:rPr>
            </w:pPr>
            <w:r>
              <w:rPr>
                <w:rFonts w:hint="eastAsia" w:ascii="宋体" w:hAnsi="宋体" w:cs="宋体"/>
                <w:bCs/>
                <w:color w:val="000000"/>
                <w:szCs w:val="21"/>
              </w:rPr>
              <w:t>四、其他评审委员会认为供应商报价过低，有可能影响产品质量或者不能诚信履约的情形。</w:t>
            </w:r>
          </w:p>
        </w:tc>
        <w:tc>
          <w:tcPr>
            <w:tcW w:w="3226" w:type="dxa"/>
            <w:tcBorders>
              <w:top w:val="single" w:color="auto" w:sz="4" w:space="0"/>
              <w:left w:val="outset" w:color="111111" w:sz="6" w:space="0"/>
              <w:bottom w:val="single" w:color="auto" w:sz="4" w:space="0"/>
              <w:right w:val="single" w:color="auto" w:sz="12" w:space="0"/>
            </w:tcBorders>
            <w:vAlign w:val="center"/>
          </w:tcPr>
          <w:p w14:paraId="4FB456D6">
            <w:pPr>
              <w:adjustRightInd w:val="0"/>
              <w:snapToGrid w:val="0"/>
              <w:spacing w:line="360" w:lineRule="auto"/>
              <w:jc w:val="center"/>
              <w:rPr>
                <w:rFonts w:ascii="宋体" w:hAnsi="宋体" w:cs="宋体"/>
                <w:szCs w:val="21"/>
              </w:rPr>
            </w:pPr>
            <w:r>
              <w:rPr>
                <w:rStyle w:val="73"/>
                <w:rFonts w:hint="eastAsia" w:ascii="宋体" w:hAnsi="宋体" w:cs="宋体"/>
                <w:szCs w:val="21"/>
              </w:rPr>
              <w:t>由评标委员会判定</w:t>
            </w:r>
          </w:p>
        </w:tc>
      </w:tr>
      <w:tr w14:paraId="46F3D98B">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7783430F">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5.</w:t>
            </w:r>
          </w:p>
        </w:tc>
        <w:tc>
          <w:tcPr>
            <w:tcW w:w="5302" w:type="dxa"/>
            <w:tcBorders>
              <w:top w:val="single" w:color="auto" w:sz="4" w:space="0"/>
              <w:left w:val="outset" w:color="111111" w:sz="6" w:space="0"/>
              <w:bottom w:val="single" w:color="auto" w:sz="4" w:space="0"/>
              <w:right w:val="outset" w:color="111111" w:sz="6" w:space="0"/>
            </w:tcBorders>
            <w:vAlign w:val="center"/>
          </w:tcPr>
          <w:p w14:paraId="1989F724">
            <w:pPr>
              <w:spacing w:line="360" w:lineRule="auto"/>
              <w:jc w:val="center"/>
              <w:rPr>
                <w:rFonts w:ascii="宋体" w:hAnsi="宋体" w:cs="宋体"/>
              </w:rPr>
            </w:pPr>
            <w:r>
              <w:rPr>
                <w:rStyle w:val="73"/>
                <w:rFonts w:hint="eastAsia" w:ascii="宋体" w:hAnsi="宋体" w:cs="宋体"/>
                <w:szCs w:val="21"/>
              </w:rPr>
              <w:t>投标文件载明的服务期不符合招标文件规定的期限；</w:t>
            </w:r>
          </w:p>
        </w:tc>
        <w:tc>
          <w:tcPr>
            <w:tcW w:w="3226" w:type="dxa"/>
            <w:tcBorders>
              <w:top w:val="single" w:color="auto" w:sz="4" w:space="0"/>
              <w:left w:val="outset" w:color="111111" w:sz="6" w:space="0"/>
              <w:bottom w:val="single" w:color="auto" w:sz="4" w:space="0"/>
              <w:right w:val="single" w:color="auto" w:sz="12" w:space="0"/>
            </w:tcBorders>
            <w:vAlign w:val="center"/>
          </w:tcPr>
          <w:p w14:paraId="6E5305EE">
            <w:pPr>
              <w:adjustRightInd w:val="0"/>
              <w:snapToGrid w:val="0"/>
              <w:spacing w:line="360" w:lineRule="auto"/>
              <w:jc w:val="center"/>
              <w:rPr>
                <w:rFonts w:ascii="宋体" w:hAnsi="宋体" w:cs="宋体"/>
                <w:szCs w:val="21"/>
              </w:rPr>
            </w:pPr>
            <w:r>
              <w:rPr>
                <w:rStyle w:val="73"/>
                <w:rFonts w:hint="eastAsia" w:ascii="宋体" w:hAnsi="宋体" w:cs="宋体"/>
                <w:szCs w:val="21"/>
              </w:rPr>
              <w:t>《商务要求偏离表》</w:t>
            </w:r>
            <w:r>
              <w:rPr>
                <w:rStyle w:val="73"/>
                <w:rFonts w:hint="eastAsia" w:ascii="宋体" w:hAnsi="宋体" w:cs="宋体"/>
                <w:szCs w:val="22"/>
              </w:rPr>
              <w:t>/第（ ）页</w:t>
            </w:r>
          </w:p>
        </w:tc>
      </w:tr>
      <w:tr w14:paraId="453AF9C4">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06D9675D">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6.</w:t>
            </w:r>
          </w:p>
        </w:tc>
        <w:tc>
          <w:tcPr>
            <w:tcW w:w="5302" w:type="dxa"/>
            <w:tcBorders>
              <w:top w:val="single" w:color="auto" w:sz="4" w:space="0"/>
              <w:left w:val="outset" w:color="111111" w:sz="6" w:space="0"/>
              <w:bottom w:val="single" w:color="auto" w:sz="4" w:space="0"/>
              <w:right w:val="outset" w:color="111111" w:sz="6" w:space="0"/>
            </w:tcBorders>
            <w:vAlign w:val="center"/>
          </w:tcPr>
          <w:p w14:paraId="227617E3">
            <w:pPr>
              <w:spacing w:line="360" w:lineRule="auto"/>
              <w:jc w:val="center"/>
              <w:rPr>
                <w:rFonts w:ascii="宋体" w:hAnsi="宋体" w:cs="宋体"/>
              </w:rPr>
            </w:pPr>
            <w:r>
              <w:rPr>
                <w:rStyle w:val="73"/>
                <w:rFonts w:hint="eastAsia" w:ascii="宋体" w:hAnsi="宋体" w:cs="宋体"/>
                <w:szCs w:val="21"/>
              </w:rPr>
              <w:t>因《服务要求偏离表》或《商务要求偏离表》没有实质性满足招标文件要求的；</w:t>
            </w:r>
          </w:p>
        </w:tc>
        <w:tc>
          <w:tcPr>
            <w:tcW w:w="3226" w:type="dxa"/>
            <w:tcBorders>
              <w:top w:val="single" w:color="auto" w:sz="4" w:space="0"/>
              <w:left w:val="outset" w:color="111111" w:sz="6" w:space="0"/>
              <w:bottom w:val="single" w:color="auto" w:sz="4" w:space="0"/>
              <w:right w:val="single" w:color="auto" w:sz="12" w:space="0"/>
            </w:tcBorders>
            <w:vAlign w:val="center"/>
          </w:tcPr>
          <w:p w14:paraId="47C6E38D">
            <w:pPr>
              <w:adjustRightInd w:val="0"/>
              <w:snapToGrid w:val="0"/>
              <w:spacing w:line="360" w:lineRule="auto"/>
              <w:jc w:val="center"/>
              <w:rPr>
                <w:rFonts w:ascii="宋体" w:hAnsi="宋体" w:cs="宋体"/>
                <w:szCs w:val="21"/>
              </w:rPr>
            </w:pPr>
            <w:r>
              <w:rPr>
                <w:rStyle w:val="73"/>
                <w:rFonts w:hint="eastAsia" w:ascii="宋体" w:hAnsi="宋体" w:cs="宋体"/>
                <w:szCs w:val="21"/>
              </w:rPr>
              <w:t>《技术/服务要求偏离表》、《商务要求偏离表》</w:t>
            </w:r>
            <w:r>
              <w:rPr>
                <w:rFonts w:hint="eastAsia" w:ascii="宋体" w:hAnsi="宋体" w:cs="宋体"/>
                <w:b/>
                <w:szCs w:val="21"/>
              </w:rPr>
              <w:t>/</w:t>
            </w:r>
            <w:r>
              <w:rPr>
                <w:rFonts w:hint="eastAsia" w:ascii="宋体" w:hAnsi="宋体" w:cs="宋体"/>
                <w:szCs w:val="21"/>
              </w:rPr>
              <w:t>第（ ）页</w:t>
            </w:r>
          </w:p>
        </w:tc>
      </w:tr>
      <w:tr w14:paraId="63FFC065">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4716FDED">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7.</w:t>
            </w:r>
          </w:p>
        </w:tc>
        <w:tc>
          <w:tcPr>
            <w:tcW w:w="5302" w:type="dxa"/>
            <w:tcBorders>
              <w:top w:val="single" w:color="auto" w:sz="4" w:space="0"/>
              <w:left w:val="outset" w:color="111111" w:sz="6" w:space="0"/>
              <w:bottom w:val="single" w:color="auto" w:sz="4" w:space="0"/>
              <w:right w:val="outset" w:color="111111" w:sz="6" w:space="0"/>
            </w:tcBorders>
            <w:vAlign w:val="center"/>
          </w:tcPr>
          <w:p w14:paraId="51EF3A8E">
            <w:pPr>
              <w:spacing w:line="360" w:lineRule="auto"/>
              <w:jc w:val="center"/>
              <w:rPr>
                <w:rFonts w:ascii="宋体" w:hAnsi="宋体" w:cs="宋体"/>
              </w:rPr>
            </w:pPr>
            <w:r>
              <w:rPr>
                <w:rStyle w:val="73"/>
                <w:rFonts w:hint="eastAsia" w:ascii="宋体" w:hAnsi="宋体" w:cs="宋体"/>
                <w:szCs w:val="21"/>
              </w:rPr>
              <w:t>未按招标文件所提供的样式填写《投标函》；未按招标文件所提供的《政府采购投标及履约承诺函》进行承诺；</w:t>
            </w:r>
          </w:p>
        </w:tc>
        <w:tc>
          <w:tcPr>
            <w:tcW w:w="3226" w:type="dxa"/>
            <w:tcBorders>
              <w:top w:val="single" w:color="auto" w:sz="4" w:space="0"/>
              <w:left w:val="outset" w:color="111111" w:sz="6" w:space="0"/>
              <w:bottom w:val="single" w:color="auto" w:sz="4" w:space="0"/>
              <w:right w:val="single" w:color="auto" w:sz="12" w:space="0"/>
            </w:tcBorders>
            <w:vAlign w:val="center"/>
          </w:tcPr>
          <w:p w14:paraId="5A45121C">
            <w:pPr>
              <w:adjustRightInd w:val="0"/>
              <w:snapToGrid w:val="0"/>
              <w:spacing w:line="360" w:lineRule="auto"/>
              <w:jc w:val="center"/>
              <w:rPr>
                <w:rFonts w:ascii="宋体" w:hAnsi="宋体" w:cs="宋体"/>
                <w:szCs w:val="21"/>
              </w:rPr>
            </w:pPr>
            <w:r>
              <w:rPr>
                <w:rStyle w:val="73"/>
                <w:rFonts w:hint="eastAsia" w:ascii="宋体" w:hAnsi="宋体" w:cs="宋体"/>
                <w:szCs w:val="21"/>
              </w:rPr>
              <w:t>《投标函》、《政府采购投标及履约承诺函》</w:t>
            </w:r>
            <w:r>
              <w:rPr>
                <w:rFonts w:hint="eastAsia" w:ascii="宋体" w:hAnsi="宋体" w:cs="宋体"/>
                <w:b/>
                <w:szCs w:val="21"/>
              </w:rPr>
              <w:t>/</w:t>
            </w:r>
            <w:r>
              <w:rPr>
                <w:rFonts w:hint="eastAsia" w:ascii="宋体" w:hAnsi="宋体" w:cs="宋体"/>
                <w:szCs w:val="21"/>
              </w:rPr>
              <w:t>第（ ）页</w:t>
            </w:r>
          </w:p>
        </w:tc>
      </w:tr>
      <w:tr w14:paraId="728E1BC5">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1D5531F3">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8.</w:t>
            </w:r>
          </w:p>
        </w:tc>
        <w:tc>
          <w:tcPr>
            <w:tcW w:w="5302" w:type="dxa"/>
            <w:tcBorders>
              <w:top w:val="single" w:color="auto" w:sz="4" w:space="0"/>
              <w:left w:val="outset" w:color="111111" w:sz="6" w:space="0"/>
              <w:bottom w:val="single" w:color="auto" w:sz="4" w:space="0"/>
              <w:right w:val="outset" w:color="111111" w:sz="6" w:space="0"/>
            </w:tcBorders>
            <w:vAlign w:val="center"/>
          </w:tcPr>
          <w:p w14:paraId="58E1E67A">
            <w:pPr>
              <w:spacing w:line="360" w:lineRule="auto"/>
              <w:jc w:val="center"/>
              <w:rPr>
                <w:rFonts w:ascii="宋体" w:hAnsi="宋体" w:cs="宋体"/>
              </w:rPr>
            </w:pPr>
            <w:r>
              <w:rPr>
                <w:rStyle w:val="73"/>
                <w:rFonts w:hint="eastAsia" w:ascii="宋体" w:hAnsi="宋体" w:cs="宋体"/>
                <w:szCs w:val="21"/>
              </w:rPr>
              <w:t>未按招标文件对投标文件组成的要求提供投标文件的（投标文件组成不完整或提供不</w:t>
            </w:r>
            <w:r>
              <w:rPr>
                <w:rFonts w:hint="eastAsia" w:ascii="宋体" w:hAnsi="宋体" w:cs="宋体"/>
                <w:szCs w:val="21"/>
              </w:rPr>
              <w:t>符合要求规格的投标文件</w:t>
            </w:r>
            <w:r>
              <w:rPr>
                <w:rStyle w:val="73"/>
                <w:rFonts w:hint="eastAsia" w:ascii="宋体" w:hAnsi="宋体" w:cs="宋体"/>
                <w:szCs w:val="21"/>
              </w:rPr>
              <w:t>）；</w:t>
            </w:r>
          </w:p>
        </w:tc>
        <w:tc>
          <w:tcPr>
            <w:tcW w:w="3226" w:type="dxa"/>
            <w:tcBorders>
              <w:top w:val="single" w:color="auto" w:sz="4" w:space="0"/>
              <w:left w:val="outset" w:color="111111" w:sz="6" w:space="0"/>
              <w:bottom w:val="single" w:color="auto" w:sz="4" w:space="0"/>
              <w:right w:val="single" w:color="auto" w:sz="12" w:space="0"/>
            </w:tcBorders>
            <w:vAlign w:val="center"/>
          </w:tcPr>
          <w:p w14:paraId="7342E8D5">
            <w:pPr>
              <w:adjustRightInd w:val="0"/>
              <w:snapToGrid w:val="0"/>
              <w:spacing w:line="360" w:lineRule="auto"/>
              <w:jc w:val="center"/>
              <w:rPr>
                <w:rFonts w:ascii="宋体" w:hAnsi="宋体" w:cs="宋体"/>
                <w:szCs w:val="21"/>
              </w:rPr>
            </w:pPr>
            <w:r>
              <w:rPr>
                <w:rStyle w:val="73"/>
                <w:rFonts w:hint="eastAsia" w:ascii="宋体" w:hAnsi="宋体" w:cs="宋体"/>
                <w:szCs w:val="21"/>
              </w:rPr>
              <w:t>无需提供证明材料，由评标委员会判定</w:t>
            </w:r>
          </w:p>
        </w:tc>
      </w:tr>
      <w:tr w14:paraId="6957F039">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294F8C1C">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9.</w:t>
            </w:r>
          </w:p>
        </w:tc>
        <w:tc>
          <w:tcPr>
            <w:tcW w:w="5302" w:type="dxa"/>
            <w:tcBorders>
              <w:top w:val="single" w:color="auto" w:sz="4" w:space="0"/>
              <w:left w:val="outset" w:color="111111" w:sz="6" w:space="0"/>
              <w:bottom w:val="single" w:color="auto" w:sz="4" w:space="0"/>
              <w:right w:val="outset" w:color="111111" w:sz="6" w:space="0"/>
            </w:tcBorders>
            <w:vAlign w:val="center"/>
          </w:tcPr>
          <w:p w14:paraId="4F9579BD">
            <w:pPr>
              <w:spacing w:line="360" w:lineRule="auto"/>
              <w:jc w:val="center"/>
              <w:rPr>
                <w:rFonts w:ascii="宋体" w:hAnsi="宋体" w:cs="宋体"/>
              </w:rPr>
            </w:pPr>
            <w:r>
              <w:rPr>
                <w:rStyle w:val="73"/>
                <w:rFonts w:hint="eastAsia" w:ascii="宋体" w:hAnsi="宋体" w:cs="宋体"/>
                <w:szCs w:val="21"/>
              </w:rPr>
              <w:t>法律、法规及招标文件规定的属于投标无效的情形。</w:t>
            </w:r>
          </w:p>
        </w:tc>
        <w:tc>
          <w:tcPr>
            <w:tcW w:w="3226" w:type="dxa"/>
            <w:tcBorders>
              <w:top w:val="single" w:color="auto" w:sz="4" w:space="0"/>
              <w:left w:val="outset" w:color="111111" w:sz="6" w:space="0"/>
              <w:bottom w:val="single" w:color="auto" w:sz="4" w:space="0"/>
              <w:right w:val="single" w:color="auto" w:sz="12" w:space="0"/>
            </w:tcBorders>
            <w:vAlign w:val="center"/>
          </w:tcPr>
          <w:p w14:paraId="052EF5C8">
            <w:pPr>
              <w:adjustRightInd w:val="0"/>
              <w:snapToGrid w:val="0"/>
              <w:spacing w:line="360" w:lineRule="auto"/>
              <w:jc w:val="center"/>
              <w:rPr>
                <w:rFonts w:ascii="宋体" w:hAnsi="宋体" w:cs="宋体"/>
                <w:szCs w:val="21"/>
              </w:rPr>
            </w:pPr>
            <w:r>
              <w:rPr>
                <w:rStyle w:val="73"/>
                <w:rFonts w:hint="eastAsia" w:ascii="宋体" w:hAnsi="宋体" w:cs="宋体"/>
                <w:szCs w:val="21"/>
              </w:rPr>
              <w:t>无需提供证明材料，由评标委员会判定</w:t>
            </w:r>
          </w:p>
        </w:tc>
      </w:tr>
    </w:tbl>
    <w:p w14:paraId="10EF1717">
      <w:pPr>
        <w:spacing w:line="360" w:lineRule="auto"/>
        <w:jc w:val="left"/>
        <w:rPr>
          <w:rFonts w:ascii="宋体" w:hAnsi="宋体" w:cs="宋体"/>
          <w:szCs w:val="21"/>
        </w:rPr>
      </w:pPr>
      <w:r>
        <w:rPr>
          <w:rFonts w:hint="eastAsia" w:ascii="宋体" w:hAnsi="宋体" w:cs="宋体"/>
          <w:szCs w:val="21"/>
        </w:rPr>
        <w:t>说明：投标人必须严格按照《符合性审查表》的评审要求如实提供证明材料，同时尽量标明页码方便评标委员会查找，出现多页码的证明材料可表明“第（6-9 ）页”或“第（6、9 ）页”，如没有证明材料的如实填“无”。未通过符合性审查的投标人，不进入技术、商务和价格评审。</w:t>
      </w:r>
    </w:p>
    <w:p w14:paraId="0B681083">
      <w:pPr>
        <w:adjustRightInd w:val="0"/>
        <w:snapToGrid w:val="0"/>
        <w:spacing w:line="360" w:lineRule="auto"/>
        <w:jc w:val="center"/>
        <w:rPr>
          <w:rFonts w:ascii="宋体" w:hAnsi="宋体" w:cs="宋体"/>
          <w:b/>
          <w:sz w:val="30"/>
          <w:szCs w:val="30"/>
        </w:rPr>
      </w:pPr>
    </w:p>
    <w:p w14:paraId="52C1CB6C">
      <w:pPr>
        <w:adjustRightInd w:val="0"/>
        <w:snapToGrid w:val="0"/>
        <w:spacing w:line="360" w:lineRule="auto"/>
        <w:jc w:val="center"/>
        <w:rPr>
          <w:rFonts w:ascii="宋体" w:hAnsi="宋体" w:cs="宋体"/>
          <w:b/>
          <w:sz w:val="30"/>
          <w:szCs w:val="30"/>
        </w:rPr>
      </w:pPr>
      <w:r>
        <w:rPr>
          <w:rFonts w:hint="eastAsia" w:ascii="宋体" w:hAnsi="宋体" w:cs="宋体"/>
          <w:b/>
          <w:sz w:val="30"/>
          <w:szCs w:val="30"/>
        </w:rPr>
        <w:t>技术评审表</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639"/>
        <w:gridCol w:w="4190"/>
        <w:gridCol w:w="3120"/>
      </w:tblGrid>
      <w:tr w14:paraId="24D91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21462FC2">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1639" w:type="dxa"/>
            <w:tcBorders>
              <w:top w:val="single" w:color="auto" w:sz="12" w:space="0"/>
              <w:left w:val="single" w:color="auto" w:sz="4" w:space="0"/>
              <w:bottom w:val="single" w:color="auto" w:sz="4" w:space="0"/>
              <w:right w:val="single" w:color="auto" w:sz="4" w:space="0"/>
            </w:tcBorders>
            <w:vAlign w:val="center"/>
          </w:tcPr>
          <w:p w14:paraId="2DEB65F3">
            <w:pPr>
              <w:adjustRightInd w:val="0"/>
              <w:snapToGrid w:val="0"/>
              <w:spacing w:line="360" w:lineRule="auto"/>
              <w:jc w:val="center"/>
              <w:rPr>
                <w:rFonts w:ascii="宋体" w:hAnsi="宋体" w:cs="宋体"/>
                <w:b/>
                <w:szCs w:val="21"/>
              </w:rPr>
            </w:pPr>
            <w:r>
              <w:rPr>
                <w:rFonts w:hint="eastAsia" w:ascii="宋体" w:hAnsi="宋体" w:cs="宋体"/>
                <w:b/>
                <w:szCs w:val="21"/>
              </w:rPr>
              <w:t>评审分项</w:t>
            </w:r>
          </w:p>
        </w:tc>
        <w:tc>
          <w:tcPr>
            <w:tcW w:w="4190" w:type="dxa"/>
            <w:tcBorders>
              <w:top w:val="single" w:color="auto" w:sz="12" w:space="0"/>
              <w:left w:val="single" w:color="auto" w:sz="4" w:space="0"/>
              <w:bottom w:val="single" w:color="auto" w:sz="4" w:space="0"/>
              <w:right w:val="single" w:color="auto" w:sz="4" w:space="0"/>
            </w:tcBorders>
            <w:vAlign w:val="center"/>
          </w:tcPr>
          <w:p w14:paraId="0A518ED6">
            <w:pPr>
              <w:adjustRightInd w:val="0"/>
              <w:snapToGrid w:val="0"/>
              <w:spacing w:line="360" w:lineRule="auto"/>
              <w:jc w:val="center"/>
              <w:rPr>
                <w:rFonts w:ascii="宋体" w:hAnsi="宋体" w:cs="宋体"/>
                <w:b/>
                <w:szCs w:val="21"/>
              </w:rPr>
            </w:pPr>
            <w:r>
              <w:rPr>
                <w:rFonts w:hint="eastAsia" w:ascii="宋体" w:hAnsi="宋体" w:cs="宋体"/>
                <w:b/>
                <w:szCs w:val="21"/>
              </w:rPr>
              <w:t>内容</w:t>
            </w:r>
          </w:p>
        </w:tc>
        <w:tc>
          <w:tcPr>
            <w:tcW w:w="3120" w:type="dxa"/>
            <w:tcBorders>
              <w:top w:val="single" w:color="auto" w:sz="12" w:space="0"/>
              <w:left w:val="single" w:color="auto" w:sz="4" w:space="0"/>
              <w:bottom w:val="single" w:color="auto" w:sz="4" w:space="0"/>
              <w:right w:val="single" w:color="auto" w:sz="12" w:space="0"/>
            </w:tcBorders>
            <w:vAlign w:val="center"/>
          </w:tcPr>
          <w:p w14:paraId="5524F0D9">
            <w:pPr>
              <w:adjustRightInd w:val="0"/>
              <w:snapToGrid w:val="0"/>
              <w:spacing w:line="360" w:lineRule="auto"/>
              <w:jc w:val="center"/>
              <w:rPr>
                <w:rFonts w:ascii="宋体" w:hAnsi="宋体" w:cs="宋体"/>
                <w:b/>
                <w:szCs w:val="21"/>
              </w:rPr>
            </w:pPr>
            <w:r>
              <w:rPr>
                <w:rFonts w:hint="eastAsia" w:ascii="宋体" w:hAnsi="宋体" w:cs="宋体"/>
                <w:b/>
                <w:szCs w:val="21"/>
              </w:rPr>
              <w:t>证明文件</w:t>
            </w:r>
          </w:p>
        </w:tc>
      </w:tr>
      <w:tr w14:paraId="6E902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77B35266">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0DD5E890">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2B2338D2">
            <w:pPr>
              <w:spacing w:line="360" w:lineRule="auto"/>
              <w:ind w:left="-78" w:leftChars="-37" w:right="-73" w:rightChars="-35"/>
              <w:jc w:val="left"/>
              <w:rPr>
                <w:rFonts w:ascii="宋体" w:hAnsi="宋体" w:cs="宋体"/>
                <w:szCs w:val="21"/>
              </w:rPr>
            </w:pPr>
          </w:p>
        </w:tc>
        <w:tc>
          <w:tcPr>
            <w:tcW w:w="3120" w:type="dxa"/>
            <w:tcBorders>
              <w:top w:val="single" w:color="auto" w:sz="4" w:space="0"/>
              <w:left w:val="single" w:color="auto" w:sz="4" w:space="0"/>
              <w:bottom w:val="single" w:color="auto" w:sz="4" w:space="0"/>
              <w:right w:val="single" w:color="auto" w:sz="12" w:space="0"/>
            </w:tcBorders>
            <w:vAlign w:val="center"/>
          </w:tcPr>
          <w:p w14:paraId="3CD5ECBB">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19B2B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7A0D29A0">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7F222922">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0907B895">
            <w:pPr>
              <w:spacing w:line="360" w:lineRule="auto"/>
              <w:ind w:left="-78" w:leftChars="-37" w:right="-73" w:rightChars="-35"/>
              <w:jc w:val="left"/>
              <w:rPr>
                <w:rFonts w:ascii="宋体" w:hAnsi="宋体" w:cs="宋体"/>
                <w:bCs/>
                <w:szCs w:val="21"/>
              </w:rPr>
            </w:pPr>
          </w:p>
        </w:tc>
        <w:tc>
          <w:tcPr>
            <w:tcW w:w="3120" w:type="dxa"/>
            <w:tcBorders>
              <w:top w:val="single" w:color="auto" w:sz="4" w:space="0"/>
              <w:left w:val="single" w:color="auto" w:sz="4" w:space="0"/>
              <w:bottom w:val="single" w:color="auto" w:sz="4" w:space="0"/>
              <w:right w:val="single" w:color="auto" w:sz="12" w:space="0"/>
            </w:tcBorders>
            <w:vAlign w:val="center"/>
          </w:tcPr>
          <w:p w14:paraId="794013E4">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5ABD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2BCEEEB7">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2DE09EEB">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291DF99B">
            <w:pPr>
              <w:spacing w:line="360" w:lineRule="auto"/>
              <w:ind w:left="-78" w:leftChars="-37" w:right="-73" w:rightChars="-35"/>
              <w:jc w:val="left"/>
              <w:rPr>
                <w:rFonts w:ascii="宋体" w:hAnsi="宋体" w:cs="宋体"/>
                <w:szCs w:val="21"/>
              </w:rPr>
            </w:pPr>
          </w:p>
        </w:tc>
        <w:tc>
          <w:tcPr>
            <w:tcW w:w="3120" w:type="dxa"/>
            <w:tcBorders>
              <w:top w:val="single" w:color="auto" w:sz="4" w:space="0"/>
              <w:left w:val="single" w:color="auto" w:sz="4" w:space="0"/>
              <w:bottom w:val="single" w:color="auto" w:sz="4" w:space="0"/>
              <w:right w:val="single" w:color="auto" w:sz="12" w:space="0"/>
            </w:tcBorders>
            <w:vAlign w:val="center"/>
          </w:tcPr>
          <w:p w14:paraId="40E5C38E">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613EF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0A57E9F8">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7DE819BC">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75869C5B">
            <w:pPr>
              <w:spacing w:line="360" w:lineRule="auto"/>
              <w:ind w:left="-78" w:leftChars="-37" w:right="-73" w:rightChars="-35"/>
              <w:jc w:val="left"/>
              <w:rPr>
                <w:rFonts w:ascii="宋体" w:hAnsi="宋体" w:cs="宋体"/>
                <w:bCs/>
              </w:rPr>
            </w:pPr>
          </w:p>
        </w:tc>
        <w:tc>
          <w:tcPr>
            <w:tcW w:w="3120" w:type="dxa"/>
            <w:tcBorders>
              <w:top w:val="single" w:color="auto" w:sz="4" w:space="0"/>
              <w:left w:val="single" w:color="auto" w:sz="4" w:space="0"/>
              <w:bottom w:val="single" w:color="auto" w:sz="4" w:space="0"/>
              <w:right w:val="single" w:color="auto" w:sz="12" w:space="0"/>
            </w:tcBorders>
            <w:vAlign w:val="center"/>
          </w:tcPr>
          <w:p w14:paraId="7CAC3A31">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56704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16E86CA0">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2DAD0F45">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4086E121">
            <w:pPr>
              <w:spacing w:line="360" w:lineRule="auto"/>
              <w:ind w:left="-78" w:leftChars="-37" w:right="-73" w:rightChars="-35"/>
              <w:jc w:val="left"/>
              <w:rPr>
                <w:rFonts w:ascii="宋体" w:hAnsi="宋体" w:cs="宋体"/>
                <w:bCs/>
              </w:rPr>
            </w:pPr>
          </w:p>
        </w:tc>
        <w:tc>
          <w:tcPr>
            <w:tcW w:w="3120" w:type="dxa"/>
            <w:tcBorders>
              <w:top w:val="single" w:color="auto" w:sz="4" w:space="0"/>
              <w:left w:val="single" w:color="auto" w:sz="4" w:space="0"/>
              <w:bottom w:val="single" w:color="auto" w:sz="4" w:space="0"/>
              <w:right w:val="single" w:color="auto" w:sz="12" w:space="0"/>
            </w:tcBorders>
            <w:vAlign w:val="center"/>
          </w:tcPr>
          <w:p w14:paraId="2C3D68ED">
            <w:pPr>
              <w:spacing w:line="360" w:lineRule="auto"/>
              <w:jc w:val="center"/>
              <w:rPr>
                <w:rFonts w:ascii="宋体" w:hAnsi="宋体" w:cs="宋体"/>
              </w:rPr>
            </w:pPr>
            <w:r>
              <w:rPr>
                <w:rFonts w:hint="eastAsia" w:ascii="宋体" w:hAnsi="宋体" w:cs="宋体"/>
                <w:szCs w:val="21"/>
              </w:rPr>
              <w:t>第（ ）页</w:t>
            </w:r>
          </w:p>
        </w:tc>
      </w:tr>
      <w:tr w14:paraId="30042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419691D2">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035C1711">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307FB675">
            <w:pPr>
              <w:spacing w:line="360" w:lineRule="auto"/>
              <w:ind w:left="-78" w:leftChars="-37" w:right="-73" w:rightChars="-35"/>
              <w:jc w:val="left"/>
              <w:rPr>
                <w:rFonts w:ascii="宋体" w:hAnsi="宋体" w:cs="宋体"/>
                <w:bCs/>
              </w:rPr>
            </w:pPr>
          </w:p>
        </w:tc>
        <w:tc>
          <w:tcPr>
            <w:tcW w:w="3120" w:type="dxa"/>
            <w:tcBorders>
              <w:top w:val="single" w:color="auto" w:sz="4" w:space="0"/>
              <w:left w:val="single" w:color="auto" w:sz="4" w:space="0"/>
              <w:bottom w:val="single" w:color="auto" w:sz="4" w:space="0"/>
              <w:right w:val="single" w:color="auto" w:sz="12" w:space="0"/>
            </w:tcBorders>
            <w:vAlign w:val="center"/>
          </w:tcPr>
          <w:p w14:paraId="77E587BE">
            <w:pPr>
              <w:spacing w:line="360" w:lineRule="auto"/>
              <w:jc w:val="center"/>
              <w:rPr>
                <w:rFonts w:ascii="宋体" w:hAnsi="宋体" w:cs="宋体"/>
              </w:rPr>
            </w:pPr>
            <w:r>
              <w:rPr>
                <w:rFonts w:hint="eastAsia" w:ascii="宋体" w:hAnsi="宋体" w:cs="宋体"/>
                <w:szCs w:val="21"/>
              </w:rPr>
              <w:t>第（ ）页</w:t>
            </w:r>
          </w:p>
        </w:tc>
      </w:tr>
      <w:tr w14:paraId="19C5B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12" w:space="0"/>
              <w:right w:val="single" w:color="auto" w:sz="4" w:space="0"/>
            </w:tcBorders>
            <w:vAlign w:val="center"/>
          </w:tcPr>
          <w:p w14:paraId="4904500A">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12" w:space="0"/>
              <w:right w:val="single" w:color="auto" w:sz="4" w:space="0"/>
            </w:tcBorders>
            <w:vAlign w:val="center"/>
          </w:tcPr>
          <w:p w14:paraId="344D50D2">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12" w:space="0"/>
              <w:right w:val="single" w:color="auto" w:sz="4" w:space="0"/>
            </w:tcBorders>
            <w:vAlign w:val="center"/>
          </w:tcPr>
          <w:p w14:paraId="27E5E551">
            <w:pPr>
              <w:spacing w:line="360" w:lineRule="auto"/>
              <w:ind w:left="-78" w:leftChars="-37" w:right="-73" w:rightChars="-35"/>
              <w:jc w:val="left"/>
              <w:rPr>
                <w:rFonts w:ascii="宋体" w:hAnsi="宋体" w:cs="宋体"/>
                <w:bCs/>
              </w:rPr>
            </w:pPr>
          </w:p>
        </w:tc>
        <w:tc>
          <w:tcPr>
            <w:tcW w:w="3120" w:type="dxa"/>
            <w:tcBorders>
              <w:top w:val="single" w:color="auto" w:sz="4" w:space="0"/>
              <w:left w:val="single" w:color="auto" w:sz="4" w:space="0"/>
              <w:bottom w:val="single" w:color="auto" w:sz="12" w:space="0"/>
              <w:right w:val="single" w:color="auto" w:sz="12" w:space="0"/>
            </w:tcBorders>
            <w:vAlign w:val="center"/>
          </w:tcPr>
          <w:p w14:paraId="2805971E">
            <w:pPr>
              <w:adjustRightInd w:val="0"/>
              <w:snapToGrid w:val="0"/>
              <w:spacing w:line="360" w:lineRule="auto"/>
              <w:jc w:val="center"/>
              <w:rPr>
                <w:rFonts w:ascii="宋体" w:hAnsi="宋体" w:cs="宋体"/>
                <w:szCs w:val="21"/>
              </w:rPr>
            </w:pPr>
            <w:r>
              <w:rPr>
                <w:rFonts w:hint="eastAsia" w:ascii="宋体" w:hAnsi="宋体" w:cs="宋体"/>
                <w:szCs w:val="21"/>
              </w:rPr>
              <w:t>第（ ）页</w:t>
            </w:r>
          </w:p>
        </w:tc>
      </w:tr>
    </w:tbl>
    <w:p w14:paraId="4B0DB42E">
      <w:pPr>
        <w:adjustRightInd w:val="0"/>
        <w:snapToGrid w:val="0"/>
        <w:spacing w:line="360" w:lineRule="auto"/>
        <w:jc w:val="center"/>
        <w:rPr>
          <w:rFonts w:ascii="宋体" w:hAnsi="宋体" w:cs="宋体"/>
          <w:b/>
          <w:sz w:val="30"/>
          <w:szCs w:val="30"/>
        </w:rPr>
      </w:pPr>
    </w:p>
    <w:p w14:paraId="6291145A">
      <w:pPr>
        <w:adjustRightInd w:val="0"/>
        <w:snapToGrid w:val="0"/>
        <w:spacing w:line="360" w:lineRule="auto"/>
        <w:jc w:val="center"/>
        <w:rPr>
          <w:rFonts w:ascii="宋体" w:hAnsi="宋体" w:cs="宋体"/>
          <w:b/>
          <w:sz w:val="30"/>
          <w:szCs w:val="30"/>
        </w:rPr>
      </w:pPr>
      <w:r>
        <w:rPr>
          <w:rFonts w:hint="eastAsia" w:ascii="宋体" w:hAnsi="宋体" w:cs="宋体"/>
          <w:b/>
          <w:sz w:val="30"/>
          <w:szCs w:val="30"/>
        </w:rPr>
        <w:t>商务（综合实力）评审表</w:t>
      </w:r>
    </w:p>
    <w:tbl>
      <w:tblPr>
        <w:tblStyle w:val="4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6"/>
        <w:gridCol w:w="1639"/>
        <w:gridCol w:w="4190"/>
        <w:gridCol w:w="3120"/>
      </w:tblGrid>
      <w:tr w14:paraId="621495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35B236C0">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1639" w:type="dxa"/>
            <w:vAlign w:val="center"/>
          </w:tcPr>
          <w:p w14:paraId="36FBAB21">
            <w:pPr>
              <w:adjustRightInd w:val="0"/>
              <w:snapToGrid w:val="0"/>
              <w:spacing w:line="360" w:lineRule="auto"/>
              <w:jc w:val="center"/>
              <w:rPr>
                <w:rFonts w:ascii="宋体" w:hAnsi="宋体" w:cs="宋体"/>
                <w:b/>
                <w:szCs w:val="21"/>
              </w:rPr>
            </w:pPr>
            <w:r>
              <w:rPr>
                <w:rFonts w:hint="eastAsia" w:ascii="宋体" w:hAnsi="宋体" w:cs="宋体"/>
                <w:b/>
                <w:szCs w:val="21"/>
              </w:rPr>
              <w:t>评审分项</w:t>
            </w:r>
          </w:p>
        </w:tc>
        <w:tc>
          <w:tcPr>
            <w:tcW w:w="4190" w:type="dxa"/>
            <w:vAlign w:val="center"/>
          </w:tcPr>
          <w:p w14:paraId="2FE0AA68">
            <w:pPr>
              <w:adjustRightInd w:val="0"/>
              <w:snapToGrid w:val="0"/>
              <w:spacing w:line="360" w:lineRule="auto"/>
              <w:jc w:val="center"/>
              <w:rPr>
                <w:rFonts w:ascii="宋体" w:hAnsi="宋体" w:cs="宋体"/>
                <w:b/>
                <w:szCs w:val="21"/>
              </w:rPr>
            </w:pPr>
            <w:r>
              <w:rPr>
                <w:rFonts w:hint="eastAsia" w:ascii="宋体" w:hAnsi="宋体" w:cs="宋体"/>
                <w:b/>
                <w:szCs w:val="21"/>
              </w:rPr>
              <w:t>内容</w:t>
            </w:r>
          </w:p>
        </w:tc>
        <w:tc>
          <w:tcPr>
            <w:tcW w:w="3120" w:type="dxa"/>
            <w:vAlign w:val="center"/>
          </w:tcPr>
          <w:p w14:paraId="7E4E4B33">
            <w:pPr>
              <w:adjustRightInd w:val="0"/>
              <w:snapToGrid w:val="0"/>
              <w:spacing w:line="360" w:lineRule="auto"/>
              <w:jc w:val="center"/>
              <w:rPr>
                <w:rFonts w:ascii="宋体" w:hAnsi="宋体" w:cs="宋体"/>
                <w:b/>
                <w:szCs w:val="21"/>
              </w:rPr>
            </w:pPr>
            <w:r>
              <w:rPr>
                <w:rFonts w:hint="eastAsia" w:ascii="宋体" w:hAnsi="宋体" w:cs="宋体"/>
                <w:b/>
                <w:szCs w:val="21"/>
              </w:rPr>
              <w:t>证明文件</w:t>
            </w:r>
          </w:p>
        </w:tc>
      </w:tr>
      <w:tr w14:paraId="07DAFE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31B33FC2">
            <w:pPr>
              <w:numPr>
                <w:ilvl w:val="0"/>
                <w:numId w:val="7"/>
              </w:numPr>
              <w:adjustRightInd w:val="0"/>
              <w:snapToGrid w:val="0"/>
              <w:spacing w:line="360" w:lineRule="auto"/>
              <w:rPr>
                <w:rFonts w:ascii="宋体" w:hAnsi="宋体" w:cs="宋体"/>
                <w:szCs w:val="21"/>
              </w:rPr>
            </w:pPr>
          </w:p>
        </w:tc>
        <w:tc>
          <w:tcPr>
            <w:tcW w:w="1639" w:type="dxa"/>
            <w:vAlign w:val="center"/>
          </w:tcPr>
          <w:p w14:paraId="3E86B0C2">
            <w:pPr>
              <w:spacing w:line="360" w:lineRule="auto"/>
              <w:ind w:left="-78" w:leftChars="-37" w:right="-73" w:rightChars="-35"/>
              <w:jc w:val="center"/>
              <w:rPr>
                <w:rFonts w:ascii="宋体" w:hAnsi="宋体" w:cs="宋体"/>
                <w:szCs w:val="21"/>
              </w:rPr>
            </w:pPr>
          </w:p>
        </w:tc>
        <w:tc>
          <w:tcPr>
            <w:tcW w:w="4190" w:type="dxa"/>
            <w:vAlign w:val="center"/>
          </w:tcPr>
          <w:p w14:paraId="271530B4">
            <w:pPr>
              <w:spacing w:line="360" w:lineRule="auto"/>
              <w:ind w:left="-63" w:leftChars="-30" w:right="-88" w:rightChars="-42"/>
              <w:jc w:val="left"/>
              <w:rPr>
                <w:rFonts w:ascii="宋体" w:hAnsi="宋体" w:cs="宋体"/>
                <w:szCs w:val="21"/>
              </w:rPr>
            </w:pPr>
          </w:p>
        </w:tc>
        <w:tc>
          <w:tcPr>
            <w:tcW w:w="3120" w:type="dxa"/>
            <w:vAlign w:val="center"/>
          </w:tcPr>
          <w:p w14:paraId="22AB7D55">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1C8574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624B1B09">
            <w:pPr>
              <w:numPr>
                <w:ilvl w:val="0"/>
                <w:numId w:val="7"/>
              </w:numPr>
              <w:adjustRightInd w:val="0"/>
              <w:snapToGrid w:val="0"/>
              <w:spacing w:line="360" w:lineRule="auto"/>
              <w:rPr>
                <w:rFonts w:ascii="宋体" w:hAnsi="宋体" w:cs="宋体"/>
                <w:szCs w:val="21"/>
              </w:rPr>
            </w:pPr>
          </w:p>
        </w:tc>
        <w:tc>
          <w:tcPr>
            <w:tcW w:w="1639" w:type="dxa"/>
            <w:vAlign w:val="center"/>
          </w:tcPr>
          <w:p w14:paraId="2E23F484">
            <w:pPr>
              <w:spacing w:line="360" w:lineRule="auto"/>
              <w:ind w:left="-78" w:leftChars="-37" w:right="-73" w:rightChars="-35"/>
              <w:jc w:val="center"/>
              <w:rPr>
                <w:rFonts w:ascii="宋体" w:hAnsi="宋体" w:cs="宋体"/>
                <w:szCs w:val="21"/>
              </w:rPr>
            </w:pPr>
          </w:p>
        </w:tc>
        <w:tc>
          <w:tcPr>
            <w:tcW w:w="4190" w:type="dxa"/>
            <w:vAlign w:val="center"/>
          </w:tcPr>
          <w:p w14:paraId="239E8D76">
            <w:pPr>
              <w:spacing w:line="360" w:lineRule="auto"/>
              <w:ind w:left="-78" w:leftChars="-37" w:right="-73" w:rightChars="-35"/>
              <w:jc w:val="left"/>
              <w:rPr>
                <w:rFonts w:ascii="宋体" w:hAnsi="宋体" w:cs="宋体"/>
                <w:szCs w:val="21"/>
              </w:rPr>
            </w:pPr>
          </w:p>
        </w:tc>
        <w:tc>
          <w:tcPr>
            <w:tcW w:w="3120" w:type="dxa"/>
            <w:vAlign w:val="center"/>
          </w:tcPr>
          <w:p w14:paraId="5A0F2057">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5FC266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6CB636A0">
            <w:pPr>
              <w:numPr>
                <w:ilvl w:val="0"/>
                <w:numId w:val="7"/>
              </w:numPr>
              <w:adjustRightInd w:val="0"/>
              <w:snapToGrid w:val="0"/>
              <w:spacing w:line="360" w:lineRule="auto"/>
              <w:rPr>
                <w:rFonts w:ascii="宋体" w:hAnsi="宋体" w:cs="宋体"/>
                <w:szCs w:val="21"/>
              </w:rPr>
            </w:pPr>
          </w:p>
        </w:tc>
        <w:tc>
          <w:tcPr>
            <w:tcW w:w="1639" w:type="dxa"/>
            <w:vAlign w:val="center"/>
          </w:tcPr>
          <w:p w14:paraId="6626FAD0">
            <w:pPr>
              <w:spacing w:line="360" w:lineRule="auto"/>
              <w:ind w:left="-78" w:leftChars="-37" w:right="-73" w:rightChars="-35"/>
              <w:jc w:val="center"/>
              <w:rPr>
                <w:rFonts w:ascii="宋体" w:hAnsi="宋体" w:cs="宋体"/>
                <w:szCs w:val="21"/>
              </w:rPr>
            </w:pPr>
          </w:p>
        </w:tc>
        <w:tc>
          <w:tcPr>
            <w:tcW w:w="4190" w:type="dxa"/>
            <w:vAlign w:val="center"/>
          </w:tcPr>
          <w:p w14:paraId="59100B84">
            <w:pPr>
              <w:spacing w:line="360" w:lineRule="auto"/>
              <w:jc w:val="left"/>
              <w:rPr>
                <w:rFonts w:ascii="宋体" w:hAnsi="宋体" w:cs="宋体"/>
                <w:szCs w:val="21"/>
              </w:rPr>
            </w:pPr>
          </w:p>
        </w:tc>
        <w:tc>
          <w:tcPr>
            <w:tcW w:w="3120" w:type="dxa"/>
            <w:vAlign w:val="center"/>
          </w:tcPr>
          <w:p w14:paraId="6E01A86E">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026347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2ED99BC8">
            <w:pPr>
              <w:numPr>
                <w:ilvl w:val="0"/>
                <w:numId w:val="7"/>
              </w:numPr>
              <w:adjustRightInd w:val="0"/>
              <w:snapToGrid w:val="0"/>
              <w:spacing w:line="360" w:lineRule="auto"/>
              <w:rPr>
                <w:rFonts w:ascii="宋体" w:hAnsi="宋体" w:cs="宋体"/>
                <w:szCs w:val="21"/>
              </w:rPr>
            </w:pPr>
          </w:p>
        </w:tc>
        <w:tc>
          <w:tcPr>
            <w:tcW w:w="1639" w:type="dxa"/>
            <w:vAlign w:val="center"/>
          </w:tcPr>
          <w:p w14:paraId="7A87276F">
            <w:pPr>
              <w:spacing w:line="360" w:lineRule="auto"/>
              <w:ind w:left="-78" w:leftChars="-37" w:right="-73" w:rightChars="-35"/>
              <w:jc w:val="center"/>
              <w:rPr>
                <w:rFonts w:ascii="宋体" w:hAnsi="宋体" w:cs="宋体"/>
                <w:szCs w:val="21"/>
              </w:rPr>
            </w:pPr>
          </w:p>
        </w:tc>
        <w:tc>
          <w:tcPr>
            <w:tcW w:w="4190" w:type="dxa"/>
            <w:vAlign w:val="center"/>
          </w:tcPr>
          <w:p w14:paraId="4FC876BC">
            <w:pPr>
              <w:spacing w:line="360" w:lineRule="auto"/>
              <w:jc w:val="left"/>
              <w:rPr>
                <w:rFonts w:ascii="宋体" w:hAnsi="宋体" w:cs="宋体"/>
                <w:szCs w:val="21"/>
              </w:rPr>
            </w:pPr>
          </w:p>
        </w:tc>
        <w:tc>
          <w:tcPr>
            <w:tcW w:w="3120" w:type="dxa"/>
            <w:vAlign w:val="center"/>
          </w:tcPr>
          <w:p w14:paraId="16ECE1DE">
            <w:pPr>
              <w:adjustRightInd w:val="0"/>
              <w:snapToGrid w:val="0"/>
              <w:spacing w:line="360" w:lineRule="auto"/>
              <w:jc w:val="center"/>
              <w:rPr>
                <w:rFonts w:ascii="宋体" w:hAnsi="宋体" w:cs="宋体"/>
                <w:szCs w:val="21"/>
              </w:rPr>
            </w:pPr>
          </w:p>
        </w:tc>
      </w:tr>
    </w:tbl>
    <w:p w14:paraId="32A2306B">
      <w:pPr>
        <w:adjustRightInd w:val="0"/>
        <w:snapToGrid w:val="0"/>
        <w:spacing w:line="360" w:lineRule="auto"/>
        <w:rPr>
          <w:rFonts w:ascii="宋体" w:hAnsi="宋体" w:cs="宋体"/>
          <w:szCs w:val="21"/>
        </w:rPr>
        <w:sectPr>
          <w:pgSz w:w="11905" w:h="16838"/>
          <w:pgMar w:top="1440" w:right="1797" w:bottom="1440" w:left="1797" w:header="850" w:footer="992" w:gutter="0"/>
          <w:cols w:space="720" w:num="1"/>
          <w:docGrid w:linePitch="312" w:charSpace="0"/>
        </w:sectPr>
      </w:pPr>
    </w:p>
    <w:p w14:paraId="239789D3">
      <w:pPr>
        <w:adjustRightInd w:val="0"/>
        <w:snapToGrid w:val="0"/>
        <w:spacing w:line="360" w:lineRule="auto"/>
        <w:jc w:val="center"/>
        <w:rPr>
          <w:rFonts w:ascii="宋体" w:hAnsi="宋体" w:cs="宋体"/>
        </w:rPr>
      </w:pPr>
    </w:p>
    <w:p w14:paraId="6079BF78">
      <w:pPr>
        <w:pStyle w:val="56"/>
        <w:spacing w:line="360" w:lineRule="auto"/>
        <w:jc w:val="center"/>
        <w:rPr>
          <w:rFonts w:ascii="宋体" w:hAnsi="宋体" w:cs="宋体"/>
        </w:rPr>
      </w:pPr>
      <w:r>
        <w:rPr>
          <w:rFonts w:hint="eastAsia" w:ascii="宋体" w:hAnsi="宋体" w:cs="宋体"/>
          <w:b/>
          <w:kern w:val="2"/>
          <w:sz w:val="30"/>
          <w:szCs w:val="30"/>
        </w:rPr>
        <w:t>其他内容资料</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5422"/>
        <w:gridCol w:w="3120"/>
      </w:tblGrid>
      <w:tr w14:paraId="2622C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0227ECB4">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5422" w:type="dxa"/>
            <w:tcBorders>
              <w:top w:val="single" w:color="auto" w:sz="12" w:space="0"/>
              <w:left w:val="single" w:color="auto" w:sz="4" w:space="0"/>
              <w:bottom w:val="single" w:color="auto" w:sz="4" w:space="0"/>
              <w:right w:val="single" w:color="auto" w:sz="4" w:space="0"/>
            </w:tcBorders>
            <w:vAlign w:val="center"/>
          </w:tcPr>
          <w:p w14:paraId="443587D5">
            <w:pPr>
              <w:pStyle w:val="56"/>
              <w:spacing w:line="360" w:lineRule="auto"/>
              <w:jc w:val="center"/>
              <w:rPr>
                <w:rFonts w:ascii="宋体" w:hAnsi="宋体" w:cs="宋体"/>
                <w:b/>
                <w:szCs w:val="21"/>
              </w:rPr>
            </w:pPr>
            <w:r>
              <w:rPr>
                <w:rFonts w:hint="eastAsia" w:ascii="宋体" w:hAnsi="宋体" w:cs="宋体"/>
                <w:b/>
                <w:szCs w:val="21"/>
              </w:rPr>
              <w:t>非关键性资料，投标人自主决定提供与否</w:t>
            </w:r>
          </w:p>
        </w:tc>
        <w:tc>
          <w:tcPr>
            <w:tcW w:w="3120" w:type="dxa"/>
            <w:tcBorders>
              <w:top w:val="single" w:color="auto" w:sz="12" w:space="0"/>
              <w:left w:val="single" w:color="auto" w:sz="4" w:space="0"/>
              <w:bottom w:val="single" w:color="auto" w:sz="4" w:space="0"/>
              <w:right w:val="single" w:color="auto" w:sz="12" w:space="0"/>
            </w:tcBorders>
            <w:vAlign w:val="center"/>
          </w:tcPr>
          <w:p w14:paraId="53988CA3">
            <w:pPr>
              <w:adjustRightInd w:val="0"/>
              <w:snapToGrid w:val="0"/>
              <w:spacing w:line="360" w:lineRule="auto"/>
              <w:jc w:val="center"/>
              <w:rPr>
                <w:rFonts w:ascii="宋体" w:hAnsi="宋体" w:cs="宋体"/>
                <w:b/>
                <w:szCs w:val="21"/>
              </w:rPr>
            </w:pPr>
            <w:r>
              <w:rPr>
                <w:rFonts w:hint="eastAsia" w:ascii="宋体" w:hAnsi="宋体" w:cs="宋体"/>
                <w:b/>
                <w:szCs w:val="21"/>
              </w:rPr>
              <w:t>证明文件</w:t>
            </w:r>
          </w:p>
        </w:tc>
      </w:tr>
      <w:tr w14:paraId="68705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21B74435">
            <w:pPr>
              <w:numPr>
                <w:ilvl w:val="0"/>
                <w:numId w:val="8"/>
              </w:numPr>
              <w:adjustRightInd w:val="0"/>
              <w:snapToGrid w:val="0"/>
              <w:spacing w:line="360" w:lineRule="auto"/>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1AA8CD85">
            <w:pPr>
              <w:adjustRightInd w:val="0"/>
              <w:snapToGrid w:val="0"/>
              <w:spacing w:line="360" w:lineRule="auto"/>
              <w:rPr>
                <w:rFonts w:ascii="宋体" w:hAnsi="宋体" w:cs="宋体"/>
                <w:kern w:val="0"/>
              </w:rPr>
            </w:pPr>
            <w:r>
              <w:rPr>
                <w:rFonts w:hint="eastAsia" w:ascii="宋体" w:hAnsi="宋体" w:cs="宋体"/>
                <w:szCs w:val="21"/>
              </w:rPr>
              <w:t>投标人基本情况表</w:t>
            </w:r>
          </w:p>
        </w:tc>
        <w:tc>
          <w:tcPr>
            <w:tcW w:w="3120" w:type="dxa"/>
            <w:tcBorders>
              <w:top w:val="single" w:color="auto" w:sz="4" w:space="0"/>
              <w:left w:val="single" w:color="auto" w:sz="4" w:space="0"/>
              <w:bottom w:val="single" w:color="auto" w:sz="4" w:space="0"/>
              <w:right w:val="single" w:color="auto" w:sz="12" w:space="0"/>
            </w:tcBorders>
            <w:vAlign w:val="center"/>
          </w:tcPr>
          <w:p w14:paraId="39155CB1">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7918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35FB12C7">
            <w:pPr>
              <w:numPr>
                <w:ilvl w:val="0"/>
                <w:numId w:val="8"/>
              </w:numPr>
              <w:adjustRightInd w:val="0"/>
              <w:snapToGrid w:val="0"/>
              <w:spacing w:line="360" w:lineRule="auto"/>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4ADD49C1">
            <w:pPr>
              <w:adjustRightInd w:val="0"/>
              <w:snapToGrid w:val="0"/>
              <w:spacing w:line="360" w:lineRule="auto"/>
              <w:rPr>
                <w:rFonts w:ascii="宋体" w:hAnsi="宋体" w:cs="宋体"/>
              </w:rPr>
            </w:pPr>
            <w:r>
              <w:rPr>
                <w:rFonts w:hint="eastAsia" w:ascii="宋体" w:hAnsi="宋体" w:cs="宋体"/>
              </w:rPr>
              <w:t>投标人其他材料、事项说明、承诺</w:t>
            </w:r>
          </w:p>
        </w:tc>
        <w:tc>
          <w:tcPr>
            <w:tcW w:w="3120" w:type="dxa"/>
            <w:tcBorders>
              <w:top w:val="single" w:color="auto" w:sz="4" w:space="0"/>
              <w:left w:val="single" w:color="auto" w:sz="4" w:space="0"/>
              <w:bottom w:val="single" w:color="auto" w:sz="4" w:space="0"/>
              <w:right w:val="single" w:color="auto" w:sz="12" w:space="0"/>
            </w:tcBorders>
            <w:vAlign w:val="center"/>
          </w:tcPr>
          <w:p w14:paraId="6E259D9B">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79352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529ACB6D">
            <w:pPr>
              <w:numPr>
                <w:ilvl w:val="0"/>
                <w:numId w:val="8"/>
              </w:numPr>
              <w:adjustRightInd w:val="0"/>
              <w:snapToGrid w:val="0"/>
              <w:spacing w:line="360" w:lineRule="auto"/>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5FFED50A">
            <w:pPr>
              <w:adjustRightInd w:val="0"/>
              <w:snapToGrid w:val="0"/>
              <w:spacing w:line="360" w:lineRule="auto"/>
              <w:rPr>
                <w:rFonts w:ascii="宋体" w:hAnsi="宋体" w:cs="宋体"/>
                <w:kern w:val="0"/>
              </w:rPr>
            </w:pPr>
            <w:r>
              <w:rPr>
                <w:rFonts w:hint="eastAsia" w:ascii="宋体" w:hAnsi="宋体" w:cs="宋体"/>
                <w:szCs w:val="21"/>
              </w:rPr>
              <w:t>……</w:t>
            </w:r>
          </w:p>
        </w:tc>
        <w:tc>
          <w:tcPr>
            <w:tcW w:w="3120" w:type="dxa"/>
            <w:tcBorders>
              <w:top w:val="single" w:color="auto" w:sz="4" w:space="0"/>
              <w:left w:val="single" w:color="auto" w:sz="4" w:space="0"/>
              <w:bottom w:val="single" w:color="auto" w:sz="4" w:space="0"/>
              <w:right w:val="single" w:color="auto" w:sz="12" w:space="0"/>
            </w:tcBorders>
            <w:vAlign w:val="center"/>
          </w:tcPr>
          <w:p w14:paraId="004CA253">
            <w:pPr>
              <w:adjustRightInd w:val="0"/>
              <w:snapToGrid w:val="0"/>
              <w:spacing w:line="360" w:lineRule="auto"/>
              <w:jc w:val="center"/>
              <w:rPr>
                <w:rFonts w:ascii="宋体" w:hAnsi="宋体" w:cs="宋体"/>
                <w:szCs w:val="21"/>
              </w:rPr>
            </w:pPr>
            <w:r>
              <w:rPr>
                <w:rFonts w:hint="eastAsia" w:ascii="宋体" w:hAnsi="宋体" w:cs="宋体"/>
                <w:szCs w:val="21"/>
              </w:rPr>
              <w:t>见（ ）页</w:t>
            </w:r>
          </w:p>
        </w:tc>
      </w:tr>
    </w:tbl>
    <w:p w14:paraId="720BDF3F">
      <w:pPr>
        <w:spacing w:line="360" w:lineRule="auto"/>
        <w:rPr>
          <w:rStyle w:val="73"/>
          <w:rFonts w:ascii="宋体" w:hAnsi="宋体" w:cs="宋体"/>
          <w:sz w:val="28"/>
        </w:rPr>
      </w:pPr>
      <w:r>
        <w:rPr>
          <w:rFonts w:hint="eastAsia" w:ascii="宋体" w:hAnsi="宋体" w:cs="宋体"/>
          <w:szCs w:val="21"/>
        </w:rPr>
        <w:t>说明：投标人必须严格按照本招标文件的评审要求如实提供证明材料，同时尽量标明页码方便评标委员会查找，出现多页码的证明材料可表明“第（6-9 ）页”或“第（6、9 ）页”，如没有证明材料的如实填“无”。</w:t>
      </w:r>
    </w:p>
    <w:p w14:paraId="5E5136DA">
      <w:pPr>
        <w:spacing w:line="360" w:lineRule="auto"/>
        <w:jc w:val="center"/>
        <w:rPr>
          <w:rStyle w:val="73"/>
          <w:rFonts w:ascii="宋体" w:hAnsi="宋体" w:cs="宋体"/>
          <w:color w:val="FF0000"/>
        </w:rPr>
      </w:pPr>
    </w:p>
    <w:p w14:paraId="4BAB12E2">
      <w:pPr>
        <w:pStyle w:val="109"/>
        <w:spacing w:line="360" w:lineRule="auto"/>
        <w:jc w:val="center"/>
        <w:rPr>
          <w:rStyle w:val="73"/>
          <w:rFonts w:ascii="宋体" w:hAnsi="宋体" w:eastAsia="宋体" w:cs="宋体"/>
          <w:color w:val="FF0000"/>
          <w:sz w:val="44"/>
          <w:szCs w:val="44"/>
        </w:rPr>
      </w:pPr>
      <w:r>
        <w:rPr>
          <w:rStyle w:val="73"/>
          <w:rFonts w:hint="eastAsia" w:ascii="宋体" w:hAnsi="宋体" w:eastAsia="宋体" w:cs="宋体"/>
          <w:color w:val="FF0000"/>
          <w:sz w:val="44"/>
          <w:szCs w:val="44"/>
        </w:rPr>
        <w:br w:type="page"/>
      </w:r>
    </w:p>
    <w:p w14:paraId="676F72D4">
      <w:pPr>
        <w:pStyle w:val="109"/>
        <w:spacing w:line="360" w:lineRule="auto"/>
        <w:jc w:val="center"/>
        <w:rPr>
          <w:rStyle w:val="73"/>
          <w:rFonts w:ascii="宋体" w:hAnsi="宋体" w:eastAsia="宋体" w:cs="宋体"/>
        </w:rPr>
      </w:pPr>
      <w:r>
        <w:rPr>
          <w:rStyle w:val="73"/>
          <w:rFonts w:hint="eastAsia" w:ascii="宋体" w:hAnsi="宋体" w:eastAsia="宋体" w:cs="宋体"/>
        </w:rPr>
        <w:t>为方便</w:t>
      </w:r>
      <w:bookmarkStart w:id="810" w:name="_Toc15315"/>
      <w:bookmarkStart w:id="811" w:name="_Toc25369"/>
      <w:bookmarkStart w:id="812" w:name="_Toc14781"/>
      <w:r>
        <w:rPr>
          <w:rStyle w:val="73"/>
          <w:rFonts w:hint="eastAsia" w:ascii="宋体" w:hAnsi="宋体" w:eastAsia="宋体" w:cs="宋体"/>
        </w:rPr>
        <w:t>投标制作投标文件，以下格式仅供参考</w:t>
      </w:r>
    </w:p>
    <w:p w14:paraId="0FB9CE19">
      <w:pPr>
        <w:pStyle w:val="109"/>
        <w:spacing w:line="360" w:lineRule="auto"/>
        <w:jc w:val="center"/>
        <w:outlineLvl w:val="1"/>
        <w:rPr>
          <w:rStyle w:val="73"/>
          <w:rFonts w:ascii="宋体" w:hAnsi="宋体" w:eastAsia="宋体" w:cs="宋体"/>
          <w:sz w:val="44"/>
          <w:szCs w:val="44"/>
        </w:rPr>
      </w:pPr>
      <w:bookmarkStart w:id="813" w:name="_Toc10093"/>
      <w:bookmarkStart w:id="814" w:name="_Toc28153"/>
      <w:bookmarkStart w:id="815" w:name="_Toc10507"/>
      <w:bookmarkStart w:id="816" w:name="_Toc876"/>
      <w:bookmarkStart w:id="817" w:name="_Toc29452"/>
      <w:bookmarkStart w:id="818" w:name="_Toc30949"/>
      <w:bookmarkStart w:id="819" w:name="_Toc21261"/>
      <w:bookmarkStart w:id="820" w:name="_Toc10211"/>
      <w:bookmarkStart w:id="821" w:name="_Toc13207"/>
      <w:bookmarkStart w:id="822" w:name="_Toc31191"/>
      <w:bookmarkStart w:id="823" w:name="_Toc3448"/>
      <w:bookmarkStart w:id="824" w:name="_Toc5663"/>
      <w:bookmarkStart w:id="825" w:name="_Toc3764"/>
      <w:bookmarkStart w:id="826" w:name="_Toc1541"/>
      <w:bookmarkStart w:id="827" w:name="_Toc1365"/>
      <w:bookmarkStart w:id="828" w:name="_Toc26266"/>
      <w:bookmarkStart w:id="829" w:name="_Toc9920"/>
      <w:bookmarkStart w:id="830" w:name="_Toc7932"/>
      <w:bookmarkStart w:id="831" w:name="_Toc25528"/>
      <w:bookmarkStart w:id="832" w:name="_Toc31247"/>
      <w:bookmarkStart w:id="833" w:name="_Toc21787"/>
      <w:bookmarkStart w:id="834" w:name="_Toc22516"/>
      <w:bookmarkStart w:id="835" w:name="_Toc13902"/>
      <w:bookmarkStart w:id="836" w:name="_Toc12426"/>
      <w:bookmarkStart w:id="837" w:name="_Toc11850"/>
      <w:bookmarkStart w:id="838" w:name="_Toc22721"/>
      <w:bookmarkStart w:id="839" w:name="_Toc8541"/>
      <w:bookmarkStart w:id="840" w:name="_Toc22454"/>
      <w:bookmarkStart w:id="841" w:name="_Toc11278"/>
      <w:bookmarkStart w:id="842" w:name="_Toc2775"/>
      <w:r>
        <w:rPr>
          <w:rStyle w:val="73"/>
          <w:rFonts w:hint="eastAsia" w:ascii="宋体" w:hAnsi="宋体" w:eastAsia="宋体" w:cs="宋体"/>
        </w:rPr>
        <w:t>格式</w:t>
      </w:r>
      <w:bookmarkEnd w:id="810"/>
      <w:bookmarkEnd w:id="811"/>
      <w:bookmarkEnd w:id="812"/>
      <w:r>
        <w:rPr>
          <w:rStyle w:val="73"/>
          <w:rFonts w:hint="eastAsia" w:ascii="宋体" w:hAnsi="宋体" w:eastAsia="宋体" w:cs="宋体"/>
        </w:rPr>
        <w:t>1</w:t>
      </w:r>
      <w:bookmarkStart w:id="843" w:name="_Toc36657112"/>
      <w:bookmarkStart w:id="844" w:name="_Toc6213"/>
      <w:bookmarkStart w:id="845" w:name="_Toc9878"/>
      <w:bookmarkStart w:id="846" w:name="_Toc36657235"/>
      <w:bookmarkStart w:id="847" w:name="_Toc4140"/>
      <w:bookmarkStart w:id="848" w:name="_Toc12383"/>
      <w:r>
        <w:rPr>
          <w:rStyle w:val="73"/>
          <w:rFonts w:hint="eastAsia" w:ascii="宋体" w:hAnsi="宋体" w:eastAsia="宋体" w:cs="宋体"/>
        </w:rPr>
        <w:t>：投标函</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14:paraId="51DCE5C2">
      <w:pPr>
        <w:spacing w:line="360" w:lineRule="auto"/>
        <w:rPr>
          <w:rStyle w:val="73"/>
          <w:rFonts w:ascii="宋体" w:hAnsi="宋体" w:cs="宋体"/>
        </w:rPr>
      </w:pPr>
    </w:p>
    <w:p w14:paraId="03EFCDA6">
      <w:pPr>
        <w:spacing w:line="360" w:lineRule="auto"/>
        <w:rPr>
          <w:rStyle w:val="73"/>
          <w:rFonts w:ascii="宋体" w:hAnsi="宋体" w:cs="宋体"/>
        </w:rPr>
      </w:pPr>
      <w:r>
        <w:rPr>
          <w:rStyle w:val="73"/>
          <w:rFonts w:hint="eastAsia" w:ascii="宋体" w:hAnsi="宋体" w:cs="宋体"/>
        </w:rPr>
        <w:t>致</w:t>
      </w:r>
      <w:bookmarkEnd w:id="843"/>
      <w:bookmarkEnd w:id="844"/>
      <w:bookmarkEnd w:id="845"/>
      <w:bookmarkEnd w:id="846"/>
      <w:bookmarkEnd w:id="847"/>
      <w:bookmarkEnd w:id="848"/>
      <w:r>
        <w:rPr>
          <w:rStyle w:val="73"/>
          <w:rFonts w:hint="eastAsia" w:ascii="宋体" w:hAnsi="宋体" w:cs="宋体"/>
        </w:rPr>
        <w:t>：深圳市合创建设工程顾问有限公司</w:t>
      </w:r>
    </w:p>
    <w:p w14:paraId="0C0BFDAC">
      <w:pPr>
        <w:spacing w:line="360" w:lineRule="auto"/>
        <w:ind w:firstLine="420" w:firstLineChars="200"/>
        <w:rPr>
          <w:rStyle w:val="73"/>
          <w:rFonts w:ascii="宋体" w:hAnsi="宋体" w:cs="宋体"/>
        </w:rPr>
      </w:pPr>
      <w:r>
        <w:rPr>
          <w:rStyle w:val="73"/>
          <w:rFonts w:hint="eastAsia" w:ascii="宋体" w:hAnsi="宋体" w:cs="宋体"/>
        </w:rPr>
        <w:t>根据贵方</w:t>
      </w:r>
      <w:r>
        <w:rPr>
          <w:rStyle w:val="73"/>
          <w:rFonts w:hint="eastAsia" w:ascii="宋体" w:hAnsi="宋体" w:cs="宋体"/>
          <w:color w:val="000000"/>
        </w:rPr>
        <w:t>为</w:t>
      </w:r>
      <w:r>
        <w:rPr>
          <w:rStyle w:val="73"/>
          <w:rFonts w:hint="eastAsia" w:ascii="宋体" w:hAnsi="宋体" w:cs="宋体"/>
          <w:color w:val="000000"/>
          <w:szCs w:val="21"/>
          <w:u w:val="single"/>
        </w:rPr>
        <w:t xml:space="preserve">                   项目</w:t>
      </w:r>
      <w:r>
        <w:rPr>
          <w:rStyle w:val="73"/>
          <w:rFonts w:hint="eastAsia" w:ascii="宋体" w:hAnsi="宋体" w:cs="宋体"/>
          <w:color w:val="000000"/>
          <w:u w:val="single"/>
        </w:rPr>
        <w:t>（项目编号：       ）</w:t>
      </w:r>
      <w:r>
        <w:rPr>
          <w:rStyle w:val="73"/>
          <w:rFonts w:hint="eastAsia" w:ascii="宋体" w:hAnsi="宋体" w:cs="宋体"/>
          <w:color w:val="000000"/>
        </w:rPr>
        <w:t>项</w:t>
      </w:r>
      <w:r>
        <w:rPr>
          <w:rStyle w:val="73"/>
          <w:rFonts w:hint="eastAsia" w:ascii="宋体" w:hAnsi="宋体" w:cs="宋体"/>
        </w:rPr>
        <w:t>目投标邀请，签字代表</w:t>
      </w:r>
      <w:r>
        <w:rPr>
          <w:rStyle w:val="73"/>
          <w:rFonts w:hint="eastAsia" w:ascii="宋体" w:hAnsi="宋体" w:cs="宋体"/>
          <w:u w:val="single"/>
        </w:rPr>
        <w:t>（姓名、职务）</w:t>
      </w:r>
      <w:r>
        <w:rPr>
          <w:rStyle w:val="73"/>
          <w:rFonts w:hint="eastAsia" w:ascii="宋体" w:hAnsi="宋体" w:cs="宋体"/>
        </w:rPr>
        <w:t>经正式授权并代表投标人</w:t>
      </w:r>
      <w:r>
        <w:rPr>
          <w:rStyle w:val="73"/>
          <w:rFonts w:hint="eastAsia" w:ascii="宋体" w:hAnsi="宋体" w:cs="宋体"/>
          <w:u w:val="single"/>
        </w:rPr>
        <w:t>（投标人名称）</w:t>
      </w:r>
      <w:r>
        <w:rPr>
          <w:rStyle w:val="73"/>
          <w:rFonts w:hint="eastAsia" w:ascii="宋体" w:hAnsi="宋体" w:cs="宋体"/>
        </w:rPr>
        <w:t>提交投标文件。</w:t>
      </w:r>
    </w:p>
    <w:p w14:paraId="4F8D9992">
      <w:pPr>
        <w:spacing w:line="360" w:lineRule="auto"/>
        <w:ind w:firstLine="420" w:firstLineChars="200"/>
        <w:rPr>
          <w:rStyle w:val="73"/>
          <w:rFonts w:ascii="宋体" w:hAnsi="宋体" w:cs="宋体"/>
        </w:rPr>
      </w:pPr>
      <w:r>
        <w:rPr>
          <w:rStyle w:val="73"/>
          <w:rFonts w:hint="eastAsia" w:ascii="宋体" w:hAnsi="宋体" w:cs="宋体"/>
        </w:rPr>
        <w:t xml:space="preserve">在此，我方声明如下： </w:t>
      </w:r>
    </w:p>
    <w:p w14:paraId="134C94A2">
      <w:pPr>
        <w:spacing w:line="360" w:lineRule="auto"/>
        <w:ind w:firstLine="420" w:firstLineChars="200"/>
        <w:rPr>
          <w:rStyle w:val="73"/>
          <w:rFonts w:ascii="宋体" w:hAnsi="宋体" w:cs="宋体"/>
        </w:rPr>
      </w:pPr>
      <w:r>
        <w:rPr>
          <w:rStyle w:val="73"/>
          <w:rFonts w:hint="eastAsia" w:ascii="宋体" w:hAnsi="宋体" w:cs="宋体"/>
        </w:rPr>
        <w:t>1.同意并接受招标文件的各项要求，遵守招标文件中的各项规定，按招标文件的要求提交投标文件。</w:t>
      </w:r>
    </w:p>
    <w:p w14:paraId="73D5E07A">
      <w:pPr>
        <w:spacing w:line="360" w:lineRule="auto"/>
        <w:ind w:firstLine="420" w:firstLineChars="200"/>
        <w:rPr>
          <w:rStyle w:val="73"/>
          <w:rFonts w:ascii="宋体" w:hAnsi="宋体" w:cs="宋体"/>
        </w:rPr>
      </w:pPr>
      <w:r>
        <w:rPr>
          <w:rStyle w:val="73"/>
          <w:rFonts w:hint="eastAsia" w:ascii="宋体" w:hAnsi="宋体" w:cs="宋体"/>
        </w:rPr>
        <w:t>2.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14:paraId="1024D39F">
      <w:pPr>
        <w:spacing w:line="360" w:lineRule="auto"/>
        <w:ind w:firstLine="420" w:firstLineChars="200"/>
        <w:rPr>
          <w:rStyle w:val="73"/>
          <w:rFonts w:ascii="宋体" w:hAnsi="宋体" w:cs="宋体"/>
        </w:rPr>
      </w:pPr>
      <w:r>
        <w:rPr>
          <w:rStyle w:val="73"/>
          <w:rFonts w:hint="eastAsia" w:ascii="宋体" w:hAnsi="宋体" w:cs="宋体"/>
        </w:rPr>
        <w:t>3.本投标有效期为自开标日起</w:t>
      </w:r>
      <w:r>
        <w:rPr>
          <w:rStyle w:val="73"/>
          <w:rFonts w:hint="eastAsia" w:ascii="宋体" w:hAnsi="宋体" w:cs="宋体"/>
          <w:u w:val="single"/>
        </w:rPr>
        <w:t>90</w:t>
      </w:r>
      <w:r>
        <w:rPr>
          <w:rStyle w:val="73"/>
          <w:rFonts w:hint="eastAsia" w:ascii="宋体" w:hAnsi="宋体" w:cs="宋体"/>
        </w:rPr>
        <w:t xml:space="preserve">个日历日，中标人投标有效期延至合同验收之日。 </w:t>
      </w:r>
    </w:p>
    <w:p w14:paraId="7D5C983F">
      <w:pPr>
        <w:spacing w:line="360" w:lineRule="auto"/>
        <w:ind w:firstLine="420" w:firstLineChars="200"/>
        <w:rPr>
          <w:rStyle w:val="73"/>
          <w:rFonts w:ascii="宋体" w:hAnsi="宋体" w:cs="宋体"/>
          <w:szCs w:val="21"/>
        </w:rPr>
      </w:pPr>
      <w:r>
        <w:rPr>
          <w:rStyle w:val="73"/>
          <w:rFonts w:hint="eastAsia" w:ascii="宋体" w:hAnsi="宋体" w:cs="宋体"/>
        </w:rPr>
        <w:t>4.</w:t>
      </w:r>
      <w:r>
        <w:rPr>
          <w:rStyle w:val="73"/>
          <w:rFonts w:hint="eastAsia" w:ascii="宋体" w:hAnsi="宋体" w:cs="宋体"/>
          <w:szCs w:val="21"/>
        </w:rPr>
        <w:t>供应商保证遵守投标人须知中第3.6.5条款关于不予退还投标保证金的规定。</w:t>
      </w:r>
    </w:p>
    <w:p w14:paraId="372EC385">
      <w:pPr>
        <w:spacing w:line="360" w:lineRule="auto"/>
        <w:ind w:firstLine="420" w:firstLineChars="200"/>
        <w:rPr>
          <w:rStyle w:val="73"/>
          <w:rFonts w:ascii="宋体" w:hAnsi="宋体" w:cs="宋体"/>
        </w:rPr>
      </w:pPr>
      <w:r>
        <w:rPr>
          <w:rStyle w:val="73"/>
          <w:rFonts w:hint="eastAsia" w:ascii="宋体" w:hAnsi="宋体" w:cs="宋体"/>
        </w:rPr>
        <w:t xml:space="preserve">5.根据投标人须知规定，投标人承诺，我方无投标人须知第1.3.2条规定禁止性情形。 </w:t>
      </w:r>
    </w:p>
    <w:p w14:paraId="4926B40C">
      <w:pPr>
        <w:spacing w:line="360" w:lineRule="auto"/>
        <w:ind w:firstLine="420" w:firstLineChars="200"/>
        <w:rPr>
          <w:rStyle w:val="73"/>
          <w:rFonts w:ascii="宋体" w:hAnsi="宋体" w:cs="宋体"/>
        </w:rPr>
      </w:pPr>
      <w:r>
        <w:rPr>
          <w:rStyle w:val="73"/>
          <w:rFonts w:hint="eastAsia" w:ascii="宋体" w:hAnsi="宋体" w:cs="宋体"/>
        </w:rPr>
        <w:t>6.我方承诺我方所有的偏离均已在“资格性、符合性审查表”，“商务条款偏离表”，“技术条款偏离表”中列出。</w:t>
      </w:r>
    </w:p>
    <w:p w14:paraId="27BE1F4E">
      <w:pPr>
        <w:spacing w:line="360" w:lineRule="auto"/>
        <w:ind w:firstLine="420" w:firstLineChars="200"/>
        <w:rPr>
          <w:rStyle w:val="73"/>
          <w:rFonts w:ascii="宋体" w:hAnsi="宋体" w:cs="宋体"/>
        </w:rPr>
      </w:pPr>
      <w:r>
        <w:rPr>
          <w:rStyle w:val="73"/>
          <w:rFonts w:hint="eastAsia" w:ascii="宋体" w:hAnsi="宋体" w:cs="宋体"/>
        </w:rPr>
        <w:t>7.投标人同意提供按照贵方可能要求的与其投标有关的一切数据或资料。我方承诺在本次投标中提供的一切文件，无论是原件还是复印件均为真实和准确的，绝无任何虚假、伪造和夸大的成份。我单位已认真核实了投标文件的全部资料，对全部投标资料的真实性负责，如被证实我单位的投标文件中存在虚假资料的，则视为我单位隐瞒真实情况、提供虚假资料，我单位愿意承担主管部门作出的行政处罚等相应的后果和法律责任。</w:t>
      </w:r>
    </w:p>
    <w:p w14:paraId="4F6DEB27">
      <w:pPr>
        <w:spacing w:line="360" w:lineRule="auto"/>
        <w:ind w:firstLine="420" w:firstLineChars="200"/>
        <w:rPr>
          <w:rStyle w:val="73"/>
          <w:rFonts w:ascii="宋体" w:hAnsi="宋体" w:cs="宋体"/>
        </w:rPr>
      </w:pPr>
      <w:r>
        <w:rPr>
          <w:rStyle w:val="73"/>
          <w:rFonts w:hint="eastAsia" w:ascii="宋体" w:hAnsi="宋体" w:cs="宋体"/>
        </w:rPr>
        <w:t>8.我方完全服从和尊重评标委员会所作的评定结果，同时清楚理解到报价最低并非意味着必定获得中标资格。</w:t>
      </w:r>
    </w:p>
    <w:p w14:paraId="1F39DA29">
      <w:pPr>
        <w:spacing w:line="360" w:lineRule="auto"/>
        <w:ind w:firstLine="420" w:firstLineChars="200"/>
        <w:rPr>
          <w:rStyle w:val="73"/>
          <w:rFonts w:ascii="宋体" w:hAnsi="宋体" w:cs="宋体"/>
        </w:rPr>
      </w:pPr>
      <w:r>
        <w:rPr>
          <w:rStyle w:val="73"/>
          <w:rFonts w:hint="eastAsia" w:ascii="宋体" w:hAnsi="宋体" w:cs="宋体"/>
        </w:rPr>
        <w:t>9.如我方中标，我方承诺：</w:t>
      </w:r>
    </w:p>
    <w:p w14:paraId="4A73BAA8">
      <w:pPr>
        <w:spacing w:line="360" w:lineRule="auto"/>
        <w:ind w:firstLine="420" w:firstLineChars="200"/>
        <w:rPr>
          <w:rStyle w:val="73"/>
          <w:rFonts w:ascii="宋体" w:hAnsi="宋体" w:cs="宋体"/>
        </w:rPr>
      </w:pPr>
      <w:r>
        <w:rPr>
          <w:rStyle w:val="73"/>
          <w:rFonts w:hint="eastAsia" w:ascii="宋体" w:hAnsi="宋体" w:cs="宋体"/>
        </w:rPr>
        <w:t>（1）在收到中标通知书后，在中标通知书规定的期限内与采购人签订合同；</w:t>
      </w:r>
    </w:p>
    <w:p w14:paraId="030B1996">
      <w:pPr>
        <w:spacing w:line="360" w:lineRule="auto"/>
        <w:ind w:firstLine="420" w:firstLineChars="200"/>
        <w:rPr>
          <w:rStyle w:val="73"/>
          <w:rFonts w:ascii="宋体" w:hAnsi="宋体" w:cs="宋体"/>
        </w:rPr>
      </w:pPr>
      <w:r>
        <w:rPr>
          <w:rStyle w:val="73"/>
          <w:rFonts w:hint="eastAsia" w:ascii="宋体" w:hAnsi="宋体" w:cs="宋体"/>
        </w:rPr>
        <w:t>（2）在签订合同时不向采购人提出附加条件；</w:t>
      </w:r>
    </w:p>
    <w:p w14:paraId="2752AB69">
      <w:pPr>
        <w:spacing w:line="360" w:lineRule="auto"/>
        <w:ind w:firstLine="420" w:firstLineChars="200"/>
        <w:rPr>
          <w:rStyle w:val="73"/>
          <w:rFonts w:ascii="宋体" w:hAnsi="宋体" w:cs="宋体"/>
        </w:rPr>
      </w:pPr>
      <w:r>
        <w:rPr>
          <w:rStyle w:val="73"/>
          <w:rFonts w:hint="eastAsia" w:ascii="宋体" w:hAnsi="宋体" w:cs="宋体"/>
        </w:rPr>
        <w:t>（3）在合同约定的期限内完成合同规定的全部义务。</w:t>
      </w:r>
    </w:p>
    <w:p w14:paraId="4CF83400">
      <w:pPr>
        <w:spacing w:line="360" w:lineRule="auto"/>
        <w:ind w:firstLine="420" w:firstLineChars="200"/>
        <w:rPr>
          <w:rStyle w:val="73"/>
          <w:rFonts w:ascii="宋体" w:hAnsi="宋体" w:cs="宋体"/>
        </w:rPr>
      </w:pPr>
      <w:r>
        <w:rPr>
          <w:rStyle w:val="73"/>
          <w:rFonts w:hint="eastAsia" w:ascii="宋体" w:hAnsi="宋体" w:cs="宋体"/>
        </w:rPr>
        <w:t>10.我方同意按招标文件规定向政府采购代理机构缴纳招标代理服务费。</w:t>
      </w:r>
    </w:p>
    <w:p w14:paraId="7B5129DC">
      <w:pPr>
        <w:spacing w:line="360" w:lineRule="auto"/>
        <w:ind w:firstLine="420" w:firstLineChars="200"/>
        <w:rPr>
          <w:rStyle w:val="73"/>
          <w:rFonts w:ascii="宋体" w:hAnsi="宋体" w:cs="宋体"/>
        </w:rPr>
      </w:pPr>
      <w:r>
        <w:rPr>
          <w:rStyle w:val="73"/>
          <w:rFonts w:hint="eastAsia" w:ascii="宋体" w:hAnsi="宋体" w:cs="宋体"/>
        </w:rPr>
        <w:t>11.与本投标有关的一切正式信函请寄：</w:t>
      </w:r>
    </w:p>
    <w:p w14:paraId="6B5B9FBC">
      <w:pPr>
        <w:spacing w:line="360" w:lineRule="auto"/>
        <w:ind w:firstLine="420" w:firstLineChars="200"/>
        <w:rPr>
          <w:rStyle w:val="73"/>
          <w:rFonts w:ascii="宋体" w:hAnsi="宋体" w:cs="宋体"/>
        </w:rPr>
      </w:pPr>
    </w:p>
    <w:p w14:paraId="69A607E4">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16130FE3">
      <w:pPr>
        <w:spacing w:line="360" w:lineRule="auto"/>
        <w:ind w:firstLine="420" w:firstLineChars="200"/>
        <w:rPr>
          <w:rStyle w:val="73"/>
          <w:rFonts w:ascii="宋体" w:hAnsi="宋体" w:cs="宋体"/>
        </w:rPr>
      </w:pPr>
      <w:r>
        <w:rPr>
          <w:rStyle w:val="73"/>
          <w:rFonts w:hint="eastAsia" w:ascii="宋体" w:hAnsi="宋体" w:cs="宋体"/>
        </w:rPr>
        <w:t>法定代表人（单位负责人）或其委托代理人：（签字）</w:t>
      </w:r>
    </w:p>
    <w:p w14:paraId="096F1DDF">
      <w:pPr>
        <w:spacing w:line="360" w:lineRule="auto"/>
        <w:ind w:firstLine="420" w:firstLineChars="200"/>
        <w:rPr>
          <w:rStyle w:val="73"/>
          <w:rFonts w:ascii="宋体" w:hAnsi="宋体" w:cs="宋体"/>
        </w:rPr>
      </w:pPr>
      <w:r>
        <w:rPr>
          <w:rStyle w:val="73"/>
          <w:rFonts w:hint="eastAsia" w:ascii="宋体" w:hAnsi="宋体" w:cs="宋体"/>
        </w:rPr>
        <w:t>地址：</w:t>
      </w:r>
    </w:p>
    <w:p w14:paraId="02CACBD4">
      <w:pPr>
        <w:spacing w:line="360" w:lineRule="auto"/>
        <w:ind w:firstLine="420" w:firstLineChars="200"/>
        <w:rPr>
          <w:rStyle w:val="73"/>
          <w:rFonts w:ascii="宋体" w:hAnsi="宋体" w:cs="宋体"/>
        </w:rPr>
      </w:pPr>
      <w:r>
        <w:rPr>
          <w:rStyle w:val="73"/>
          <w:rFonts w:hint="eastAsia" w:ascii="宋体" w:hAnsi="宋体" w:cs="宋体"/>
        </w:rPr>
        <w:t>电子邮件：</w:t>
      </w:r>
    </w:p>
    <w:p w14:paraId="5D8FE612">
      <w:pPr>
        <w:spacing w:line="360" w:lineRule="auto"/>
        <w:ind w:firstLine="420" w:firstLineChars="200"/>
        <w:rPr>
          <w:rStyle w:val="73"/>
          <w:rFonts w:ascii="宋体" w:hAnsi="宋体" w:cs="宋体"/>
        </w:rPr>
      </w:pPr>
      <w:r>
        <w:rPr>
          <w:rStyle w:val="73"/>
          <w:rFonts w:hint="eastAsia" w:ascii="宋体" w:hAnsi="宋体" w:cs="宋体"/>
        </w:rPr>
        <w:t>电话/移动电话：</w:t>
      </w:r>
    </w:p>
    <w:p w14:paraId="1C5B4191">
      <w:pPr>
        <w:spacing w:line="360" w:lineRule="auto"/>
        <w:ind w:firstLine="420" w:firstLineChars="200"/>
        <w:rPr>
          <w:rStyle w:val="73"/>
          <w:rFonts w:ascii="宋体" w:hAnsi="宋体" w:cs="宋体"/>
        </w:rPr>
      </w:pPr>
      <w:r>
        <w:rPr>
          <w:rStyle w:val="73"/>
          <w:rFonts w:hint="eastAsia" w:ascii="宋体" w:hAnsi="宋体" w:cs="宋体"/>
        </w:rPr>
        <w:t>传真：</w:t>
      </w:r>
    </w:p>
    <w:p w14:paraId="4694D4ED">
      <w:pPr>
        <w:spacing w:line="360" w:lineRule="auto"/>
        <w:ind w:firstLine="420" w:firstLineChars="200"/>
        <w:rPr>
          <w:rStyle w:val="73"/>
          <w:rFonts w:ascii="宋体" w:hAnsi="宋体" w:cs="宋体"/>
        </w:rPr>
      </w:pPr>
      <w:r>
        <w:rPr>
          <w:rStyle w:val="73"/>
          <w:rFonts w:hint="eastAsia" w:ascii="宋体" w:hAnsi="宋体" w:cs="宋体"/>
        </w:rPr>
        <w:t>邮政编码：</w:t>
      </w:r>
    </w:p>
    <w:p w14:paraId="7DDCB50D">
      <w:pPr>
        <w:spacing w:line="360" w:lineRule="auto"/>
        <w:ind w:firstLine="420" w:firstLineChars="200"/>
        <w:rPr>
          <w:rStyle w:val="73"/>
          <w:rFonts w:ascii="宋体" w:hAnsi="宋体" w:cs="宋体"/>
        </w:rPr>
      </w:pPr>
      <w:r>
        <w:rPr>
          <w:rStyle w:val="73"/>
          <w:rFonts w:hint="eastAsia" w:ascii="宋体" w:hAnsi="宋体" w:cs="宋体"/>
        </w:rPr>
        <w:t>日期：   年   月   日</w:t>
      </w:r>
    </w:p>
    <w:p w14:paraId="57338643">
      <w:pPr>
        <w:spacing w:line="360" w:lineRule="auto"/>
        <w:ind w:firstLine="420" w:firstLineChars="200"/>
        <w:rPr>
          <w:rStyle w:val="73"/>
          <w:rFonts w:ascii="宋体" w:hAnsi="宋体" w:cs="宋体"/>
        </w:rPr>
      </w:pPr>
    </w:p>
    <w:p w14:paraId="0D3F88EC">
      <w:pPr>
        <w:spacing w:line="360" w:lineRule="auto"/>
        <w:ind w:firstLine="420" w:firstLineChars="200"/>
        <w:rPr>
          <w:rStyle w:val="73"/>
          <w:rFonts w:ascii="宋体" w:hAnsi="宋体" w:cs="宋体"/>
        </w:rPr>
      </w:pPr>
      <w:r>
        <w:rPr>
          <w:rStyle w:val="73"/>
          <w:rFonts w:hint="eastAsia" w:ascii="宋体" w:hAnsi="宋体" w:cs="宋体"/>
        </w:rPr>
        <w:br w:type="page"/>
      </w:r>
    </w:p>
    <w:p w14:paraId="6DD66897">
      <w:pPr>
        <w:pStyle w:val="109"/>
        <w:spacing w:line="360" w:lineRule="auto"/>
        <w:jc w:val="center"/>
        <w:outlineLvl w:val="1"/>
        <w:rPr>
          <w:rStyle w:val="73"/>
          <w:rFonts w:ascii="宋体" w:hAnsi="宋体" w:eastAsia="宋体" w:cs="宋体"/>
        </w:rPr>
      </w:pPr>
      <w:bookmarkStart w:id="849" w:name="_Toc19540"/>
      <w:bookmarkStart w:id="850" w:name="_Toc30631"/>
      <w:bookmarkStart w:id="851" w:name="_Toc26396"/>
      <w:bookmarkStart w:id="852" w:name="_Toc15156"/>
      <w:bookmarkStart w:id="853" w:name="_Toc18184"/>
      <w:bookmarkStart w:id="854" w:name="_Toc19459"/>
      <w:bookmarkStart w:id="855" w:name="_Toc18519"/>
      <w:bookmarkStart w:id="856" w:name="_Toc21576"/>
      <w:bookmarkStart w:id="857" w:name="_Toc6187"/>
      <w:bookmarkStart w:id="858" w:name="_Toc23255"/>
      <w:bookmarkStart w:id="859" w:name="_Toc17622"/>
      <w:bookmarkStart w:id="860" w:name="_Toc5531"/>
      <w:bookmarkStart w:id="861" w:name="_Toc20991"/>
      <w:bookmarkStart w:id="862" w:name="_Toc125"/>
      <w:bookmarkStart w:id="863" w:name="_Toc7915"/>
      <w:bookmarkStart w:id="864" w:name="_Toc17149"/>
      <w:bookmarkStart w:id="865" w:name="_Toc30652"/>
      <w:bookmarkStart w:id="866" w:name="_Toc32041"/>
      <w:bookmarkStart w:id="867" w:name="_Toc9201"/>
      <w:bookmarkStart w:id="868" w:name="_Toc8265"/>
      <w:bookmarkStart w:id="869" w:name="_Toc2184"/>
      <w:bookmarkStart w:id="870" w:name="_Toc11719"/>
      <w:bookmarkStart w:id="871" w:name="_Toc7326"/>
      <w:bookmarkStart w:id="872" w:name="_Toc2847"/>
      <w:bookmarkStart w:id="873" w:name="_Toc5589"/>
      <w:bookmarkStart w:id="874" w:name="_Toc1022"/>
      <w:bookmarkStart w:id="875" w:name="_Toc25426"/>
      <w:bookmarkStart w:id="876" w:name="_Toc30321"/>
      <w:bookmarkStart w:id="877" w:name="_Toc8330"/>
      <w:bookmarkStart w:id="878" w:name="_Toc30499"/>
      <w:r>
        <w:rPr>
          <w:rStyle w:val="73"/>
          <w:rFonts w:hint="eastAsia" w:ascii="宋体" w:hAnsi="宋体" w:eastAsia="宋体" w:cs="宋体"/>
        </w:rPr>
        <w:t>格式2</w:t>
      </w:r>
      <w:bookmarkStart w:id="879" w:name="_Toc30623"/>
      <w:bookmarkStart w:id="880" w:name="_Toc31471"/>
      <w:bookmarkStart w:id="881" w:name="_Toc36657236"/>
      <w:bookmarkStart w:id="882" w:name="_Toc36657113"/>
      <w:bookmarkStart w:id="883" w:name="_Toc19979"/>
      <w:bookmarkStart w:id="884" w:name="_Toc29675"/>
      <w:r>
        <w:rPr>
          <w:rStyle w:val="73"/>
          <w:rFonts w:hint="eastAsia" w:ascii="宋体" w:hAnsi="宋体" w:eastAsia="宋体" w:cs="宋体"/>
        </w:rPr>
        <w:t>：政府采购投标及履约承诺函</w:t>
      </w:r>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14:paraId="03754837">
      <w:pPr>
        <w:spacing w:line="360" w:lineRule="auto"/>
        <w:jc w:val="left"/>
        <w:rPr>
          <w:rStyle w:val="73"/>
          <w:rFonts w:ascii="宋体" w:hAnsi="宋体" w:cs="宋体"/>
        </w:rPr>
      </w:pPr>
    </w:p>
    <w:p w14:paraId="35B3B024">
      <w:pPr>
        <w:spacing w:line="360" w:lineRule="auto"/>
        <w:rPr>
          <w:rStyle w:val="73"/>
          <w:rFonts w:ascii="宋体" w:hAnsi="宋体" w:cs="宋体"/>
          <w:szCs w:val="21"/>
          <w:u w:val="single"/>
        </w:rPr>
      </w:pPr>
      <w:r>
        <w:rPr>
          <w:rStyle w:val="73"/>
          <w:rFonts w:hint="eastAsia" w:ascii="宋体" w:hAnsi="宋体" w:cs="宋体"/>
          <w:szCs w:val="21"/>
        </w:rPr>
        <w:t>致</w:t>
      </w:r>
      <w:bookmarkEnd w:id="879"/>
      <w:bookmarkEnd w:id="880"/>
      <w:bookmarkEnd w:id="881"/>
      <w:bookmarkEnd w:id="882"/>
      <w:r>
        <w:rPr>
          <w:rStyle w:val="73"/>
          <w:rFonts w:hint="eastAsia" w:ascii="宋体" w:hAnsi="宋体" w:cs="宋体"/>
          <w:szCs w:val="21"/>
        </w:rPr>
        <w:t>：深圳市合创建设工程顾问有限公司</w:t>
      </w:r>
    </w:p>
    <w:p w14:paraId="597CAEEF">
      <w:pPr>
        <w:spacing w:line="360" w:lineRule="auto"/>
        <w:ind w:firstLine="420" w:firstLineChars="200"/>
        <w:rPr>
          <w:rStyle w:val="73"/>
          <w:rFonts w:ascii="宋体" w:hAnsi="宋体" w:cs="宋体"/>
          <w:szCs w:val="21"/>
        </w:rPr>
      </w:pPr>
      <w:r>
        <w:rPr>
          <w:rStyle w:val="73"/>
          <w:rFonts w:hint="eastAsia" w:ascii="宋体" w:hAnsi="宋体" w:cs="宋体"/>
          <w:szCs w:val="21"/>
        </w:rPr>
        <w:t>我公司承诺：</w:t>
      </w:r>
    </w:p>
    <w:p w14:paraId="277CC20A">
      <w:pPr>
        <w:spacing w:line="360" w:lineRule="auto"/>
        <w:ind w:firstLine="420" w:firstLineChars="200"/>
        <w:rPr>
          <w:rStyle w:val="73"/>
          <w:rFonts w:ascii="宋体" w:hAnsi="宋体" w:cs="宋体"/>
          <w:szCs w:val="21"/>
        </w:rPr>
      </w:pPr>
      <w:r>
        <w:rPr>
          <w:rStyle w:val="73"/>
          <w:rFonts w:hint="eastAsia" w:ascii="宋体" w:hAnsi="宋体" w:cs="宋体"/>
          <w:szCs w:val="21"/>
        </w:rPr>
        <w:t>1.我公司本招标项目所提供的货物或服务或工程未侵犯知识产权。</w:t>
      </w:r>
    </w:p>
    <w:p w14:paraId="2453D765">
      <w:pPr>
        <w:spacing w:line="360" w:lineRule="auto"/>
        <w:ind w:firstLine="420" w:firstLineChars="200"/>
        <w:rPr>
          <w:rStyle w:val="73"/>
          <w:rFonts w:ascii="宋体" w:hAnsi="宋体" w:cs="宋体"/>
          <w:szCs w:val="21"/>
        </w:rPr>
      </w:pPr>
      <w:r>
        <w:rPr>
          <w:rStyle w:val="73"/>
          <w:rFonts w:hint="eastAsia" w:ascii="宋体" w:hAnsi="宋体" w:cs="宋体"/>
          <w:szCs w:val="21"/>
        </w:rPr>
        <w:t>2.我公司参与本项目政府采购活动时不存在被有关部门禁止参与政府采购活动且在有效期内的情况。</w:t>
      </w:r>
    </w:p>
    <w:p w14:paraId="00C1395C">
      <w:pPr>
        <w:spacing w:line="360" w:lineRule="auto"/>
        <w:ind w:firstLine="420" w:firstLineChars="200"/>
        <w:rPr>
          <w:rStyle w:val="73"/>
          <w:rFonts w:ascii="宋体" w:hAnsi="宋体" w:cs="宋体"/>
          <w:szCs w:val="21"/>
        </w:rPr>
      </w:pPr>
      <w:r>
        <w:rPr>
          <w:rStyle w:val="73"/>
          <w:rFonts w:hint="eastAsia" w:ascii="宋体" w:hAnsi="宋体" w:cs="宋体"/>
          <w:szCs w:val="21"/>
        </w:rPr>
        <w:t>3.我公司符合《中华人民共和国政府采购法》第二十二条规定：</w:t>
      </w:r>
    </w:p>
    <w:p w14:paraId="3D04DDD4">
      <w:pPr>
        <w:spacing w:line="360" w:lineRule="auto"/>
        <w:ind w:firstLine="360"/>
        <w:rPr>
          <w:rFonts w:ascii="宋体" w:hAnsi="宋体" w:cs="宋体"/>
          <w:kern w:val="0"/>
          <w:szCs w:val="21"/>
        </w:rPr>
      </w:pPr>
      <w:r>
        <w:rPr>
          <w:rFonts w:hint="eastAsia" w:ascii="宋体" w:hAnsi="宋体" w:cs="宋体"/>
          <w:kern w:val="0"/>
          <w:szCs w:val="21"/>
        </w:rPr>
        <w:t>（一）具有独立承担民事责任的能力；</w:t>
      </w:r>
    </w:p>
    <w:p w14:paraId="32488A2E">
      <w:pPr>
        <w:spacing w:line="360" w:lineRule="auto"/>
        <w:ind w:firstLine="360"/>
        <w:rPr>
          <w:rFonts w:ascii="宋体" w:hAnsi="宋体" w:cs="宋体"/>
          <w:kern w:val="0"/>
          <w:szCs w:val="21"/>
        </w:rPr>
      </w:pPr>
      <w:r>
        <w:rPr>
          <w:rFonts w:hint="eastAsia" w:ascii="宋体" w:hAnsi="宋体" w:cs="宋体"/>
          <w:kern w:val="0"/>
          <w:szCs w:val="21"/>
        </w:rPr>
        <w:t>（二）具有良好的商业信誉和健全的财务会计制度；</w:t>
      </w:r>
    </w:p>
    <w:p w14:paraId="38065D38">
      <w:pPr>
        <w:spacing w:line="360" w:lineRule="auto"/>
        <w:ind w:firstLine="360"/>
        <w:rPr>
          <w:rFonts w:ascii="宋体" w:hAnsi="宋体" w:cs="宋体"/>
          <w:kern w:val="0"/>
          <w:szCs w:val="21"/>
        </w:rPr>
      </w:pPr>
      <w:r>
        <w:rPr>
          <w:rFonts w:hint="eastAsia" w:ascii="宋体" w:hAnsi="宋体" w:cs="宋体"/>
          <w:kern w:val="0"/>
          <w:szCs w:val="21"/>
        </w:rPr>
        <w:t>（三）具有履行合同所必需的设备和专业技术能力；</w:t>
      </w:r>
    </w:p>
    <w:p w14:paraId="5A4E9034">
      <w:pPr>
        <w:spacing w:line="360" w:lineRule="auto"/>
        <w:ind w:firstLine="360"/>
        <w:rPr>
          <w:rFonts w:ascii="宋体" w:hAnsi="宋体" w:cs="宋体"/>
          <w:kern w:val="0"/>
          <w:szCs w:val="21"/>
        </w:rPr>
      </w:pPr>
      <w:r>
        <w:rPr>
          <w:rFonts w:hint="eastAsia" w:ascii="宋体" w:hAnsi="宋体" w:cs="宋体"/>
          <w:kern w:val="0"/>
          <w:szCs w:val="21"/>
        </w:rPr>
        <w:t>（四）有依法缴纳税收和社会保障资金的良好记录；</w:t>
      </w:r>
    </w:p>
    <w:p w14:paraId="5E96A449">
      <w:pPr>
        <w:spacing w:line="360" w:lineRule="auto"/>
        <w:ind w:firstLine="360"/>
        <w:rPr>
          <w:rFonts w:ascii="宋体" w:hAnsi="宋体" w:cs="宋体"/>
          <w:kern w:val="0"/>
          <w:szCs w:val="21"/>
        </w:rPr>
      </w:pPr>
      <w:r>
        <w:rPr>
          <w:rFonts w:hint="eastAsia" w:ascii="宋体" w:hAnsi="宋体" w:cs="宋体"/>
          <w:kern w:val="0"/>
          <w:szCs w:val="21"/>
        </w:rPr>
        <w:t>（五）参加采购活动前三年内，在经营活动中没有重大违法记录；</w:t>
      </w:r>
    </w:p>
    <w:p w14:paraId="6296E220">
      <w:pPr>
        <w:spacing w:line="360" w:lineRule="auto"/>
        <w:ind w:firstLine="360"/>
        <w:rPr>
          <w:rFonts w:ascii="宋体" w:hAnsi="宋体" w:cs="宋体"/>
        </w:rPr>
      </w:pPr>
      <w:r>
        <w:rPr>
          <w:rFonts w:hint="eastAsia" w:ascii="宋体" w:hAnsi="宋体" w:cs="宋体"/>
          <w:kern w:val="0"/>
          <w:szCs w:val="21"/>
        </w:rPr>
        <w:t>（六）法律、行政法规规定的其他条件。</w:t>
      </w:r>
    </w:p>
    <w:p w14:paraId="2042F786">
      <w:pPr>
        <w:spacing w:line="360" w:lineRule="auto"/>
        <w:ind w:firstLine="420" w:firstLineChars="200"/>
        <w:rPr>
          <w:rStyle w:val="73"/>
          <w:rFonts w:ascii="宋体" w:hAnsi="宋体" w:cs="宋体"/>
          <w:szCs w:val="21"/>
        </w:rPr>
      </w:pPr>
      <w:r>
        <w:rPr>
          <w:rStyle w:val="73"/>
          <w:rFonts w:hint="eastAsia" w:ascii="宋体" w:hAnsi="宋体" w:cs="宋体"/>
          <w:szCs w:val="21"/>
        </w:rPr>
        <w:t>4.我公司未被列入失信被执行人、重大税收违法案件当事人名单、政府采购严重违法失信行为记录名单</w:t>
      </w:r>
    </w:p>
    <w:p w14:paraId="2F072C9D">
      <w:pPr>
        <w:spacing w:line="360" w:lineRule="auto"/>
        <w:ind w:firstLine="420" w:firstLineChars="200"/>
        <w:rPr>
          <w:rStyle w:val="73"/>
          <w:rFonts w:ascii="宋体" w:hAnsi="宋体" w:cs="宋体"/>
          <w:szCs w:val="21"/>
        </w:rPr>
      </w:pPr>
      <w:r>
        <w:rPr>
          <w:rStyle w:val="73"/>
          <w:rFonts w:hint="eastAsia" w:ascii="宋体" w:hAnsi="宋体" w:cs="宋体"/>
          <w:szCs w:val="21"/>
        </w:rPr>
        <w:t>5.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1CE47379">
      <w:pPr>
        <w:spacing w:line="360" w:lineRule="auto"/>
        <w:ind w:firstLine="420" w:firstLineChars="200"/>
        <w:rPr>
          <w:rStyle w:val="73"/>
          <w:rFonts w:ascii="宋体" w:hAnsi="宋体" w:cs="宋体"/>
          <w:szCs w:val="21"/>
        </w:rPr>
      </w:pPr>
      <w:r>
        <w:rPr>
          <w:rStyle w:val="73"/>
          <w:rFonts w:hint="eastAsia" w:ascii="宋体" w:hAnsi="宋体" w:cs="宋体"/>
          <w:szCs w:val="21"/>
        </w:rPr>
        <w:t>6.我公司如果中标，做到守信，不偷工减料，依照本项目招标文件需求内容、签署的采购合同及本公司在投标中所作的一切承诺履约。项目验收达到全部指标合格，力争优良。</w:t>
      </w:r>
    </w:p>
    <w:p w14:paraId="4BB82FC0">
      <w:pPr>
        <w:spacing w:line="360" w:lineRule="auto"/>
        <w:ind w:firstLine="420" w:firstLineChars="200"/>
        <w:rPr>
          <w:rStyle w:val="73"/>
          <w:rFonts w:ascii="宋体" w:hAnsi="宋体" w:cs="宋体"/>
          <w:szCs w:val="21"/>
        </w:rPr>
      </w:pPr>
      <w:r>
        <w:rPr>
          <w:rStyle w:val="73"/>
          <w:rFonts w:hint="eastAsia" w:ascii="宋体" w:hAnsi="宋体" w:cs="宋体"/>
          <w:szCs w:val="21"/>
        </w:rPr>
        <w:t>7.我公司承诺本项目的报价不低于我公司的成本价，否则，我公司清楚将面临投标无效的风险；我公司承诺不恶意低价谋取中标；我公司对本项目的报价负责，中标后将严格按照本项目招标文件需求、签署的采购合同及我公司在投标中所作的全部承诺履行。我公司清楚，若我公司以“报价太低而无法履约”为理由放弃本项目中标资格时愿意接受主管部门的处理处罚。若我公司中标本项目，我公司的报价明显低于其他投标人的报价时，我公司清楚，本项目将成为重点监管、重点验收项目，我公司将按时保质保量完成，并全力配合有关监管、验收工作；若我公司未按上述要求履约，我公司愿意接受主管部门的处理处罚。</w:t>
      </w:r>
    </w:p>
    <w:p w14:paraId="3836B332">
      <w:pPr>
        <w:spacing w:line="360" w:lineRule="auto"/>
        <w:ind w:firstLine="420" w:firstLineChars="200"/>
        <w:rPr>
          <w:rStyle w:val="73"/>
          <w:rFonts w:ascii="宋体" w:hAnsi="宋体" w:cs="宋体"/>
          <w:szCs w:val="21"/>
        </w:rPr>
      </w:pPr>
      <w:r>
        <w:rPr>
          <w:rStyle w:val="73"/>
          <w:rFonts w:hint="eastAsia" w:ascii="宋体" w:hAnsi="宋体" w:cs="宋体"/>
          <w:szCs w:val="21"/>
        </w:rPr>
        <w:t>8.我公司已认真核实了投标文件的全部内容，所有资料均为真实资料。我公司对投标文件中全部投标资料的真实性负责，如被证实我公司的投标文件中存在虚假资料的，则视为我公司隐瞒真实情况、提供虚假资料，我公司愿意接受主管部门作出的行政处罚。</w:t>
      </w:r>
    </w:p>
    <w:p w14:paraId="57433673">
      <w:pPr>
        <w:spacing w:line="360" w:lineRule="auto"/>
        <w:ind w:firstLine="420" w:firstLineChars="200"/>
        <w:rPr>
          <w:rStyle w:val="73"/>
          <w:rFonts w:ascii="宋体" w:hAnsi="宋体" w:cs="宋体"/>
          <w:szCs w:val="21"/>
        </w:rPr>
      </w:pPr>
      <w:r>
        <w:rPr>
          <w:rStyle w:val="73"/>
          <w:rFonts w:hint="eastAsia" w:ascii="宋体" w:hAnsi="宋体" w:cs="宋体"/>
          <w:szCs w:val="21"/>
        </w:rPr>
        <w:t>9.我公司承诺不非法转包、分包。</w:t>
      </w:r>
    </w:p>
    <w:p w14:paraId="27937257">
      <w:pPr>
        <w:spacing w:line="360" w:lineRule="auto"/>
        <w:ind w:firstLine="420" w:firstLineChars="200"/>
        <w:rPr>
          <w:rStyle w:val="73"/>
          <w:rFonts w:ascii="宋体" w:hAnsi="宋体" w:cs="宋体"/>
          <w:szCs w:val="21"/>
        </w:rPr>
      </w:pPr>
      <w:r>
        <w:rPr>
          <w:rStyle w:val="73"/>
          <w:rFonts w:hint="eastAsia" w:ascii="宋体" w:hAnsi="宋体" w:cs="宋体"/>
          <w:szCs w:val="21"/>
        </w:rPr>
        <w:t>10.我公司不存在单位负责人为同一人或者存在直接控股、管理关系的不同供应商，同时参加本项目的投标。</w:t>
      </w:r>
    </w:p>
    <w:p w14:paraId="37320C80">
      <w:pPr>
        <w:spacing w:line="360" w:lineRule="auto"/>
        <w:ind w:firstLine="420" w:firstLineChars="200"/>
        <w:rPr>
          <w:rStyle w:val="73"/>
          <w:rFonts w:ascii="宋体" w:hAnsi="宋体" w:cs="宋体"/>
          <w:szCs w:val="21"/>
        </w:rPr>
      </w:pPr>
      <w:r>
        <w:rPr>
          <w:rStyle w:val="73"/>
          <w:rFonts w:hint="eastAsia" w:ascii="宋体" w:hAnsi="宋体" w:cs="宋体"/>
          <w:szCs w:val="21"/>
        </w:rPr>
        <w:t>11.我公司未参与本采购项目的整体设计、规范编制或者项目管理、监理、检测等服务。</w:t>
      </w:r>
    </w:p>
    <w:p w14:paraId="587ACBCB">
      <w:pPr>
        <w:spacing w:line="360" w:lineRule="auto"/>
        <w:ind w:firstLine="420" w:firstLineChars="200"/>
        <w:rPr>
          <w:rStyle w:val="73"/>
          <w:rFonts w:ascii="宋体" w:hAnsi="宋体" w:cs="宋体"/>
          <w:szCs w:val="21"/>
        </w:rPr>
      </w:pPr>
      <w:r>
        <w:rPr>
          <w:rStyle w:val="73"/>
          <w:rFonts w:hint="eastAsia" w:ascii="宋体" w:hAnsi="宋体" w:cs="宋体"/>
          <w:szCs w:val="21"/>
        </w:rPr>
        <w:t>以上承诺，如有违反，愿依照国家相关法律处理，并承担由此给采购人带来的损失。</w:t>
      </w:r>
    </w:p>
    <w:p w14:paraId="1F999894">
      <w:pPr>
        <w:spacing w:line="360" w:lineRule="auto"/>
        <w:ind w:firstLine="420" w:firstLineChars="200"/>
        <w:rPr>
          <w:rFonts w:ascii="宋体" w:hAnsi="宋体" w:cs="宋体"/>
        </w:rPr>
      </w:pPr>
      <w:r>
        <w:rPr>
          <w:rFonts w:hint="eastAsia" w:ascii="宋体" w:hAnsi="宋体" w:cs="宋体"/>
        </w:rPr>
        <w:t xml:space="preserve">投标人名称：（盖公章）单位地址：               </w:t>
      </w:r>
    </w:p>
    <w:p w14:paraId="7402C11A">
      <w:pPr>
        <w:spacing w:line="360" w:lineRule="auto"/>
        <w:ind w:firstLine="420" w:firstLineChars="200"/>
        <w:rPr>
          <w:rFonts w:ascii="宋体" w:hAnsi="宋体" w:cs="宋体"/>
        </w:rPr>
      </w:pPr>
      <w:r>
        <w:rPr>
          <w:rFonts w:hint="eastAsia" w:ascii="宋体" w:hAnsi="宋体" w:cs="宋体"/>
        </w:rPr>
        <w:t xml:space="preserve">法定代表人或其委托代理人：（签字）                   </w:t>
      </w:r>
    </w:p>
    <w:p w14:paraId="5FC0EBA2">
      <w:pPr>
        <w:spacing w:line="360" w:lineRule="auto"/>
        <w:ind w:firstLine="420" w:firstLineChars="200"/>
        <w:rPr>
          <w:rStyle w:val="73"/>
          <w:rFonts w:ascii="宋体" w:hAnsi="宋体" w:cs="宋体"/>
        </w:rPr>
        <w:sectPr>
          <w:pgSz w:w="11905" w:h="16838"/>
          <w:pgMar w:top="1440" w:right="1797" w:bottom="1440" w:left="1797" w:header="850" w:footer="992" w:gutter="0"/>
          <w:cols w:space="720" w:num="1"/>
          <w:docGrid w:linePitch="312" w:charSpace="0"/>
        </w:sectPr>
      </w:pPr>
      <w:r>
        <w:rPr>
          <w:rFonts w:hint="eastAsia" w:ascii="宋体" w:hAnsi="宋体" w:cs="宋体"/>
        </w:rPr>
        <w:t>日期：   年   月   日</w:t>
      </w:r>
    </w:p>
    <w:p w14:paraId="782D3BE0">
      <w:pPr>
        <w:widowControl w:val="0"/>
        <w:spacing w:line="360" w:lineRule="auto"/>
        <w:rPr>
          <w:rFonts w:ascii="宋体" w:hAnsi="宋体" w:cs="宋体"/>
          <w:b/>
          <w:bCs/>
        </w:rPr>
      </w:pPr>
    </w:p>
    <w:p w14:paraId="5E70CAA7">
      <w:pPr>
        <w:pStyle w:val="109"/>
        <w:spacing w:line="360" w:lineRule="auto"/>
        <w:jc w:val="center"/>
        <w:outlineLvl w:val="1"/>
        <w:rPr>
          <w:rStyle w:val="73"/>
          <w:rFonts w:ascii="宋体" w:hAnsi="宋体" w:eastAsia="宋体" w:cs="宋体"/>
        </w:rPr>
      </w:pPr>
      <w:bookmarkStart w:id="885" w:name="_Toc20572"/>
      <w:bookmarkStart w:id="886" w:name="_Toc32766"/>
      <w:bookmarkStart w:id="887" w:name="_Toc2754"/>
      <w:bookmarkStart w:id="888" w:name="_Toc5476"/>
      <w:bookmarkStart w:id="889" w:name="_Toc18851"/>
      <w:bookmarkStart w:id="890" w:name="_Toc19045"/>
      <w:bookmarkStart w:id="891" w:name="_Toc10135"/>
      <w:bookmarkStart w:id="892" w:name="_Toc50"/>
      <w:bookmarkStart w:id="893" w:name="_Toc3555"/>
      <w:bookmarkStart w:id="894" w:name="_Toc22473"/>
      <w:bookmarkStart w:id="895" w:name="_Toc6190"/>
      <w:bookmarkStart w:id="896" w:name="_Toc14334"/>
      <w:bookmarkStart w:id="897" w:name="_Toc1587"/>
      <w:bookmarkStart w:id="898" w:name="_Toc22630"/>
      <w:bookmarkStart w:id="899" w:name="_Toc31342"/>
      <w:bookmarkStart w:id="900" w:name="_Toc29065"/>
      <w:bookmarkStart w:id="901" w:name="_Toc30815"/>
      <w:bookmarkStart w:id="902" w:name="_Toc4146"/>
      <w:bookmarkStart w:id="903" w:name="_Toc6914"/>
      <w:bookmarkStart w:id="904" w:name="_Toc14622"/>
      <w:bookmarkStart w:id="905" w:name="_Toc12389"/>
      <w:bookmarkStart w:id="906" w:name="_Toc30136"/>
      <w:bookmarkStart w:id="907" w:name="_Toc22748"/>
      <w:bookmarkStart w:id="908" w:name="_Toc25885"/>
      <w:bookmarkStart w:id="909" w:name="_Toc19201"/>
      <w:bookmarkStart w:id="910" w:name="_Toc6735"/>
      <w:bookmarkStart w:id="911" w:name="_Toc12287"/>
      <w:bookmarkStart w:id="912" w:name="_Toc19208"/>
      <w:bookmarkStart w:id="913" w:name="_Toc3681"/>
      <w:bookmarkStart w:id="914" w:name="_Toc25403"/>
      <w:r>
        <w:rPr>
          <w:rStyle w:val="73"/>
          <w:rFonts w:hint="eastAsia" w:ascii="宋体" w:hAnsi="宋体" w:eastAsia="宋体" w:cs="宋体"/>
        </w:rPr>
        <w:t>格式3</w:t>
      </w:r>
      <w:bookmarkStart w:id="915" w:name="_Toc36657238"/>
      <w:bookmarkStart w:id="916" w:name="_Toc36657115"/>
      <w:bookmarkStart w:id="917" w:name="_Toc14116"/>
      <w:bookmarkStart w:id="918" w:name="_Toc19640"/>
      <w:r>
        <w:rPr>
          <w:rStyle w:val="73"/>
          <w:rFonts w:hint="eastAsia" w:ascii="宋体" w:hAnsi="宋体" w:eastAsia="宋体" w:cs="宋体"/>
        </w:rPr>
        <w:t>：法定代表人（单位负责人）证明书</w:t>
      </w:r>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p>
    <w:p w14:paraId="5195AC66">
      <w:pPr>
        <w:spacing w:line="360" w:lineRule="auto"/>
        <w:rPr>
          <w:rStyle w:val="73"/>
          <w:rFonts w:ascii="宋体" w:hAnsi="宋体" w:cs="宋体"/>
        </w:rPr>
      </w:pPr>
    </w:p>
    <w:bookmarkEnd w:id="883"/>
    <w:bookmarkEnd w:id="884"/>
    <w:bookmarkEnd w:id="915"/>
    <w:bookmarkEnd w:id="916"/>
    <w:bookmarkEnd w:id="917"/>
    <w:bookmarkEnd w:id="918"/>
    <w:p w14:paraId="07EEE079">
      <w:pPr>
        <w:spacing w:line="360" w:lineRule="auto"/>
        <w:rPr>
          <w:rStyle w:val="73"/>
          <w:rFonts w:ascii="宋体" w:hAnsi="宋体" w:cs="宋体"/>
          <w:szCs w:val="28"/>
        </w:rPr>
      </w:pPr>
      <w:r>
        <w:rPr>
          <w:rStyle w:val="73"/>
          <w:rFonts w:hint="eastAsia" w:ascii="宋体" w:hAnsi="宋体" w:cs="宋体"/>
        </w:rPr>
        <w:t>致：深圳市合创建设工程顾问有限公司</w:t>
      </w:r>
    </w:p>
    <w:p w14:paraId="3B721034">
      <w:pPr>
        <w:spacing w:line="360" w:lineRule="auto"/>
        <w:jc w:val="center"/>
        <w:rPr>
          <w:rStyle w:val="73"/>
          <w:rFonts w:ascii="宋体" w:hAnsi="宋体" w:cs="宋体"/>
        </w:rPr>
      </w:pPr>
    </w:p>
    <w:p w14:paraId="2E3C1142">
      <w:pPr>
        <w:spacing w:line="360" w:lineRule="auto"/>
        <w:jc w:val="left"/>
        <w:rPr>
          <w:rStyle w:val="73"/>
          <w:rFonts w:ascii="宋体" w:hAnsi="宋体" w:cs="宋体"/>
        </w:rPr>
      </w:pPr>
      <w:r>
        <w:rPr>
          <w:rStyle w:val="73"/>
          <w:rFonts w:hint="eastAsia" w:ascii="宋体" w:hAnsi="宋体" w:cs="宋体"/>
        </w:rPr>
        <w:t xml:space="preserve">   　</w:t>
      </w:r>
      <w:r>
        <w:rPr>
          <w:rStyle w:val="73"/>
          <w:rFonts w:hint="eastAsia" w:ascii="宋体" w:hAnsi="宋体" w:cs="宋体"/>
          <w:u w:val="single"/>
        </w:rPr>
        <w:t>（姓名）</w:t>
      </w:r>
      <w:r>
        <w:rPr>
          <w:rStyle w:val="73"/>
          <w:rFonts w:hint="eastAsia" w:ascii="宋体" w:hAnsi="宋体" w:cs="宋体"/>
        </w:rPr>
        <w:t>现任我单位</w:t>
      </w:r>
      <w:r>
        <w:rPr>
          <w:rStyle w:val="73"/>
          <w:rFonts w:hint="eastAsia" w:ascii="宋体" w:hAnsi="宋体" w:cs="宋体"/>
          <w:u w:val="single"/>
        </w:rPr>
        <w:t>（职务名称）</w:t>
      </w:r>
      <w:r>
        <w:rPr>
          <w:rStyle w:val="73"/>
          <w:rFonts w:hint="eastAsia" w:ascii="宋体" w:hAnsi="宋体" w:cs="宋体"/>
        </w:rPr>
        <w:t>职务，为法定代表人（单位负责人），特此证明。附：法定代表人（单位负责人）身份证复印件。</w:t>
      </w:r>
    </w:p>
    <w:p w14:paraId="1898BA9A">
      <w:pPr>
        <w:spacing w:line="360" w:lineRule="auto"/>
        <w:jc w:val="left"/>
        <w:rPr>
          <w:rStyle w:val="73"/>
          <w:rFonts w:ascii="宋体" w:hAnsi="宋体" w:cs="宋体"/>
        </w:rPr>
      </w:pPr>
    </w:p>
    <w:p w14:paraId="756ADE2E">
      <w:pPr>
        <w:spacing w:line="360" w:lineRule="auto"/>
        <w:jc w:val="right"/>
        <w:rPr>
          <w:rStyle w:val="73"/>
          <w:rFonts w:ascii="宋体" w:hAnsi="宋体" w:cs="宋体"/>
        </w:rPr>
      </w:pPr>
    </w:p>
    <w:p w14:paraId="1B08169F">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2C843DC0">
      <w:pPr>
        <w:spacing w:line="360" w:lineRule="auto"/>
        <w:ind w:firstLine="420" w:firstLineChars="200"/>
        <w:rPr>
          <w:rStyle w:val="73"/>
          <w:rFonts w:ascii="宋体" w:hAnsi="宋体" w:cs="宋体"/>
        </w:rPr>
      </w:pPr>
      <w:r>
        <w:rPr>
          <w:rStyle w:val="73"/>
          <w:rFonts w:hint="eastAsia" w:ascii="宋体" w:hAnsi="宋体" w:cs="宋体"/>
        </w:rPr>
        <w:t>日期：   年   月   日</w:t>
      </w:r>
    </w:p>
    <w:p w14:paraId="1785618C">
      <w:pPr>
        <w:spacing w:line="360" w:lineRule="auto"/>
        <w:rPr>
          <w:rStyle w:val="73"/>
          <w:rFonts w:ascii="宋体" w:hAnsi="宋体" w:cs="宋体"/>
        </w:rPr>
      </w:pPr>
    </w:p>
    <w:p w14:paraId="31517B84">
      <w:pPr>
        <w:spacing w:line="360" w:lineRule="auto"/>
        <w:rPr>
          <w:rStyle w:val="73"/>
          <w:rFonts w:ascii="宋体" w:hAnsi="宋体" w:cs="宋体"/>
          <w:b/>
        </w:rPr>
      </w:pPr>
      <w:r>
        <w:rPr>
          <w:rStyle w:val="73"/>
          <w:rFonts w:hint="eastAsia" w:ascii="宋体" w:hAnsi="宋体" w:cs="宋体"/>
          <w:b/>
        </w:rPr>
        <w:t>附：法定代表人（单位负责人）身份证复印件（正反面）</w:t>
      </w:r>
      <w:r>
        <w:rPr>
          <w:rStyle w:val="73"/>
          <w:rFonts w:hint="eastAsia" w:ascii="宋体" w:hAnsi="宋体" w:cs="宋体"/>
          <w:b/>
        </w:rPr>
        <w:br w:type="page"/>
      </w:r>
    </w:p>
    <w:p w14:paraId="4C89ABB4">
      <w:pPr>
        <w:pStyle w:val="109"/>
        <w:spacing w:line="360" w:lineRule="auto"/>
        <w:jc w:val="center"/>
        <w:outlineLvl w:val="1"/>
        <w:rPr>
          <w:rStyle w:val="73"/>
          <w:rFonts w:ascii="宋体" w:hAnsi="宋体" w:eastAsia="宋体" w:cs="宋体"/>
        </w:rPr>
      </w:pPr>
      <w:bookmarkStart w:id="919" w:name="_Toc12926"/>
      <w:bookmarkStart w:id="920" w:name="_Toc27541"/>
      <w:bookmarkStart w:id="921" w:name="_Toc27252"/>
      <w:bookmarkStart w:id="922" w:name="_Toc25309"/>
      <w:bookmarkStart w:id="923" w:name="_Toc2478"/>
      <w:bookmarkStart w:id="924" w:name="_Toc31406"/>
      <w:bookmarkStart w:id="925" w:name="_Toc6203"/>
      <w:bookmarkStart w:id="926" w:name="_Toc30954"/>
      <w:bookmarkStart w:id="927" w:name="_Toc30616"/>
      <w:bookmarkStart w:id="928" w:name="_Toc89"/>
      <w:bookmarkStart w:id="929" w:name="_Toc22200"/>
      <w:bookmarkStart w:id="930" w:name="_Toc10470"/>
      <w:bookmarkStart w:id="931" w:name="_Toc314"/>
      <w:bookmarkStart w:id="932" w:name="_Toc8881"/>
      <w:bookmarkStart w:id="933" w:name="_Toc4835"/>
      <w:bookmarkStart w:id="934" w:name="_Toc18112"/>
      <w:bookmarkStart w:id="935" w:name="_Toc17185"/>
      <w:bookmarkStart w:id="936" w:name="_Toc20264"/>
      <w:bookmarkStart w:id="937" w:name="_Toc28643"/>
      <w:bookmarkStart w:id="938" w:name="_Toc27477"/>
      <w:bookmarkStart w:id="939" w:name="_Toc30799"/>
      <w:bookmarkStart w:id="940" w:name="_Toc15208"/>
      <w:bookmarkStart w:id="941" w:name="_Toc1249"/>
      <w:bookmarkStart w:id="942" w:name="_Toc6697"/>
      <w:bookmarkStart w:id="943" w:name="_Toc12690"/>
      <w:bookmarkStart w:id="944" w:name="_Toc8822"/>
      <w:bookmarkStart w:id="945" w:name="_Toc19107"/>
      <w:bookmarkStart w:id="946" w:name="_Toc5448"/>
      <w:bookmarkStart w:id="947" w:name="_Toc22404"/>
      <w:bookmarkStart w:id="948" w:name="_Toc25000"/>
      <w:r>
        <w:rPr>
          <w:rStyle w:val="73"/>
          <w:rFonts w:hint="eastAsia" w:ascii="宋体" w:hAnsi="宋体" w:eastAsia="宋体" w:cs="宋体"/>
        </w:rPr>
        <w:t>格式4</w:t>
      </w:r>
      <w:bookmarkStart w:id="949" w:name="_Toc36657239"/>
      <w:bookmarkStart w:id="950" w:name="_Toc8008"/>
      <w:bookmarkStart w:id="951" w:name="_Toc19569"/>
      <w:bookmarkStart w:id="952" w:name="_Toc12489"/>
      <w:bookmarkStart w:id="953" w:name="_Toc36657116"/>
      <w:bookmarkStart w:id="954" w:name="_Toc25408"/>
      <w:r>
        <w:rPr>
          <w:rStyle w:val="73"/>
          <w:rFonts w:hint="eastAsia" w:ascii="宋体" w:hAnsi="宋体" w:eastAsia="宋体" w:cs="宋体"/>
        </w:rPr>
        <w:t>：法人代表授权委托书</w:t>
      </w:r>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p>
    <w:p w14:paraId="46C7B9EB">
      <w:pPr>
        <w:spacing w:line="360" w:lineRule="auto"/>
        <w:ind w:firstLine="420" w:firstLineChars="200"/>
        <w:rPr>
          <w:rStyle w:val="73"/>
          <w:rFonts w:ascii="宋体" w:hAnsi="宋体" w:cs="宋体"/>
        </w:rPr>
      </w:pPr>
    </w:p>
    <w:bookmarkEnd w:id="949"/>
    <w:bookmarkEnd w:id="950"/>
    <w:bookmarkEnd w:id="951"/>
    <w:bookmarkEnd w:id="952"/>
    <w:bookmarkEnd w:id="953"/>
    <w:bookmarkEnd w:id="954"/>
    <w:p w14:paraId="5FA7B271">
      <w:pPr>
        <w:spacing w:line="360" w:lineRule="auto"/>
        <w:rPr>
          <w:rStyle w:val="73"/>
          <w:rFonts w:ascii="宋体" w:hAnsi="宋体" w:cs="宋体"/>
          <w:szCs w:val="28"/>
        </w:rPr>
      </w:pPr>
      <w:r>
        <w:rPr>
          <w:rStyle w:val="73"/>
          <w:rFonts w:hint="eastAsia" w:ascii="宋体" w:hAnsi="宋体" w:cs="宋体"/>
        </w:rPr>
        <w:t>致：深圳市合创建设工程顾问有限公司</w:t>
      </w:r>
    </w:p>
    <w:p w14:paraId="3E3444EE">
      <w:pPr>
        <w:spacing w:line="360" w:lineRule="auto"/>
        <w:ind w:firstLine="420" w:firstLineChars="200"/>
        <w:rPr>
          <w:rStyle w:val="73"/>
          <w:rFonts w:ascii="宋体" w:hAnsi="宋体" w:cs="宋体"/>
        </w:rPr>
      </w:pPr>
    </w:p>
    <w:p w14:paraId="33B0B100">
      <w:pPr>
        <w:spacing w:line="360" w:lineRule="auto"/>
        <w:ind w:firstLine="420" w:firstLineChars="200"/>
        <w:rPr>
          <w:rStyle w:val="73"/>
          <w:rFonts w:ascii="宋体" w:hAnsi="宋体" w:cs="宋体"/>
        </w:rPr>
      </w:pPr>
      <w:r>
        <w:rPr>
          <w:rStyle w:val="73"/>
          <w:rFonts w:hint="eastAsia" w:ascii="宋体" w:hAnsi="宋体" w:cs="宋体"/>
        </w:rPr>
        <w:t>本人</w:t>
      </w:r>
      <w:r>
        <w:rPr>
          <w:rStyle w:val="73"/>
          <w:rFonts w:hint="eastAsia" w:ascii="宋体" w:hAnsi="宋体" w:cs="宋体"/>
          <w:u w:val="single"/>
        </w:rPr>
        <w:t>（姓名）</w:t>
      </w:r>
      <w:r>
        <w:rPr>
          <w:rStyle w:val="73"/>
          <w:rFonts w:hint="eastAsia" w:ascii="宋体" w:hAnsi="宋体" w:cs="宋体"/>
        </w:rPr>
        <w:t>系</w:t>
      </w:r>
      <w:r>
        <w:rPr>
          <w:rStyle w:val="73"/>
          <w:rFonts w:hint="eastAsia" w:ascii="宋体" w:hAnsi="宋体" w:cs="宋体"/>
          <w:u w:val="single"/>
        </w:rPr>
        <w:t>（投标人名称）</w:t>
      </w:r>
      <w:r>
        <w:rPr>
          <w:rStyle w:val="73"/>
          <w:rFonts w:hint="eastAsia" w:ascii="宋体" w:hAnsi="宋体" w:cs="宋体"/>
        </w:rPr>
        <w:t>的法定代表人（单位负责人），现委托</w:t>
      </w:r>
      <w:r>
        <w:rPr>
          <w:rStyle w:val="73"/>
          <w:rFonts w:hint="eastAsia" w:ascii="宋体" w:hAnsi="宋体" w:cs="宋体"/>
          <w:u w:val="single"/>
        </w:rPr>
        <w:t>（姓名）</w:t>
      </w:r>
      <w:r>
        <w:rPr>
          <w:rStyle w:val="73"/>
          <w:rFonts w:hint="eastAsia" w:ascii="宋体" w:hAnsi="宋体" w:cs="宋体"/>
        </w:rPr>
        <w:t>为我方代理人。代理人根据授权，以我方名义签署、澄清确认、递交、撤回、修改投标文件、签订合同和处理有关事宜，负责提供与签署确认一切文书资料，以及向贵方递交的任何补充承诺，以本公司名义处理一切与之有关的事务。其法律后果由我方承担。</w:t>
      </w:r>
    </w:p>
    <w:p w14:paraId="20FE5188">
      <w:pPr>
        <w:spacing w:line="360" w:lineRule="auto"/>
        <w:ind w:firstLine="420" w:firstLineChars="200"/>
        <w:rPr>
          <w:rStyle w:val="73"/>
          <w:rFonts w:ascii="宋体" w:hAnsi="宋体" w:cs="宋体"/>
        </w:rPr>
      </w:pPr>
      <w:r>
        <w:rPr>
          <w:rStyle w:val="73"/>
          <w:rFonts w:hint="eastAsia" w:ascii="宋体" w:hAnsi="宋体" w:cs="宋体"/>
        </w:rPr>
        <w:t>委托期限：与投标有效期相同。</w:t>
      </w:r>
    </w:p>
    <w:p w14:paraId="55178812">
      <w:pPr>
        <w:spacing w:line="360" w:lineRule="auto"/>
        <w:ind w:firstLine="420" w:firstLineChars="200"/>
        <w:rPr>
          <w:rStyle w:val="73"/>
          <w:rFonts w:ascii="宋体" w:hAnsi="宋体" w:cs="宋体"/>
        </w:rPr>
      </w:pPr>
      <w:r>
        <w:rPr>
          <w:rStyle w:val="73"/>
          <w:rFonts w:hint="eastAsia" w:ascii="宋体" w:hAnsi="宋体" w:cs="宋体"/>
        </w:rPr>
        <w:t>代理人无转委托权。</w:t>
      </w:r>
    </w:p>
    <w:p w14:paraId="40B50833">
      <w:pPr>
        <w:spacing w:line="360" w:lineRule="auto"/>
        <w:ind w:firstLine="420" w:firstLineChars="200"/>
        <w:rPr>
          <w:rStyle w:val="73"/>
          <w:rFonts w:ascii="宋体" w:hAnsi="宋体" w:cs="宋体"/>
        </w:rPr>
      </w:pPr>
    </w:p>
    <w:p w14:paraId="0847F7C1">
      <w:pPr>
        <w:spacing w:line="360" w:lineRule="auto"/>
        <w:ind w:firstLine="422" w:firstLineChars="200"/>
        <w:rPr>
          <w:rStyle w:val="73"/>
          <w:rFonts w:ascii="宋体" w:hAnsi="宋体" w:cs="宋体"/>
          <w:b/>
          <w:bCs/>
        </w:rPr>
      </w:pPr>
      <w:r>
        <w:rPr>
          <w:rStyle w:val="73"/>
          <w:rFonts w:hint="eastAsia" w:ascii="宋体" w:hAnsi="宋体" w:cs="宋体"/>
          <w:b/>
          <w:bCs/>
        </w:rPr>
        <w:t>附：委托代理人身份证复印件（正反面）</w:t>
      </w:r>
    </w:p>
    <w:p w14:paraId="2ADD0BB2">
      <w:pPr>
        <w:spacing w:line="360" w:lineRule="auto"/>
        <w:ind w:firstLine="420" w:firstLineChars="200"/>
        <w:rPr>
          <w:rStyle w:val="73"/>
          <w:rFonts w:ascii="宋体" w:hAnsi="宋体" w:cs="宋体"/>
        </w:rPr>
      </w:pPr>
    </w:p>
    <w:p w14:paraId="1019AF68">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74327A08">
      <w:pPr>
        <w:spacing w:line="360" w:lineRule="auto"/>
        <w:ind w:firstLine="420" w:firstLineChars="200"/>
        <w:rPr>
          <w:rStyle w:val="73"/>
          <w:rFonts w:ascii="宋体" w:hAnsi="宋体" w:cs="宋体"/>
        </w:rPr>
      </w:pPr>
      <w:r>
        <w:rPr>
          <w:rStyle w:val="73"/>
          <w:rFonts w:hint="eastAsia" w:ascii="宋体" w:hAnsi="宋体" w:cs="宋体"/>
        </w:rPr>
        <w:t>法定代表人（单位负责人）：（签字）</w:t>
      </w:r>
    </w:p>
    <w:p w14:paraId="5CE90C71">
      <w:pPr>
        <w:spacing w:line="360" w:lineRule="auto"/>
        <w:ind w:firstLine="420" w:firstLineChars="200"/>
        <w:rPr>
          <w:rStyle w:val="73"/>
          <w:rFonts w:ascii="宋体" w:hAnsi="宋体" w:cs="宋体"/>
        </w:rPr>
      </w:pPr>
      <w:r>
        <w:rPr>
          <w:rStyle w:val="73"/>
          <w:rFonts w:hint="eastAsia" w:ascii="宋体" w:hAnsi="宋体" w:cs="宋体"/>
        </w:rPr>
        <w:t>法定代表人（单位负责人）身份证号码：</w:t>
      </w:r>
    </w:p>
    <w:p w14:paraId="5EC90A89">
      <w:pPr>
        <w:spacing w:line="360" w:lineRule="auto"/>
        <w:ind w:firstLine="420" w:firstLineChars="200"/>
        <w:rPr>
          <w:rStyle w:val="73"/>
          <w:rFonts w:ascii="宋体" w:hAnsi="宋体" w:cs="宋体"/>
        </w:rPr>
      </w:pPr>
      <w:r>
        <w:rPr>
          <w:rStyle w:val="73"/>
          <w:rFonts w:hint="eastAsia" w:ascii="宋体" w:hAnsi="宋体" w:cs="宋体"/>
        </w:rPr>
        <w:t>委托代理人：（签字）</w:t>
      </w:r>
    </w:p>
    <w:p w14:paraId="1043ADAC">
      <w:pPr>
        <w:spacing w:line="360" w:lineRule="auto"/>
        <w:ind w:firstLine="420" w:firstLineChars="200"/>
        <w:rPr>
          <w:rStyle w:val="73"/>
          <w:rFonts w:ascii="宋体" w:hAnsi="宋体" w:cs="宋体"/>
        </w:rPr>
      </w:pPr>
      <w:r>
        <w:rPr>
          <w:rStyle w:val="73"/>
          <w:rFonts w:hint="eastAsia" w:ascii="宋体" w:hAnsi="宋体" w:cs="宋体"/>
        </w:rPr>
        <w:t>委托代理人身份证号码：</w:t>
      </w:r>
    </w:p>
    <w:p w14:paraId="37BDCE9A">
      <w:pPr>
        <w:spacing w:line="360" w:lineRule="auto"/>
        <w:ind w:firstLine="420" w:firstLineChars="200"/>
        <w:rPr>
          <w:rStyle w:val="73"/>
          <w:rFonts w:ascii="宋体" w:hAnsi="宋体" w:cs="宋体"/>
        </w:rPr>
      </w:pPr>
      <w:r>
        <w:rPr>
          <w:rStyle w:val="73"/>
          <w:rFonts w:hint="eastAsia" w:ascii="宋体" w:hAnsi="宋体" w:cs="宋体"/>
        </w:rPr>
        <w:t>日期：   年   月   日</w:t>
      </w:r>
    </w:p>
    <w:p w14:paraId="5AA2DDC5">
      <w:pPr>
        <w:spacing w:line="360" w:lineRule="auto"/>
        <w:rPr>
          <w:rStyle w:val="73"/>
          <w:rFonts w:ascii="宋体" w:hAnsi="宋体" w:cs="宋体"/>
        </w:rPr>
      </w:pPr>
    </w:p>
    <w:p w14:paraId="1CC82DE4">
      <w:pPr>
        <w:spacing w:line="360" w:lineRule="auto"/>
        <w:rPr>
          <w:rStyle w:val="73"/>
          <w:rFonts w:ascii="宋体" w:hAnsi="宋体" w:cs="宋体"/>
          <w:b/>
        </w:rPr>
      </w:pPr>
    </w:p>
    <w:p w14:paraId="2FFDE1FA">
      <w:pPr>
        <w:spacing w:line="360" w:lineRule="auto"/>
        <w:rPr>
          <w:rStyle w:val="73"/>
          <w:rFonts w:ascii="宋体" w:hAnsi="宋体" w:cs="宋体"/>
          <w:b/>
        </w:rPr>
      </w:pPr>
    </w:p>
    <w:p w14:paraId="043C1FA8">
      <w:pPr>
        <w:spacing w:line="360" w:lineRule="auto"/>
        <w:rPr>
          <w:rStyle w:val="73"/>
          <w:rFonts w:ascii="宋体" w:hAnsi="宋体" w:cs="宋体"/>
          <w:b/>
        </w:rPr>
      </w:pPr>
    </w:p>
    <w:p w14:paraId="7DDDDA0D">
      <w:pPr>
        <w:spacing w:line="360" w:lineRule="auto"/>
        <w:rPr>
          <w:rStyle w:val="73"/>
          <w:rFonts w:ascii="宋体" w:hAnsi="宋体" w:cs="宋体"/>
          <w:b/>
        </w:rPr>
      </w:pPr>
    </w:p>
    <w:p w14:paraId="7E72D226">
      <w:pPr>
        <w:spacing w:line="360" w:lineRule="auto"/>
        <w:rPr>
          <w:rStyle w:val="73"/>
          <w:rFonts w:ascii="宋体" w:hAnsi="宋体" w:cs="宋体"/>
          <w:b/>
        </w:rPr>
      </w:pPr>
    </w:p>
    <w:p w14:paraId="401D2E97">
      <w:pPr>
        <w:spacing w:line="360" w:lineRule="auto"/>
        <w:rPr>
          <w:rStyle w:val="73"/>
          <w:rFonts w:ascii="宋体" w:hAnsi="宋体" w:cs="宋体"/>
          <w:b/>
        </w:rPr>
      </w:pPr>
    </w:p>
    <w:p w14:paraId="5803BEBD">
      <w:pPr>
        <w:spacing w:line="360" w:lineRule="auto"/>
        <w:rPr>
          <w:rStyle w:val="73"/>
          <w:rFonts w:ascii="宋体" w:hAnsi="宋体" w:cs="宋体"/>
          <w:b/>
        </w:rPr>
      </w:pPr>
    </w:p>
    <w:p w14:paraId="3E48BAEB">
      <w:pPr>
        <w:spacing w:line="360" w:lineRule="auto"/>
        <w:rPr>
          <w:rStyle w:val="73"/>
          <w:rFonts w:ascii="宋体" w:hAnsi="宋体" w:cs="宋体"/>
          <w:b/>
        </w:rPr>
      </w:pPr>
    </w:p>
    <w:p w14:paraId="59987E42">
      <w:pPr>
        <w:spacing w:line="360" w:lineRule="auto"/>
        <w:rPr>
          <w:rStyle w:val="73"/>
          <w:rFonts w:ascii="宋体" w:hAnsi="宋体" w:cs="宋体"/>
          <w:b/>
        </w:rPr>
      </w:pPr>
    </w:p>
    <w:p w14:paraId="17EA34C4">
      <w:pPr>
        <w:pStyle w:val="3"/>
        <w:spacing w:line="360" w:lineRule="auto"/>
        <w:jc w:val="center"/>
        <w:rPr>
          <w:rFonts w:ascii="宋体" w:hAnsi="宋体" w:eastAsia="宋体" w:cs="宋体"/>
        </w:rPr>
      </w:pPr>
      <w:r>
        <w:rPr>
          <w:rStyle w:val="73"/>
          <w:rFonts w:hint="eastAsia" w:ascii="宋体" w:hAnsi="宋体" w:eastAsia="宋体" w:cs="宋体"/>
        </w:rPr>
        <w:br w:type="page"/>
      </w:r>
      <w:bookmarkStart w:id="955" w:name="_Toc28417"/>
      <w:bookmarkStart w:id="956" w:name="_Toc19686"/>
      <w:bookmarkStart w:id="957" w:name="_Toc6750"/>
      <w:bookmarkStart w:id="958" w:name="_Toc17401"/>
      <w:bookmarkStart w:id="959" w:name="_Toc15949"/>
      <w:bookmarkStart w:id="960" w:name="_Toc19318"/>
      <w:bookmarkStart w:id="961" w:name="_Toc16287"/>
      <w:bookmarkStart w:id="962" w:name="_Toc28040"/>
      <w:bookmarkStart w:id="963" w:name="_Toc17984"/>
      <w:bookmarkStart w:id="964" w:name="_Toc9703"/>
      <w:bookmarkStart w:id="965" w:name="_Toc6"/>
      <w:bookmarkStart w:id="966" w:name="_Toc971"/>
      <w:bookmarkStart w:id="967" w:name="_Toc25174"/>
      <w:bookmarkStart w:id="968" w:name="_Toc5900"/>
      <w:bookmarkStart w:id="969" w:name="_Toc32658"/>
      <w:bookmarkStart w:id="970" w:name="_Toc10417"/>
      <w:bookmarkStart w:id="971" w:name="_Toc8963"/>
      <w:bookmarkStart w:id="972" w:name="_Toc12392"/>
      <w:bookmarkStart w:id="973" w:name="_Toc26844"/>
      <w:bookmarkStart w:id="974" w:name="_Toc32085"/>
      <w:bookmarkStart w:id="975" w:name="_Toc16191"/>
      <w:bookmarkStart w:id="976" w:name="_Toc4439"/>
      <w:bookmarkStart w:id="977" w:name="_Toc9399"/>
      <w:bookmarkStart w:id="978" w:name="_Toc18254"/>
      <w:bookmarkStart w:id="979" w:name="_Toc5590"/>
      <w:bookmarkStart w:id="980" w:name="_Toc3280"/>
      <w:bookmarkStart w:id="981" w:name="_Toc12348"/>
      <w:bookmarkStart w:id="982" w:name="_Toc18186"/>
      <w:bookmarkStart w:id="983" w:name="_Toc3601"/>
      <w:bookmarkStart w:id="984" w:name="_Toc31251"/>
      <w:r>
        <w:rPr>
          <w:rFonts w:hint="eastAsia" w:ascii="宋体" w:hAnsi="宋体" w:eastAsia="宋体" w:cs="宋体"/>
          <w:szCs w:val="40"/>
        </w:rPr>
        <w:t>格式5</w:t>
      </w:r>
      <w:bookmarkStart w:id="985" w:name="_Toc15841"/>
      <w:bookmarkStart w:id="986" w:name="_Toc9796"/>
      <w:bookmarkStart w:id="987" w:name="_Toc31018"/>
      <w:bookmarkStart w:id="988" w:name="_Toc9716"/>
      <w:bookmarkStart w:id="989" w:name="_Toc11894"/>
      <w:bookmarkStart w:id="990" w:name="_Toc29340"/>
      <w:bookmarkStart w:id="991" w:name="_Toc36657117"/>
      <w:bookmarkStart w:id="992" w:name="_Toc29484"/>
      <w:bookmarkStart w:id="993" w:name="_Toc24019"/>
      <w:bookmarkStart w:id="994" w:name="_Toc8985"/>
      <w:bookmarkStart w:id="995" w:name="_Toc16701"/>
      <w:bookmarkStart w:id="996" w:name="_Toc36657240"/>
      <w:r>
        <w:rPr>
          <w:rFonts w:hint="eastAsia" w:ascii="宋体" w:hAnsi="宋体" w:eastAsia="宋体" w:cs="宋体"/>
          <w:szCs w:val="40"/>
        </w:rPr>
        <w:t>：投标保证金证明文件（及附</w:t>
      </w:r>
      <w:bookmarkEnd w:id="985"/>
      <w:bookmarkEnd w:id="986"/>
      <w:bookmarkEnd w:id="987"/>
      <w:bookmarkEnd w:id="988"/>
      <w:r>
        <w:rPr>
          <w:rFonts w:hint="eastAsia" w:ascii="宋体" w:hAnsi="宋体" w:eastAsia="宋体" w:cs="宋体"/>
          <w:szCs w:val="40"/>
        </w:rPr>
        <w:t>件）</w:t>
      </w:r>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r>
        <w:rPr>
          <w:rFonts w:hint="eastAsia" w:ascii="宋体" w:hAnsi="宋体" w:eastAsia="宋体" w:cs="宋体"/>
          <w:szCs w:val="40"/>
        </w:rPr>
        <w:t>（本项目不适用）</w:t>
      </w:r>
      <w:bookmarkEnd w:id="977"/>
      <w:bookmarkEnd w:id="978"/>
      <w:bookmarkEnd w:id="979"/>
      <w:bookmarkEnd w:id="980"/>
      <w:bookmarkEnd w:id="981"/>
      <w:bookmarkEnd w:id="982"/>
      <w:bookmarkEnd w:id="983"/>
      <w:bookmarkEnd w:id="984"/>
    </w:p>
    <w:p w14:paraId="1C90A323">
      <w:pPr>
        <w:spacing w:line="360" w:lineRule="auto"/>
        <w:rPr>
          <w:rFonts w:ascii="宋体" w:hAnsi="宋体" w:cs="宋体"/>
        </w:rPr>
      </w:pPr>
      <w:r>
        <w:rPr>
          <w:rFonts w:hint="eastAsia" w:ascii="宋体" w:hAnsi="宋体" w:cs="宋体"/>
        </w:rPr>
        <w:t>致</w:t>
      </w:r>
      <w:bookmarkEnd w:id="989"/>
      <w:bookmarkEnd w:id="990"/>
      <w:bookmarkEnd w:id="991"/>
      <w:bookmarkEnd w:id="992"/>
      <w:bookmarkEnd w:id="993"/>
      <w:bookmarkEnd w:id="994"/>
      <w:bookmarkEnd w:id="995"/>
      <w:bookmarkEnd w:id="996"/>
      <w:r>
        <w:rPr>
          <w:rFonts w:hint="eastAsia" w:ascii="宋体" w:hAnsi="宋体" w:cs="宋体"/>
        </w:rPr>
        <w:t>：深圳市合创建设工程顾问有限公司</w:t>
      </w:r>
    </w:p>
    <w:p w14:paraId="47919C7B">
      <w:pPr>
        <w:spacing w:line="360" w:lineRule="auto"/>
        <w:ind w:firstLine="420" w:firstLineChars="200"/>
        <w:rPr>
          <w:rFonts w:ascii="宋体" w:hAnsi="宋体" w:cs="宋体"/>
        </w:rPr>
      </w:pPr>
      <w:r>
        <w:rPr>
          <w:rFonts w:hint="eastAsia" w:ascii="宋体" w:hAnsi="宋体" w:cs="宋体"/>
          <w:u w:val="single"/>
        </w:rPr>
        <w:t xml:space="preserve">（投标人全称） </w:t>
      </w:r>
      <w:r>
        <w:rPr>
          <w:rFonts w:hint="eastAsia" w:ascii="宋体" w:hAnsi="宋体" w:cs="宋体"/>
        </w:rPr>
        <w:t xml:space="preserve">参加贵方组织的 </w:t>
      </w:r>
      <w:r>
        <w:rPr>
          <w:rFonts w:hint="eastAsia" w:ascii="宋体" w:hAnsi="宋体" w:cs="宋体"/>
          <w:u w:val="single"/>
        </w:rPr>
        <w:t xml:space="preserve">                        （项目编号：             ）  </w:t>
      </w:r>
      <w:r>
        <w:rPr>
          <w:rFonts w:hint="eastAsia" w:ascii="宋体" w:hAnsi="宋体" w:cs="宋体"/>
        </w:rPr>
        <w:t>的采购活动。按招标文件的规定，已通过</w:t>
      </w:r>
      <w:r>
        <w:rPr>
          <w:rFonts w:hint="eastAsia" w:ascii="宋体" w:hAnsi="宋体" w:cs="宋体"/>
          <w:u w:val="single"/>
        </w:rPr>
        <w:t>（银行转账）</w:t>
      </w:r>
      <w:r>
        <w:rPr>
          <w:rFonts w:hint="eastAsia" w:ascii="宋体" w:hAnsi="宋体" w:cs="宋体"/>
        </w:rPr>
        <w:t>形式交纳人民币（大写）</w:t>
      </w:r>
      <w:r>
        <w:rPr>
          <w:rFonts w:hint="eastAsia" w:ascii="宋体" w:hAnsi="宋体" w:cs="宋体"/>
          <w:u w:val="single"/>
        </w:rPr>
        <w:t xml:space="preserve">  　　  </w:t>
      </w:r>
      <w:r>
        <w:rPr>
          <w:rFonts w:hint="eastAsia" w:ascii="宋体" w:hAnsi="宋体" w:cs="宋体"/>
        </w:rPr>
        <w:t>元（小写￥）的投标保证金。</w:t>
      </w:r>
    </w:p>
    <w:p w14:paraId="6E9B9A28">
      <w:pPr>
        <w:spacing w:line="360" w:lineRule="auto"/>
        <w:ind w:firstLine="420" w:firstLineChars="200"/>
        <w:rPr>
          <w:rFonts w:ascii="宋体" w:hAnsi="宋体" w:cs="宋体"/>
        </w:rPr>
      </w:pPr>
      <w:r>
        <w:rPr>
          <w:rFonts w:hint="eastAsia" w:ascii="宋体" w:hAnsi="宋体" w:cs="宋体"/>
        </w:rPr>
        <w:t>请贵公司退还时划到下列账户：</w:t>
      </w:r>
    </w:p>
    <w:p w14:paraId="33E298ED">
      <w:pPr>
        <w:spacing w:line="360" w:lineRule="auto"/>
        <w:ind w:firstLine="420" w:firstLineChars="200"/>
        <w:rPr>
          <w:rFonts w:ascii="宋体" w:hAnsi="宋体" w:cs="宋体"/>
        </w:rPr>
      </w:pPr>
      <w:r>
        <w:rPr>
          <w:rFonts w:hint="eastAsia" w:ascii="宋体" w:hAnsi="宋体" w:cs="宋体"/>
        </w:rPr>
        <w:t>收款单位：</w:t>
      </w:r>
      <w:r>
        <w:rPr>
          <w:rFonts w:hint="eastAsia" w:ascii="宋体" w:hAnsi="宋体" w:cs="宋体"/>
          <w:i/>
          <w:u w:val="single"/>
        </w:rPr>
        <w:t>（与投标单位一致的单位名称）</w:t>
      </w:r>
    </w:p>
    <w:p w14:paraId="009066EB">
      <w:pPr>
        <w:spacing w:line="360" w:lineRule="auto"/>
        <w:ind w:firstLine="420" w:firstLineChars="200"/>
        <w:rPr>
          <w:rFonts w:ascii="宋体" w:hAnsi="宋体" w:cs="宋体"/>
        </w:rPr>
      </w:pPr>
      <w:r>
        <w:rPr>
          <w:rFonts w:hint="eastAsia" w:ascii="宋体" w:hAnsi="宋体" w:cs="宋体"/>
        </w:rPr>
        <w:t>开户银行：</w:t>
      </w:r>
      <w:r>
        <w:rPr>
          <w:rFonts w:hint="eastAsia" w:ascii="宋体" w:hAnsi="宋体" w:cs="宋体"/>
          <w:u w:val="single"/>
        </w:rPr>
        <w:t>　　　　　　　　　　　　　　</w:t>
      </w:r>
    </w:p>
    <w:p w14:paraId="5124B9F3">
      <w:pPr>
        <w:spacing w:line="360" w:lineRule="auto"/>
        <w:ind w:firstLine="420" w:firstLineChars="200"/>
        <w:rPr>
          <w:rFonts w:ascii="宋体" w:hAnsi="宋体" w:cs="宋体"/>
          <w:u w:val="single"/>
        </w:rPr>
      </w:pPr>
      <w:r>
        <w:rPr>
          <w:rFonts w:hint="eastAsia" w:ascii="宋体" w:hAnsi="宋体" w:cs="宋体"/>
        </w:rPr>
        <w:t>账    号：</w:t>
      </w:r>
      <w:r>
        <w:rPr>
          <w:rFonts w:hint="eastAsia" w:ascii="宋体" w:hAnsi="宋体" w:cs="宋体"/>
          <w:u w:val="single"/>
        </w:rPr>
        <w:t>　　　　　　　　　　　　　　</w:t>
      </w:r>
    </w:p>
    <w:p w14:paraId="4DC0C017">
      <w:pPr>
        <w:spacing w:line="360" w:lineRule="auto"/>
        <w:ind w:firstLine="420" w:firstLineChars="200"/>
        <w:rPr>
          <w:rFonts w:ascii="宋体" w:hAnsi="宋体" w:cs="宋体"/>
          <w:u w:val="single"/>
        </w:rPr>
      </w:pPr>
    </w:p>
    <w:p w14:paraId="1B6E0BD4">
      <w:pPr>
        <w:spacing w:line="360" w:lineRule="auto"/>
        <w:ind w:firstLine="422" w:firstLineChars="200"/>
        <w:rPr>
          <w:rFonts w:ascii="宋体" w:hAnsi="宋体" w:cs="宋体"/>
          <w:b/>
          <w:bCs/>
          <w:u w:val="single"/>
        </w:rPr>
      </w:pPr>
      <w:r>
        <w:rPr>
          <w:rFonts w:hint="eastAsia" w:ascii="宋体" w:hAnsi="宋体" w:cs="宋体"/>
          <w:b/>
          <w:bCs/>
          <w:u w:val="single"/>
        </w:rPr>
        <w:t>附件：投标保证金转账凭证扫描件及投标人银行基本账户开户许可证</w:t>
      </w:r>
    </w:p>
    <w:p w14:paraId="335FB343">
      <w:pPr>
        <w:spacing w:line="360" w:lineRule="auto"/>
        <w:rPr>
          <w:rFonts w:ascii="宋体" w:hAnsi="宋体" w:cs="宋体"/>
          <w:u w:val="single"/>
        </w:rPr>
      </w:pPr>
    </w:p>
    <w:p w14:paraId="7C27202E">
      <w:pPr>
        <w:spacing w:line="360" w:lineRule="auto"/>
        <w:rPr>
          <w:rFonts w:ascii="宋体" w:hAnsi="宋体" w:cs="宋体"/>
          <w:u w:val="single"/>
        </w:rPr>
      </w:pPr>
    </w:p>
    <w:p w14:paraId="00F4D0B3">
      <w:pPr>
        <w:spacing w:line="360" w:lineRule="auto"/>
        <w:ind w:firstLine="420" w:firstLineChars="200"/>
        <w:rPr>
          <w:rFonts w:ascii="宋体" w:hAnsi="宋体" w:cs="宋体"/>
        </w:rPr>
      </w:pPr>
      <w:r>
        <w:rPr>
          <w:rFonts w:hint="eastAsia" w:ascii="宋体" w:hAnsi="宋体" w:cs="宋体"/>
        </w:rPr>
        <w:t>投标人名称：（盖公章）</w:t>
      </w:r>
    </w:p>
    <w:p w14:paraId="6046CFC4">
      <w:pPr>
        <w:spacing w:line="360" w:lineRule="auto"/>
        <w:ind w:firstLine="420" w:firstLineChars="200"/>
        <w:rPr>
          <w:rFonts w:ascii="宋体" w:hAnsi="宋体" w:cs="宋体"/>
        </w:rPr>
      </w:pPr>
      <w:r>
        <w:rPr>
          <w:rFonts w:hint="eastAsia" w:ascii="宋体" w:hAnsi="宋体" w:cs="宋体"/>
        </w:rPr>
        <w:t>法定代表人（单位负责人）或委托代理人：（签字）</w:t>
      </w:r>
    </w:p>
    <w:p w14:paraId="259B87AE">
      <w:pPr>
        <w:spacing w:line="360" w:lineRule="auto"/>
        <w:ind w:firstLine="420" w:firstLineChars="200"/>
        <w:rPr>
          <w:rStyle w:val="73"/>
          <w:rFonts w:ascii="宋体" w:hAnsi="宋体" w:cs="宋体"/>
          <w:b/>
          <w:bCs/>
          <w:sz w:val="32"/>
          <w:szCs w:val="32"/>
        </w:rPr>
        <w:sectPr>
          <w:pgSz w:w="11905" w:h="16838"/>
          <w:pgMar w:top="1440" w:right="1797" w:bottom="1440" w:left="1797" w:header="850" w:footer="992" w:gutter="0"/>
          <w:cols w:space="720" w:num="1"/>
          <w:docGrid w:linePitch="312" w:charSpace="0"/>
        </w:sectPr>
      </w:pPr>
      <w:r>
        <w:rPr>
          <w:rFonts w:hint="eastAsia" w:ascii="宋体" w:hAnsi="宋体" w:cs="宋体"/>
        </w:rPr>
        <w:t>日期：   年   月   日</w:t>
      </w:r>
    </w:p>
    <w:p w14:paraId="6FE85095">
      <w:pPr>
        <w:spacing w:line="360" w:lineRule="auto"/>
        <w:jc w:val="center"/>
        <w:outlineLvl w:val="1"/>
        <w:rPr>
          <w:rStyle w:val="73"/>
          <w:rFonts w:ascii="宋体" w:hAnsi="宋体" w:cs="宋体"/>
        </w:rPr>
      </w:pPr>
      <w:bookmarkStart w:id="997" w:name="_Toc21615"/>
      <w:bookmarkStart w:id="998" w:name="_Toc1205"/>
      <w:bookmarkStart w:id="999" w:name="_Toc24327"/>
      <w:bookmarkStart w:id="1000" w:name="_Toc9073"/>
      <w:bookmarkStart w:id="1001" w:name="_Toc31943"/>
      <w:bookmarkStart w:id="1002" w:name="_Toc12713"/>
      <w:bookmarkStart w:id="1003" w:name="_Toc28146"/>
      <w:bookmarkStart w:id="1004" w:name="_Toc15900"/>
      <w:bookmarkStart w:id="1005" w:name="_Toc18922"/>
      <w:bookmarkStart w:id="1006" w:name="_Toc29926"/>
      <w:bookmarkStart w:id="1007" w:name="_Toc29454"/>
      <w:bookmarkStart w:id="1008" w:name="_Toc13511"/>
      <w:bookmarkStart w:id="1009" w:name="_Toc26919"/>
      <w:bookmarkStart w:id="1010" w:name="_Toc17143"/>
      <w:bookmarkStart w:id="1011" w:name="_Toc13931"/>
      <w:bookmarkStart w:id="1012" w:name="_Toc14015"/>
      <w:bookmarkStart w:id="1013" w:name="_Toc1941"/>
      <w:bookmarkStart w:id="1014" w:name="_Toc22891"/>
      <w:bookmarkStart w:id="1015" w:name="_Toc1636"/>
      <w:bookmarkStart w:id="1016" w:name="_Toc29598"/>
      <w:bookmarkStart w:id="1017" w:name="_Toc22518"/>
      <w:bookmarkStart w:id="1018" w:name="_Toc10347"/>
      <w:bookmarkStart w:id="1019" w:name="_Toc10376"/>
      <w:bookmarkStart w:id="1020" w:name="_Toc6197"/>
      <w:bookmarkStart w:id="1021" w:name="_Toc28287"/>
      <w:bookmarkStart w:id="1022" w:name="_Toc32098"/>
      <w:bookmarkStart w:id="1023" w:name="_Toc1270"/>
      <w:bookmarkStart w:id="1024" w:name="_Toc21835"/>
      <w:bookmarkStart w:id="1025" w:name="_Toc29339"/>
      <w:bookmarkStart w:id="1026" w:name="_Toc7099"/>
      <w:r>
        <w:rPr>
          <w:rStyle w:val="73"/>
          <w:rFonts w:hint="eastAsia" w:ascii="宋体" w:hAnsi="宋体" w:cs="宋体"/>
          <w:b/>
          <w:bCs/>
          <w:sz w:val="32"/>
          <w:szCs w:val="32"/>
        </w:rPr>
        <w:t>格式6</w:t>
      </w:r>
      <w:bookmarkStart w:id="1027" w:name="_Toc9969"/>
      <w:bookmarkStart w:id="1028" w:name="_Toc13932"/>
      <w:bookmarkStart w:id="1029" w:name="_Toc15823"/>
      <w:bookmarkStart w:id="1030" w:name="_Toc36657118"/>
      <w:bookmarkStart w:id="1031" w:name="_Toc36657241"/>
      <w:bookmarkStart w:id="1032" w:name="_Toc14596"/>
      <w:r>
        <w:rPr>
          <w:rStyle w:val="73"/>
          <w:rFonts w:hint="eastAsia" w:ascii="宋体" w:hAnsi="宋体" w:cs="宋体"/>
          <w:b/>
          <w:bCs/>
          <w:sz w:val="32"/>
          <w:szCs w:val="32"/>
        </w:rPr>
        <w:t>：开标一览表</w:t>
      </w:r>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p>
    <w:p w14:paraId="46868B90">
      <w:pPr>
        <w:tabs>
          <w:tab w:val="left" w:pos="7740"/>
        </w:tabs>
        <w:adjustRightInd w:val="0"/>
        <w:snapToGrid w:val="0"/>
        <w:spacing w:line="360" w:lineRule="auto"/>
        <w:rPr>
          <w:rFonts w:ascii="宋体" w:hAnsi="宋体" w:cs="宋体"/>
          <w:sz w:val="24"/>
          <w:u w:val="single"/>
        </w:rPr>
      </w:pPr>
      <w:r>
        <w:rPr>
          <w:rFonts w:hint="eastAsia" w:ascii="宋体" w:hAnsi="宋体" w:cs="宋体"/>
        </w:rPr>
        <w:t>投</w:t>
      </w:r>
      <w:bookmarkEnd w:id="1027"/>
      <w:bookmarkEnd w:id="1028"/>
      <w:bookmarkEnd w:id="1029"/>
      <w:bookmarkEnd w:id="1030"/>
      <w:bookmarkEnd w:id="1031"/>
      <w:bookmarkEnd w:id="1032"/>
      <w:r>
        <w:rPr>
          <w:rFonts w:hint="eastAsia" w:ascii="宋体" w:hAnsi="宋体" w:cs="宋体"/>
        </w:rPr>
        <w:t>标人名称：</w:t>
      </w:r>
      <w:r>
        <w:rPr>
          <w:rFonts w:hint="eastAsia" w:ascii="宋体" w:hAnsi="宋体" w:cs="宋体"/>
          <w:u w:val="single"/>
        </w:rPr>
        <w:t xml:space="preserve">                   </w:t>
      </w:r>
      <w:r>
        <w:rPr>
          <w:rFonts w:hint="eastAsia" w:ascii="宋体" w:hAnsi="宋体" w:cs="宋体"/>
        </w:rPr>
        <w:t xml:space="preserve">                   项目编号：</w:t>
      </w:r>
      <w:r>
        <w:rPr>
          <w:rFonts w:hint="eastAsia" w:ascii="宋体" w:hAnsi="宋体" w:cs="宋体"/>
          <w:u w:val="single"/>
        </w:rPr>
        <w:t xml:space="preserve">                   </w:t>
      </w:r>
      <w:r>
        <w:rPr>
          <w:rFonts w:hint="eastAsia" w:ascii="宋体" w:hAnsi="宋体" w:cs="宋体"/>
        </w:rPr>
        <w:t xml:space="preserve">  </w:t>
      </w:r>
    </w:p>
    <w:tbl>
      <w:tblPr>
        <w:tblStyle w:val="46"/>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29"/>
        <w:gridCol w:w="1221"/>
        <w:gridCol w:w="4775"/>
      </w:tblGrid>
      <w:tr w14:paraId="291B38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483" w:type="pct"/>
            <w:tcBorders>
              <w:top w:val="single" w:color="auto" w:sz="12" w:space="0"/>
              <w:bottom w:val="double" w:color="auto" w:sz="4" w:space="0"/>
            </w:tcBorders>
            <w:shd w:val="clear" w:color="auto" w:fill="EEECE1"/>
            <w:vAlign w:val="center"/>
          </w:tcPr>
          <w:p w14:paraId="4048001D">
            <w:pPr>
              <w:adjustRightInd w:val="0"/>
              <w:snapToGrid w:val="0"/>
              <w:spacing w:line="360" w:lineRule="auto"/>
              <w:jc w:val="center"/>
              <w:rPr>
                <w:rFonts w:ascii="宋体" w:hAnsi="宋体" w:cs="宋体"/>
                <w:b/>
                <w:szCs w:val="21"/>
              </w:rPr>
            </w:pPr>
            <w:r>
              <w:rPr>
                <w:rFonts w:hint="eastAsia" w:ascii="宋体" w:hAnsi="宋体" w:cs="宋体"/>
                <w:b/>
                <w:szCs w:val="21"/>
              </w:rPr>
              <w:t>项目名称</w:t>
            </w:r>
          </w:p>
        </w:tc>
        <w:tc>
          <w:tcPr>
            <w:tcW w:w="716" w:type="pct"/>
            <w:tcBorders>
              <w:top w:val="single" w:color="auto" w:sz="12" w:space="0"/>
              <w:bottom w:val="double" w:color="auto" w:sz="4" w:space="0"/>
            </w:tcBorders>
            <w:shd w:val="clear" w:color="auto" w:fill="EEECE1"/>
            <w:vAlign w:val="center"/>
          </w:tcPr>
          <w:p w14:paraId="12068959">
            <w:pPr>
              <w:adjustRightInd w:val="0"/>
              <w:snapToGrid w:val="0"/>
              <w:spacing w:line="360" w:lineRule="auto"/>
              <w:jc w:val="center"/>
              <w:rPr>
                <w:rFonts w:ascii="宋体" w:hAnsi="宋体" w:cs="宋体"/>
                <w:b/>
                <w:szCs w:val="21"/>
              </w:rPr>
            </w:pPr>
            <w:r>
              <w:rPr>
                <w:rFonts w:hint="eastAsia" w:ascii="宋体" w:hAnsi="宋体" w:cs="宋体"/>
                <w:b/>
                <w:szCs w:val="21"/>
              </w:rPr>
              <w:t>数量</w:t>
            </w:r>
          </w:p>
        </w:tc>
        <w:tc>
          <w:tcPr>
            <w:tcW w:w="2800" w:type="pct"/>
            <w:tcBorders>
              <w:top w:val="single" w:color="auto" w:sz="12" w:space="0"/>
              <w:bottom w:val="double" w:color="auto" w:sz="4" w:space="0"/>
            </w:tcBorders>
            <w:shd w:val="clear" w:color="auto" w:fill="EEECE1"/>
            <w:vAlign w:val="center"/>
          </w:tcPr>
          <w:p w14:paraId="34E67776">
            <w:pPr>
              <w:adjustRightInd w:val="0"/>
              <w:snapToGrid w:val="0"/>
              <w:spacing w:line="360" w:lineRule="auto"/>
              <w:jc w:val="center"/>
              <w:rPr>
                <w:rFonts w:ascii="宋体" w:hAnsi="宋体" w:cs="宋体"/>
                <w:b/>
                <w:szCs w:val="21"/>
              </w:rPr>
            </w:pPr>
            <w:r>
              <w:rPr>
                <w:rFonts w:hint="eastAsia" w:ascii="宋体" w:hAnsi="宋体" w:cs="宋体"/>
                <w:b/>
                <w:szCs w:val="21"/>
              </w:rPr>
              <w:t>投标报价（元）</w:t>
            </w:r>
          </w:p>
        </w:tc>
      </w:tr>
      <w:tr w14:paraId="1457BF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75" w:hRule="atLeast"/>
          <w:jc w:val="center"/>
        </w:trPr>
        <w:tc>
          <w:tcPr>
            <w:tcW w:w="1483" w:type="pct"/>
            <w:tcBorders>
              <w:top w:val="single" w:color="auto" w:sz="4" w:space="0"/>
            </w:tcBorders>
            <w:vAlign w:val="center"/>
          </w:tcPr>
          <w:p w14:paraId="53B24BF3">
            <w:pPr>
              <w:adjustRightInd w:val="0"/>
              <w:snapToGrid w:val="0"/>
              <w:spacing w:line="360" w:lineRule="auto"/>
              <w:jc w:val="center"/>
              <w:rPr>
                <w:rFonts w:ascii="宋体" w:hAnsi="宋体" w:cs="宋体"/>
                <w:bCs/>
                <w:szCs w:val="21"/>
              </w:rPr>
            </w:pPr>
            <w:r>
              <w:rPr>
                <w:rStyle w:val="73"/>
                <w:rFonts w:hint="eastAsia" w:ascii="宋体" w:hAnsi="宋体" w:cs="宋体"/>
                <w:bCs/>
                <w:szCs w:val="21"/>
              </w:rPr>
              <w:t>食堂就餐管理系统对接及后勤综合服务平台优化扩展项目</w:t>
            </w:r>
          </w:p>
        </w:tc>
        <w:tc>
          <w:tcPr>
            <w:tcW w:w="716" w:type="pct"/>
            <w:tcBorders>
              <w:top w:val="single" w:color="auto" w:sz="4" w:space="0"/>
            </w:tcBorders>
            <w:vAlign w:val="center"/>
          </w:tcPr>
          <w:p w14:paraId="2D63B8B9">
            <w:pPr>
              <w:adjustRightInd w:val="0"/>
              <w:snapToGrid w:val="0"/>
              <w:spacing w:line="360" w:lineRule="auto"/>
              <w:jc w:val="center"/>
              <w:rPr>
                <w:rFonts w:ascii="宋体" w:hAnsi="宋体" w:cs="宋体"/>
                <w:bCs/>
                <w:szCs w:val="21"/>
              </w:rPr>
            </w:pPr>
            <w:r>
              <w:rPr>
                <w:rFonts w:hint="eastAsia" w:ascii="宋体" w:hAnsi="宋体" w:cs="宋体"/>
                <w:bCs/>
                <w:szCs w:val="21"/>
              </w:rPr>
              <w:t>1项</w:t>
            </w:r>
          </w:p>
        </w:tc>
        <w:tc>
          <w:tcPr>
            <w:tcW w:w="2800" w:type="pct"/>
            <w:tcBorders>
              <w:top w:val="single" w:color="auto" w:sz="4" w:space="0"/>
            </w:tcBorders>
            <w:vAlign w:val="center"/>
          </w:tcPr>
          <w:p w14:paraId="7A3DBCB6">
            <w:pPr>
              <w:adjustRightInd w:val="0"/>
              <w:snapToGrid w:val="0"/>
              <w:spacing w:line="360" w:lineRule="auto"/>
              <w:rPr>
                <w:rFonts w:ascii="宋体" w:hAnsi="宋体" w:cs="宋体"/>
                <w:bCs/>
                <w:szCs w:val="21"/>
              </w:rPr>
            </w:pPr>
            <w:r>
              <w:rPr>
                <w:rFonts w:ascii="宋体" w:hAnsi="宋体" w:cs="宋体"/>
                <w:bCs/>
                <w:szCs w:val="21"/>
              </w:rPr>
              <w:t>大写：</w:t>
            </w:r>
          </w:p>
          <w:p w14:paraId="5AFF190E">
            <w:pPr>
              <w:adjustRightInd w:val="0"/>
              <w:snapToGrid w:val="0"/>
              <w:spacing w:line="360" w:lineRule="auto"/>
              <w:rPr>
                <w:rFonts w:ascii="宋体" w:hAnsi="宋体" w:cs="宋体"/>
                <w:bCs/>
                <w:szCs w:val="21"/>
                <w:u w:val="single"/>
              </w:rPr>
            </w:pPr>
            <w:r>
              <w:rPr>
                <w:rFonts w:ascii="宋体" w:hAnsi="宋体" w:cs="宋体"/>
                <w:bCs/>
                <w:szCs w:val="21"/>
              </w:rPr>
              <w:t>小写：</w:t>
            </w:r>
          </w:p>
        </w:tc>
      </w:tr>
    </w:tbl>
    <w:p w14:paraId="3DED0FEE">
      <w:pPr>
        <w:spacing w:line="360" w:lineRule="auto"/>
        <w:rPr>
          <w:rFonts w:ascii="宋体" w:hAnsi="宋体" w:cs="宋体"/>
        </w:rPr>
      </w:pPr>
    </w:p>
    <w:p w14:paraId="4E38660E">
      <w:pPr>
        <w:spacing w:line="360" w:lineRule="auto"/>
        <w:rPr>
          <w:rFonts w:ascii="宋体" w:hAnsi="宋体" w:cs="宋体"/>
        </w:rPr>
      </w:pPr>
      <w:r>
        <w:rPr>
          <w:rFonts w:hint="eastAsia" w:ascii="宋体" w:hAnsi="宋体" w:cs="宋体"/>
        </w:rPr>
        <w:t>投标人名称（盖公章）：</w:t>
      </w:r>
    </w:p>
    <w:p w14:paraId="661F839F">
      <w:pPr>
        <w:spacing w:line="360" w:lineRule="auto"/>
        <w:rPr>
          <w:rFonts w:ascii="宋体" w:hAnsi="宋体" w:cs="宋体"/>
        </w:rPr>
      </w:pPr>
      <w:r>
        <w:rPr>
          <w:rFonts w:hint="eastAsia" w:ascii="宋体" w:hAnsi="宋体" w:cs="宋体"/>
        </w:rPr>
        <w:t>法定代表人或投标人授权代表（签名或盖章）：          职务：</w:t>
      </w:r>
    </w:p>
    <w:p w14:paraId="6F2F73E0">
      <w:pPr>
        <w:spacing w:line="360" w:lineRule="auto"/>
        <w:rPr>
          <w:rFonts w:ascii="宋体" w:hAnsi="宋体" w:cs="宋体"/>
        </w:rPr>
      </w:pPr>
      <w:r>
        <w:rPr>
          <w:rFonts w:hint="eastAsia" w:ascii="宋体" w:hAnsi="宋体" w:cs="宋体"/>
        </w:rPr>
        <w:t>日期：   年   月   日</w:t>
      </w:r>
    </w:p>
    <w:p w14:paraId="09564FD5">
      <w:pPr>
        <w:spacing w:line="360" w:lineRule="auto"/>
        <w:rPr>
          <w:rFonts w:ascii="宋体" w:hAnsi="宋体" w:cs="宋体"/>
        </w:rPr>
      </w:pPr>
    </w:p>
    <w:p w14:paraId="3CD0F851">
      <w:pPr>
        <w:spacing w:line="360" w:lineRule="auto"/>
        <w:rPr>
          <w:rFonts w:ascii="宋体" w:hAnsi="宋体" w:cs="宋体"/>
          <w:b/>
          <w:bCs/>
          <w:szCs w:val="21"/>
        </w:rPr>
      </w:pPr>
      <w:r>
        <w:rPr>
          <w:rFonts w:hint="eastAsia" w:ascii="宋体" w:hAnsi="宋体" w:cs="宋体"/>
          <w:b/>
          <w:bCs/>
          <w:szCs w:val="21"/>
        </w:rPr>
        <w:t>备注：</w:t>
      </w:r>
    </w:p>
    <w:p w14:paraId="1812D28E">
      <w:pPr>
        <w:snapToGrid w:val="0"/>
        <w:spacing w:line="360" w:lineRule="auto"/>
        <w:rPr>
          <w:rFonts w:ascii="宋体" w:hAnsi="宋体" w:cs="宋体"/>
          <w:b/>
          <w:bCs/>
          <w:szCs w:val="21"/>
        </w:rPr>
      </w:pPr>
      <w:r>
        <w:rPr>
          <w:rFonts w:hint="eastAsia" w:ascii="宋体" w:hAnsi="宋体" w:cs="宋体"/>
          <w:b/>
          <w:bCs/>
        </w:rPr>
        <w:t>1.投标报价的小数点后保留两位有效数</w:t>
      </w:r>
      <w:r>
        <w:rPr>
          <w:rFonts w:hint="eastAsia" w:ascii="宋体" w:hAnsi="宋体" w:cs="宋体"/>
          <w:b/>
          <w:bCs/>
          <w:szCs w:val="21"/>
        </w:rPr>
        <w:t>。</w:t>
      </w:r>
    </w:p>
    <w:p w14:paraId="41332E43">
      <w:pPr>
        <w:snapToGrid w:val="0"/>
        <w:spacing w:line="360" w:lineRule="auto"/>
        <w:rPr>
          <w:rFonts w:ascii="宋体" w:hAnsi="宋体" w:cs="宋体"/>
          <w:b/>
        </w:rPr>
      </w:pPr>
      <w:r>
        <w:rPr>
          <w:rFonts w:hint="eastAsia" w:ascii="宋体" w:hAnsi="宋体" w:cs="宋体"/>
          <w:b/>
        </w:rPr>
        <w:t>2.投标报价要求具体见第二章“项目需求”的要求。</w:t>
      </w:r>
    </w:p>
    <w:p w14:paraId="7770AEE8">
      <w:pPr>
        <w:snapToGrid w:val="0"/>
        <w:spacing w:line="360" w:lineRule="auto"/>
        <w:rPr>
          <w:rFonts w:ascii="宋体" w:hAnsi="宋体" w:cs="宋体"/>
          <w:b/>
        </w:rPr>
      </w:pPr>
      <w:r>
        <w:rPr>
          <w:rFonts w:hint="eastAsia" w:ascii="宋体" w:hAnsi="宋体" w:cs="宋体"/>
          <w:b/>
        </w:rPr>
        <w:t>3.未按招标文件要求报价、填写开标一览表是导致投标人废标的常见问题，请投标人仔细填写，认真核对。</w:t>
      </w:r>
    </w:p>
    <w:p w14:paraId="25AAD909">
      <w:pPr>
        <w:tabs>
          <w:tab w:val="left" w:pos="0"/>
        </w:tabs>
        <w:snapToGrid w:val="0"/>
        <w:spacing w:line="360" w:lineRule="auto"/>
        <w:rPr>
          <w:rFonts w:ascii="宋体" w:hAnsi="宋体" w:cs="宋体"/>
          <w:b/>
        </w:rPr>
      </w:pPr>
    </w:p>
    <w:p w14:paraId="18B3EA01">
      <w:pPr>
        <w:pStyle w:val="109"/>
        <w:snapToGrid w:val="0"/>
        <w:spacing w:before="120" w:after="120" w:line="360" w:lineRule="auto"/>
        <w:jc w:val="center"/>
        <w:rPr>
          <w:rStyle w:val="73"/>
          <w:rFonts w:ascii="宋体" w:hAnsi="宋体" w:eastAsia="宋体" w:cs="宋体"/>
        </w:rPr>
      </w:pPr>
    </w:p>
    <w:p w14:paraId="1F99D693">
      <w:pPr>
        <w:spacing w:line="360" w:lineRule="auto"/>
        <w:rPr>
          <w:rStyle w:val="73"/>
          <w:rFonts w:ascii="宋体" w:hAnsi="宋体" w:cs="宋体"/>
        </w:rPr>
      </w:pPr>
    </w:p>
    <w:p w14:paraId="5B448845">
      <w:pPr>
        <w:pStyle w:val="56"/>
        <w:spacing w:line="360" w:lineRule="auto"/>
        <w:rPr>
          <w:rStyle w:val="73"/>
          <w:rFonts w:ascii="宋体" w:hAnsi="宋体" w:cs="宋体"/>
        </w:rPr>
      </w:pPr>
    </w:p>
    <w:p w14:paraId="15220801">
      <w:pPr>
        <w:pStyle w:val="56"/>
        <w:spacing w:line="360" w:lineRule="auto"/>
        <w:rPr>
          <w:rStyle w:val="73"/>
          <w:rFonts w:ascii="宋体" w:hAnsi="宋体" w:cs="宋体"/>
        </w:rPr>
      </w:pPr>
    </w:p>
    <w:p w14:paraId="46614B5B">
      <w:pPr>
        <w:pStyle w:val="56"/>
        <w:spacing w:line="360" w:lineRule="auto"/>
        <w:rPr>
          <w:rStyle w:val="73"/>
          <w:rFonts w:ascii="宋体" w:hAnsi="宋体" w:cs="宋体"/>
        </w:rPr>
      </w:pPr>
    </w:p>
    <w:p w14:paraId="67AD933D">
      <w:pPr>
        <w:pStyle w:val="56"/>
        <w:spacing w:line="360" w:lineRule="auto"/>
        <w:rPr>
          <w:rStyle w:val="73"/>
          <w:rFonts w:ascii="宋体" w:hAnsi="宋体" w:cs="宋体"/>
        </w:rPr>
      </w:pPr>
    </w:p>
    <w:p w14:paraId="5B992D09">
      <w:pPr>
        <w:pStyle w:val="56"/>
        <w:spacing w:line="360" w:lineRule="auto"/>
        <w:rPr>
          <w:rStyle w:val="73"/>
          <w:rFonts w:ascii="宋体" w:hAnsi="宋体" w:cs="宋体"/>
        </w:rPr>
      </w:pPr>
    </w:p>
    <w:p w14:paraId="5597E477">
      <w:pPr>
        <w:pStyle w:val="56"/>
        <w:spacing w:line="360" w:lineRule="auto"/>
        <w:rPr>
          <w:rStyle w:val="73"/>
          <w:rFonts w:ascii="宋体" w:hAnsi="宋体" w:cs="宋体"/>
        </w:rPr>
      </w:pPr>
    </w:p>
    <w:p w14:paraId="19AB1D4F">
      <w:pPr>
        <w:pStyle w:val="56"/>
        <w:spacing w:line="360" w:lineRule="auto"/>
        <w:rPr>
          <w:rStyle w:val="73"/>
          <w:rFonts w:ascii="宋体" w:hAnsi="宋体" w:cs="宋体"/>
        </w:rPr>
      </w:pPr>
    </w:p>
    <w:p w14:paraId="114509F2">
      <w:pPr>
        <w:pStyle w:val="56"/>
        <w:spacing w:line="360" w:lineRule="auto"/>
        <w:rPr>
          <w:rStyle w:val="73"/>
          <w:rFonts w:ascii="宋体" w:hAnsi="宋体" w:cs="宋体"/>
        </w:rPr>
      </w:pPr>
    </w:p>
    <w:p w14:paraId="512AEEA6">
      <w:pPr>
        <w:pStyle w:val="56"/>
        <w:spacing w:line="360" w:lineRule="auto"/>
        <w:rPr>
          <w:rStyle w:val="73"/>
          <w:rFonts w:ascii="宋体" w:hAnsi="宋体" w:cs="宋体"/>
        </w:rPr>
      </w:pPr>
    </w:p>
    <w:p w14:paraId="70A2ACDE">
      <w:pPr>
        <w:pStyle w:val="56"/>
        <w:spacing w:line="360" w:lineRule="auto"/>
        <w:rPr>
          <w:rStyle w:val="73"/>
          <w:rFonts w:ascii="宋体" w:hAnsi="宋体" w:cs="宋体"/>
        </w:rPr>
      </w:pPr>
    </w:p>
    <w:p w14:paraId="555CC462">
      <w:pPr>
        <w:pStyle w:val="56"/>
        <w:spacing w:line="360" w:lineRule="auto"/>
        <w:rPr>
          <w:rStyle w:val="73"/>
          <w:rFonts w:ascii="宋体" w:hAnsi="宋体" w:cs="宋体"/>
        </w:rPr>
      </w:pPr>
    </w:p>
    <w:p w14:paraId="4BBAE98D">
      <w:pPr>
        <w:pStyle w:val="56"/>
        <w:spacing w:line="360" w:lineRule="auto"/>
        <w:rPr>
          <w:rStyle w:val="73"/>
          <w:rFonts w:ascii="宋体" w:hAnsi="宋体" w:cs="宋体"/>
        </w:rPr>
      </w:pPr>
    </w:p>
    <w:p w14:paraId="0865A0DA">
      <w:pPr>
        <w:rPr>
          <w:rStyle w:val="73"/>
          <w:rFonts w:ascii="宋体" w:hAnsi="宋体" w:cs="宋体"/>
          <w:b/>
          <w:bCs/>
          <w:sz w:val="32"/>
          <w:szCs w:val="32"/>
        </w:rPr>
      </w:pPr>
      <w:bookmarkStart w:id="1033" w:name="_Toc2769"/>
      <w:bookmarkStart w:id="1034" w:name="_Toc7938"/>
      <w:bookmarkStart w:id="1035" w:name="_Toc10640"/>
      <w:bookmarkStart w:id="1036" w:name="_Toc305"/>
      <w:bookmarkStart w:id="1037" w:name="_Toc4592"/>
      <w:bookmarkStart w:id="1038" w:name="_Toc22463"/>
      <w:bookmarkStart w:id="1039" w:name="_Toc16428"/>
      <w:bookmarkStart w:id="1040" w:name="_Toc13555"/>
      <w:bookmarkStart w:id="1041" w:name="_Toc1952"/>
      <w:bookmarkStart w:id="1042" w:name="_Toc9039"/>
      <w:bookmarkStart w:id="1043" w:name="_Toc17898"/>
      <w:bookmarkStart w:id="1044" w:name="_Toc882"/>
      <w:bookmarkStart w:id="1045" w:name="_Toc3823"/>
      <w:bookmarkStart w:id="1046" w:name="_Toc9868"/>
      <w:bookmarkStart w:id="1047" w:name="_Toc4899"/>
      <w:bookmarkStart w:id="1048" w:name="_Toc9388"/>
      <w:bookmarkStart w:id="1049" w:name="_Toc13591"/>
      <w:bookmarkStart w:id="1050" w:name="_Toc15609"/>
      <w:bookmarkStart w:id="1051" w:name="_Toc13468"/>
      <w:bookmarkStart w:id="1052" w:name="_Toc1038"/>
      <w:bookmarkStart w:id="1053" w:name="_Toc1733"/>
      <w:bookmarkStart w:id="1054" w:name="_Toc22929"/>
      <w:bookmarkStart w:id="1055" w:name="_Toc15640"/>
      <w:bookmarkStart w:id="1056" w:name="_Toc4183"/>
      <w:bookmarkStart w:id="1057" w:name="_Toc21703"/>
      <w:bookmarkStart w:id="1058" w:name="_Toc29115"/>
      <w:bookmarkStart w:id="1059" w:name="_Toc12637"/>
      <w:r>
        <w:rPr>
          <w:rStyle w:val="73"/>
          <w:rFonts w:hint="eastAsia" w:ascii="宋体" w:hAnsi="宋体" w:cs="宋体"/>
          <w:b/>
          <w:bCs/>
          <w:sz w:val="32"/>
          <w:szCs w:val="32"/>
        </w:rPr>
        <w:br w:type="page"/>
      </w:r>
    </w:p>
    <w:p w14:paraId="62B2905A">
      <w:pPr>
        <w:spacing w:line="360" w:lineRule="auto"/>
        <w:jc w:val="center"/>
        <w:outlineLvl w:val="1"/>
        <w:rPr>
          <w:rStyle w:val="73"/>
          <w:rFonts w:ascii="宋体" w:hAnsi="宋体" w:cs="宋体"/>
          <w:b/>
          <w:bCs/>
          <w:sz w:val="30"/>
          <w:szCs w:val="30"/>
        </w:rPr>
      </w:pPr>
      <w:bookmarkStart w:id="1060" w:name="_Toc11688"/>
      <w:bookmarkStart w:id="1061" w:name="_Toc18156"/>
      <w:bookmarkStart w:id="1062" w:name="_Toc14604"/>
      <w:r>
        <w:rPr>
          <w:rStyle w:val="73"/>
          <w:rFonts w:hint="eastAsia" w:ascii="宋体" w:hAnsi="宋体" w:cs="宋体"/>
          <w:b/>
          <w:bCs/>
          <w:sz w:val="32"/>
          <w:szCs w:val="32"/>
        </w:rPr>
        <w:t>格式</w:t>
      </w:r>
      <w:bookmarkStart w:id="1063" w:name="_Toc12179"/>
      <w:bookmarkStart w:id="1064" w:name="_Toc36657119"/>
      <w:bookmarkStart w:id="1065" w:name="_Toc18188"/>
      <w:bookmarkStart w:id="1066" w:name="_Toc10948"/>
      <w:bookmarkStart w:id="1067" w:name="_Toc18770"/>
      <w:bookmarkStart w:id="1068" w:name="_Toc36657242"/>
      <w:r>
        <w:rPr>
          <w:rStyle w:val="73"/>
          <w:rFonts w:hint="eastAsia" w:ascii="宋体" w:hAnsi="宋体" w:cs="宋体"/>
          <w:b/>
          <w:bCs/>
          <w:sz w:val="32"/>
          <w:szCs w:val="32"/>
        </w:rPr>
        <w:t>7：投标人综合概况</w:t>
      </w:r>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p>
    <w:tbl>
      <w:tblPr>
        <w:tblStyle w:val="4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0"/>
        <w:gridCol w:w="1116"/>
        <w:gridCol w:w="537"/>
        <w:gridCol w:w="1240"/>
        <w:gridCol w:w="275"/>
        <w:gridCol w:w="662"/>
        <w:gridCol w:w="701"/>
        <w:gridCol w:w="773"/>
        <w:gridCol w:w="1847"/>
      </w:tblGrid>
      <w:tr w14:paraId="3CA1FF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55835EB9">
            <w:pPr>
              <w:spacing w:line="360" w:lineRule="auto"/>
              <w:jc w:val="center"/>
              <w:rPr>
                <w:rStyle w:val="73"/>
                <w:rFonts w:ascii="宋体" w:hAnsi="宋体" w:cs="宋体"/>
              </w:rPr>
            </w:pPr>
            <w:r>
              <w:rPr>
                <w:rStyle w:val="73"/>
                <w:rFonts w:hint="eastAsia" w:ascii="宋体" w:hAnsi="宋体" w:cs="宋体"/>
              </w:rPr>
              <w:t>单</w:t>
            </w:r>
            <w:bookmarkEnd w:id="1063"/>
            <w:bookmarkEnd w:id="1064"/>
            <w:bookmarkEnd w:id="1065"/>
            <w:bookmarkEnd w:id="1066"/>
            <w:bookmarkEnd w:id="1067"/>
            <w:bookmarkEnd w:id="1068"/>
            <w:r>
              <w:rPr>
                <w:rStyle w:val="73"/>
                <w:rFonts w:hint="eastAsia" w:ascii="宋体" w:hAnsi="宋体" w:cs="宋体"/>
              </w:rPr>
              <w:t>位名称</w:t>
            </w:r>
          </w:p>
        </w:tc>
        <w:tc>
          <w:tcPr>
            <w:tcW w:w="7151" w:type="dxa"/>
            <w:gridSpan w:val="8"/>
            <w:tcBorders>
              <w:top w:val="single" w:color="000000" w:sz="4" w:space="0"/>
              <w:left w:val="single" w:color="000000" w:sz="4" w:space="0"/>
              <w:bottom w:val="single" w:color="000000" w:sz="4" w:space="0"/>
              <w:right w:val="single" w:color="000000" w:sz="4" w:space="0"/>
            </w:tcBorders>
            <w:vAlign w:val="center"/>
          </w:tcPr>
          <w:p w14:paraId="7176641D">
            <w:pPr>
              <w:spacing w:line="360" w:lineRule="auto"/>
              <w:rPr>
                <w:rStyle w:val="73"/>
                <w:rFonts w:ascii="宋体" w:hAnsi="宋体" w:cs="宋体"/>
              </w:rPr>
            </w:pPr>
          </w:p>
        </w:tc>
      </w:tr>
      <w:tr w14:paraId="04D158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28AC4313">
            <w:pPr>
              <w:spacing w:line="360" w:lineRule="auto"/>
              <w:jc w:val="center"/>
              <w:rPr>
                <w:rStyle w:val="73"/>
                <w:rFonts w:ascii="宋体" w:hAnsi="宋体" w:cs="宋体"/>
              </w:rPr>
            </w:pPr>
            <w:r>
              <w:rPr>
                <w:rStyle w:val="73"/>
                <w:rFonts w:hint="eastAsia" w:ascii="宋体" w:hAnsi="宋体" w:cs="宋体"/>
              </w:rPr>
              <w:t>地址</w:t>
            </w:r>
          </w:p>
        </w:tc>
        <w:tc>
          <w:tcPr>
            <w:tcW w:w="7151" w:type="dxa"/>
            <w:gridSpan w:val="8"/>
            <w:tcBorders>
              <w:top w:val="single" w:color="000000" w:sz="4" w:space="0"/>
              <w:left w:val="single" w:color="000000" w:sz="4" w:space="0"/>
              <w:bottom w:val="single" w:color="000000" w:sz="4" w:space="0"/>
              <w:right w:val="single" w:color="000000" w:sz="4" w:space="0"/>
            </w:tcBorders>
            <w:vAlign w:val="center"/>
          </w:tcPr>
          <w:p w14:paraId="5403C222">
            <w:pPr>
              <w:spacing w:line="360" w:lineRule="auto"/>
              <w:rPr>
                <w:rStyle w:val="73"/>
                <w:rFonts w:ascii="宋体" w:hAnsi="宋体" w:cs="宋体"/>
              </w:rPr>
            </w:pPr>
          </w:p>
        </w:tc>
      </w:tr>
      <w:tr w14:paraId="045D15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0713BF14">
            <w:pPr>
              <w:spacing w:line="360" w:lineRule="auto"/>
              <w:jc w:val="center"/>
              <w:rPr>
                <w:rStyle w:val="73"/>
                <w:rFonts w:ascii="宋体" w:hAnsi="宋体" w:cs="宋体"/>
              </w:rPr>
            </w:pPr>
            <w:r>
              <w:rPr>
                <w:rStyle w:val="73"/>
                <w:rFonts w:hint="eastAsia" w:ascii="宋体" w:hAnsi="宋体" w:cs="宋体"/>
              </w:rPr>
              <w:t>主管部门</w:t>
            </w:r>
          </w:p>
        </w:tc>
        <w:tc>
          <w:tcPr>
            <w:tcW w:w="1653" w:type="dxa"/>
            <w:gridSpan w:val="2"/>
            <w:tcBorders>
              <w:top w:val="single" w:color="000000" w:sz="4" w:space="0"/>
              <w:left w:val="single" w:color="000000" w:sz="4" w:space="0"/>
              <w:bottom w:val="single" w:color="000000" w:sz="4" w:space="0"/>
              <w:right w:val="single" w:color="000000" w:sz="4" w:space="0"/>
            </w:tcBorders>
            <w:vAlign w:val="center"/>
          </w:tcPr>
          <w:p w14:paraId="39892142">
            <w:pPr>
              <w:spacing w:line="360" w:lineRule="auto"/>
              <w:rPr>
                <w:rStyle w:val="73"/>
                <w:rFonts w:ascii="宋体" w:hAnsi="宋体" w:cs="宋体"/>
              </w:rPr>
            </w:pPr>
          </w:p>
        </w:tc>
        <w:tc>
          <w:tcPr>
            <w:tcW w:w="1240" w:type="dxa"/>
            <w:tcBorders>
              <w:top w:val="single" w:color="000000" w:sz="4" w:space="0"/>
              <w:left w:val="single" w:color="000000" w:sz="4" w:space="0"/>
              <w:bottom w:val="single" w:color="000000" w:sz="4" w:space="0"/>
              <w:right w:val="single" w:color="000000" w:sz="4" w:space="0"/>
            </w:tcBorders>
            <w:vAlign w:val="center"/>
          </w:tcPr>
          <w:p w14:paraId="1C829F37">
            <w:pPr>
              <w:spacing w:line="360" w:lineRule="auto"/>
              <w:jc w:val="center"/>
              <w:rPr>
                <w:rStyle w:val="73"/>
                <w:rFonts w:ascii="宋体" w:hAnsi="宋体" w:cs="宋体"/>
              </w:rPr>
            </w:pPr>
            <w:r>
              <w:rPr>
                <w:rStyle w:val="73"/>
                <w:rFonts w:hint="eastAsia" w:ascii="宋体" w:hAnsi="宋体" w:cs="宋体"/>
              </w:rPr>
              <w:t>法定代表人</w:t>
            </w:r>
          </w:p>
        </w:tc>
        <w:tc>
          <w:tcPr>
            <w:tcW w:w="1638" w:type="dxa"/>
            <w:gridSpan w:val="3"/>
            <w:tcBorders>
              <w:top w:val="single" w:color="000000" w:sz="4" w:space="0"/>
              <w:left w:val="single" w:color="000000" w:sz="4" w:space="0"/>
              <w:bottom w:val="single" w:color="000000" w:sz="4" w:space="0"/>
              <w:right w:val="single" w:color="000000" w:sz="4" w:space="0"/>
            </w:tcBorders>
            <w:vAlign w:val="center"/>
          </w:tcPr>
          <w:p w14:paraId="390C393A">
            <w:pPr>
              <w:spacing w:line="360" w:lineRule="auto"/>
              <w:rPr>
                <w:rStyle w:val="73"/>
                <w:rFonts w:ascii="宋体" w:hAnsi="宋体" w:cs="宋体"/>
              </w:rPr>
            </w:pPr>
          </w:p>
        </w:tc>
        <w:tc>
          <w:tcPr>
            <w:tcW w:w="773" w:type="dxa"/>
            <w:tcBorders>
              <w:top w:val="single" w:color="000000" w:sz="4" w:space="0"/>
              <w:left w:val="single" w:color="000000" w:sz="4" w:space="0"/>
              <w:bottom w:val="single" w:color="000000" w:sz="4" w:space="0"/>
              <w:right w:val="single" w:color="000000" w:sz="4" w:space="0"/>
            </w:tcBorders>
            <w:vAlign w:val="center"/>
          </w:tcPr>
          <w:p w14:paraId="2CC7B187">
            <w:pPr>
              <w:spacing w:line="360" w:lineRule="auto"/>
              <w:jc w:val="center"/>
              <w:rPr>
                <w:rStyle w:val="73"/>
                <w:rFonts w:ascii="宋体" w:hAnsi="宋体" w:cs="宋体"/>
              </w:rPr>
            </w:pPr>
            <w:r>
              <w:rPr>
                <w:rStyle w:val="73"/>
                <w:rFonts w:hint="eastAsia" w:ascii="宋体" w:hAnsi="宋体" w:cs="宋体"/>
              </w:rPr>
              <w:t>职务</w:t>
            </w:r>
          </w:p>
        </w:tc>
        <w:tc>
          <w:tcPr>
            <w:tcW w:w="1847" w:type="dxa"/>
            <w:tcBorders>
              <w:top w:val="single" w:color="000000" w:sz="4" w:space="0"/>
              <w:left w:val="single" w:color="000000" w:sz="4" w:space="0"/>
              <w:bottom w:val="single" w:color="000000" w:sz="4" w:space="0"/>
              <w:right w:val="single" w:color="000000" w:sz="4" w:space="0"/>
            </w:tcBorders>
          </w:tcPr>
          <w:p w14:paraId="23B60DCB">
            <w:pPr>
              <w:spacing w:line="360" w:lineRule="auto"/>
              <w:rPr>
                <w:rStyle w:val="73"/>
                <w:rFonts w:ascii="宋体" w:hAnsi="宋体" w:cs="宋体"/>
              </w:rPr>
            </w:pPr>
          </w:p>
        </w:tc>
      </w:tr>
      <w:tr w14:paraId="5C979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25ECDF82">
            <w:pPr>
              <w:spacing w:line="360" w:lineRule="auto"/>
              <w:jc w:val="center"/>
              <w:rPr>
                <w:rStyle w:val="73"/>
                <w:rFonts w:ascii="宋体" w:hAnsi="宋体" w:cs="宋体"/>
              </w:rPr>
            </w:pPr>
            <w:r>
              <w:rPr>
                <w:rStyle w:val="73"/>
                <w:rFonts w:hint="eastAsia" w:ascii="宋体" w:hAnsi="宋体" w:cs="宋体"/>
              </w:rPr>
              <w:t>经济类型</w:t>
            </w:r>
          </w:p>
        </w:tc>
        <w:tc>
          <w:tcPr>
            <w:tcW w:w="1653" w:type="dxa"/>
            <w:gridSpan w:val="2"/>
            <w:tcBorders>
              <w:top w:val="single" w:color="000000" w:sz="4" w:space="0"/>
              <w:left w:val="single" w:color="000000" w:sz="4" w:space="0"/>
              <w:bottom w:val="single" w:color="000000" w:sz="4" w:space="0"/>
              <w:right w:val="single" w:color="000000" w:sz="4" w:space="0"/>
            </w:tcBorders>
            <w:vAlign w:val="center"/>
          </w:tcPr>
          <w:p w14:paraId="1D5DCAB5">
            <w:pPr>
              <w:spacing w:line="360" w:lineRule="auto"/>
              <w:rPr>
                <w:rStyle w:val="73"/>
                <w:rFonts w:ascii="宋体" w:hAnsi="宋体" w:cs="宋体"/>
              </w:rPr>
            </w:pPr>
          </w:p>
        </w:tc>
        <w:tc>
          <w:tcPr>
            <w:tcW w:w="1240" w:type="dxa"/>
            <w:tcBorders>
              <w:top w:val="single" w:color="000000" w:sz="4" w:space="0"/>
              <w:left w:val="single" w:color="000000" w:sz="4" w:space="0"/>
              <w:bottom w:val="single" w:color="000000" w:sz="4" w:space="0"/>
              <w:right w:val="single" w:color="000000" w:sz="4" w:space="0"/>
            </w:tcBorders>
            <w:vAlign w:val="center"/>
          </w:tcPr>
          <w:p w14:paraId="4A950068">
            <w:pPr>
              <w:spacing w:line="360" w:lineRule="auto"/>
              <w:jc w:val="center"/>
              <w:rPr>
                <w:rStyle w:val="73"/>
                <w:rFonts w:ascii="宋体" w:hAnsi="宋体" w:cs="宋体"/>
              </w:rPr>
            </w:pPr>
            <w:r>
              <w:rPr>
                <w:rStyle w:val="73"/>
                <w:rFonts w:hint="eastAsia" w:ascii="宋体" w:hAnsi="宋体" w:cs="宋体"/>
              </w:rPr>
              <w:t>委托代理人</w:t>
            </w:r>
          </w:p>
        </w:tc>
        <w:tc>
          <w:tcPr>
            <w:tcW w:w="1638" w:type="dxa"/>
            <w:gridSpan w:val="3"/>
            <w:tcBorders>
              <w:top w:val="single" w:color="000000" w:sz="4" w:space="0"/>
              <w:left w:val="single" w:color="000000" w:sz="4" w:space="0"/>
              <w:bottom w:val="single" w:color="000000" w:sz="4" w:space="0"/>
              <w:right w:val="single" w:color="000000" w:sz="4" w:space="0"/>
            </w:tcBorders>
            <w:vAlign w:val="center"/>
          </w:tcPr>
          <w:p w14:paraId="268754EA">
            <w:pPr>
              <w:spacing w:line="360" w:lineRule="auto"/>
              <w:rPr>
                <w:rStyle w:val="73"/>
                <w:rFonts w:ascii="宋体" w:hAnsi="宋体" w:cs="宋体"/>
              </w:rPr>
            </w:pPr>
          </w:p>
        </w:tc>
        <w:tc>
          <w:tcPr>
            <w:tcW w:w="773" w:type="dxa"/>
            <w:tcBorders>
              <w:top w:val="single" w:color="000000" w:sz="4" w:space="0"/>
              <w:left w:val="single" w:color="000000" w:sz="4" w:space="0"/>
              <w:bottom w:val="single" w:color="000000" w:sz="4" w:space="0"/>
              <w:right w:val="single" w:color="000000" w:sz="4" w:space="0"/>
            </w:tcBorders>
            <w:vAlign w:val="center"/>
          </w:tcPr>
          <w:p w14:paraId="603FF6F1">
            <w:pPr>
              <w:spacing w:line="360" w:lineRule="auto"/>
              <w:jc w:val="center"/>
              <w:rPr>
                <w:rStyle w:val="73"/>
                <w:rFonts w:ascii="宋体" w:hAnsi="宋体" w:cs="宋体"/>
              </w:rPr>
            </w:pPr>
            <w:r>
              <w:rPr>
                <w:rStyle w:val="73"/>
                <w:rFonts w:hint="eastAsia" w:ascii="宋体" w:hAnsi="宋体" w:cs="宋体"/>
              </w:rPr>
              <w:t>职务</w:t>
            </w:r>
          </w:p>
        </w:tc>
        <w:tc>
          <w:tcPr>
            <w:tcW w:w="1847" w:type="dxa"/>
            <w:tcBorders>
              <w:top w:val="single" w:color="000000" w:sz="4" w:space="0"/>
              <w:left w:val="single" w:color="000000" w:sz="4" w:space="0"/>
              <w:bottom w:val="single" w:color="000000" w:sz="4" w:space="0"/>
              <w:right w:val="single" w:color="000000" w:sz="4" w:space="0"/>
            </w:tcBorders>
          </w:tcPr>
          <w:p w14:paraId="678DDB89">
            <w:pPr>
              <w:spacing w:line="360" w:lineRule="auto"/>
              <w:rPr>
                <w:rStyle w:val="73"/>
                <w:rFonts w:ascii="宋体" w:hAnsi="宋体" w:cs="宋体"/>
              </w:rPr>
            </w:pPr>
          </w:p>
        </w:tc>
      </w:tr>
      <w:tr w14:paraId="1D3859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464F79DF">
            <w:pPr>
              <w:spacing w:line="360" w:lineRule="auto"/>
              <w:jc w:val="center"/>
              <w:rPr>
                <w:rStyle w:val="73"/>
                <w:rFonts w:ascii="宋体" w:hAnsi="宋体" w:cs="宋体"/>
              </w:rPr>
            </w:pPr>
            <w:r>
              <w:rPr>
                <w:rStyle w:val="73"/>
                <w:rFonts w:hint="eastAsia" w:ascii="宋体" w:hAnsi="宋体" w:cs="宋体"/>
              </w:rPr>
              <w:t>邮编</w:t>
            </w:r>
          </w:p>
        </w:tc>
        <w:tc>
          <w:tcPr>
            <w:tcW w:w="1653" w:type="dxa"/>
            <w:gridSpan w:val="2"/>
            <w:tcBorders>
              <w:top w:val="single" w:color="000000" w:sz="4" w:space="0"/>
              <w:left w:val="single" w:color="000000" w:sz="4" w:space="0"/>
              <w:bottom w:val="single" w:color="000000" w:sz="4" w:space="0"/>
              <w:right w:val="single" w:color="000000" w:sz="4" w:space="0"/>
            </w:tcBorders>
            <w:vAlign w:val="center"/>
          </w:tcPr>
          <w:p w14:paraId="7AEA5EE8">
            <w:pPr>
              <w:spacing w:line="360" w:lineRule="auto"/>
              <w:rPr>
                <w:rStyle w:val="73"/>
                <w:rFonts w:ascii="宋体" w:hAnsi="宋体" w:cs="宋体"/>
              </w:rPr>
            </w:pPr>
          </w:p>
        </w:tc>
        <w:tc>
          <w:tcPr>
            <w:tcW w:w="1240" w:type="dxa"/>
            <w:tcBorders>
              <w:top w:val="single" w:color="000000" w:sz="4" w:space="0"/>
              <w:left w:val="single" w:color="000000" w:sz="4" w:space="0"/>
              <w:bottom w:val="single" w:color="000000" w:sz="4" w:space="0"/>
              <w:right w:val="single" w:color="000000" w:sz="4" w:space="0"/>
            </w:tcBorders>
            <w:vAlign w:val="center"/>
          </w:tcPr>
          <w:p w14:paraId="7383A5D1">
            <w:pPr>
              <w:spacing w:line="360" w:lineRule="auto"/>
              <w:jc w:val="center"/>
              <w:rPr>
                <w:rStyle w:val="73"/>
                <w:rFonts w:ascii="宋体" w:hAnsi="宋体" w:cs="宋体"/>
              </w:rPr>
            </w:pPr>
            <w:r>
              <w:rPr>
                <w:rStyle w:val="73"/>
                <w:rFonts w:hint="eastAsia" w:ascii="宋体" w:hAnsi="宋体" w:cs="宋体"/>
              </w:rPr>
              <w:t>电话</w:t>
            </w:r>
          </w:p>
        </w:tc>
        <w:tc>
          <w:tcPr>
            <w:tcW w:w="1638" w:type="dxa"/>
            <w:gridSpan w:val="3"/>
            <w:tcBorders>
              <w:top w:val="single" w:color="000000" w:sz="4" w:space="0"/>
              <w:left w:val="single" w:color="000000" w:sz="4" w:space="0"/>
              <w:bottom w:val="single" w:color="000000" w:sz="4" w:space="0"/>
              <w:right w:val="single" w:color="000000" w:sz="4" w:space="0"/>
            </w:tcBorders>
            <w:vAlign w:val="center"/>
          </w:tcPr>
          <w:p w14:paraId="51D2753B">
            <w:pPr>
              <w:spacing w:line="360" w:lineRule="auto"/>
              <w:rPr>
                <w:rStyle w:val="73"/>
                <w:rFonts w:ascii="宋体" w:hAnsi="宋体" w:cs="宋体"/>
              </w:rPr>
            </w:pPr>
          </w:p>
        </w:tc>
        <w:tc>
          <w:tcPr>
            <w:tcW w:w="773" w:type="dxa"/>
            <w:tcBorders>
              <w:top w:val="single" w:color="000000" w:sz="4" w:space="0"/>
              <w:left w:val="single" w:color="000000" w:sz="4" w:space="0"/>
              <w:bottom w:val="single" w:color="000000" w:sz="4" w:space="0"/>
              <w:right w:val="single" w:color="000000" w:sz="4" w:space="0"/>
            </w:tcBorders>
            <w:vAlign w:val="center"/>
          </w:tcPr>
          <w:p w14:paraId="38DF83E2">
            <w:pPr>
              <w:spacing w:line="360" w:lineRule="auto"/>
              <w:jc w:val="center"/>
              <w:rPr>
                <w:rStyle w:val="73"/>
                <w:rFonts w:ascii="宋体" w:hAnsi="宋体" w:cs="宋体"/>
              </w:rPr>
            </w:pPr>
            <w:r>
              <w:rPr>
                <w:rStyle w:val="73"/>
                <w:rFonts w:hint="eastAsia" w:ascii="宋体" w:hAnsi="宋体" w:cs="宋体"/>
              </w:rPr>
              <w:t>传真</w:t>
            </w:r>
          </w:p>
        </w:tc>
        <w:tc>
          <w:tcPr>
            <w:tcW w:w="1847" w:type="dxa"/>
            <w:tcBorders>
              <w:top w:val="single" w:color="000000" w:sz="4" w:space="0"/>
              <w:left w:val="single" w:color="000000" w:sz="4" w:space="0"/>
              <w:bottom w:val="single" w:color="000000" w:sz="4" w:space="0"/>
              <w:right w:val="single" w:color="000000" w:sz="4" w:space="0"/>
            </w:tcBorders>
          </w:tcPr>
          <w:p w14:paraId="17460E72">
            <w:pPr>
              <w:spacing w:line="360" w:lineRule="auto"/>
              <w:rPr>
                <w:rStyle w:val="73"/>
                <w:rFonts w:ascii="宋体" w:hAnsi="宋体" w:cs="宋体"/>
              </w:rPr>
            </w:pPr>
          </w:p>
        </w:tc>
      </w:tr>
      <w:tr w14:paraId="070612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086D5617">
            <w:pPr>
              <w:spacing w:line="360" w:lineRule="auto"/>
              <w:jc w:val="center"/>
              <w:rPr>
                <w:rStyle w:val="73"/>
                <w:rFonts w:ascii="宋体" w:hAnsi="宋体" w:cs="宋体"/>
              </w:rPr>
            </w:pPr>
            <w:r>
              <w:rPr>
                <w:rStyle w:val="73"/>
                <w:rFonts w:hint="eastAsia" w:ascii="宋体" w:hAnsi="宋体" w:cs="宋体"/>
              </w:rPr>
              <w:t>单位简介及机构设置</w:t>
            </w:r>
          </w:p>
        </w:tc>
        <w:tc>
          <w:tcPr>
            <w:tcW w:w="7151" w:type="dxa"/>
            <w:gridSpan w:val="8"/>
            <w:tcBorders>
              <w:top w:val="single" w:color="000000" w:sz="4" w:space="0"/>
              <w:left w:val="single" w:color="000000" w:sz="4" w:space="0"/>
              <w:bottom w:val="single" w:color="000000" w:sz="4" w:space="0"/>
              <w:right w:val="single" w:color="000000" w:sz="4" w:space="0"/>
            </w:tcBorders>
          </w:tcPr>
          <w:p w14:paraId="5ED455A6">
            <w:pPr>
              <w:spacing w:line="360" w:lineRule="auto"/>
              <w:rPr>
                <w:rStyle w:val="73"/>
                <w:rFonts w:ascii="宋体" w:hAnsi="宋体" w:cs="宋体"/>
              </w:rPr>
            </w:pPr>
          </w:p>
        </w:tc>
      </w:tr>
      <w:tr w14:paraId="022B43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restart"/>
            <w:tcBorders>
              <w:top w:val="single" w:color="000000" w:sz="4" w:space="0"/>
              <w:left w:val="single" w:color="000000" w:sz="4" w:space="0"/>
              <w:bottom w:val="single" w:color="000000" w:sz="4" w:space="0"/>
              <w:right w:val="single" w:color="000000" w:sz="4" w:space="0"/>
            </w:tcBorders>
            <w:vAlign w:val="center"/>
          </w:tcPr>
          <w:p w14:paraId="1D137537">
            <w:pPr>
              <w:spacing w:line="360" w:lineRule="auto"/>
              <w:jc w:val="center"/>
              <w:rPr>
                <w:rStyle w:val="73"/>
                <w:rFonts w:ascii="宋体" w:hAnsi="宋体" w:cs="宋体"/>
              </w:rPr>
            </w:pPr>
            <w:r>
              <w:rPr>
                <w:rStyle w:val="73"/>
                <w:rFonts w:hint="eastAsia" w:ascii="宋体" w:hAnsi="宋体" w:cs="宋体"/>
              </w:rPr>
              <w:t>单位概况</w:t>
            </w:r>
          </w:p>
        </w:tc>
        <w:tc>
          <w:tcPr>
            <w:tcW w:w="1116" w:type="dxa"/>
            <w:tcBorders>
              <w:top w:val="single" w:color="000000" w:sz="4" w:space="0"/>
              <w:left w:val="single" w:color="000000" w:sz="4" w:space="0"/>
              <w:bottom w:val="single" w:color="000000" w:sz="4" w:space="0"/>
              <w:right w:val="single" w:color="000000" w:sz="4" w:space="0"/>
            </w:tcBorders>
          </w:tcPr>
          <w:p w14:paraId="5C3690C7">
            <w:pPr>
              <w:spacing w:line="360" w:lineRule="auto"/>
              <w:jc w:val="center"/>
              <w:rPr>
                <w:rStyle w:val="73"/>
                <w:rFonts w:ascii="宋体" w:hAnsi="宋体" w:cs="宋体"/>
              </w:rPr>
            </w:pPr>
            <w:r>
              <w:rPr>
                <w:rStyle w:val="73"/>
                <w:rFonts w:hint="eastAsia" w:ascii="宋体" w:hAnsi="宋体" w:cs="宋体"/>
              </w:rPr>
              <w:t>注册资本</w:t>
            </w:r>
          </w:p>
        </w:tc>
        <w:tc>
          <w:tcPr>
            <w:tcW w:w="2052" w:type="dxa"/>
            <w:gridSpan w:val="3"/>
            <w:tcBorders>
              <w:top w:val="single" w:color="000000" w:sz="4" w:space="0"/>
              <w:left w:val="single" w:color="000000" w:sz="4" w:space="0"/>
              <w:bottom w:val="single" w:color="000000" w:sz="4" w:space="0"/>
              <w:right w:val="single" w:color="000000" w:sz="4" w:space="0"/>
            </w:tcBorders>
          </w:tcPr>
          <w:p w14:paraId="3BF71CFC">
            <w:pPr>
              <w:spacing w:line="360" w:lineRule="auto"/>
              <w:jc w:val="right"/>
              <w:rPr>
                <w:rStyle w:val="73"/>
                <w:rFonts w:ascii="宋体" w:hAnsi="宋体" w:cs="宋体"/>
              </w:rPr>
            </w:pPr>
            <w:r>
              <w:rPr>
                <w:rStyle w:val="73"/>
                <w:rFonts w:hint="eastAsia" w:ascii="宋体" w:hAnsi="宋体" w:cs="宋体"/>
              </w:rPr>
              <w:t>万元</w:t>
            </w:r>
          </w:p>
        </w:tc>
        <w:tc>
          <w:tcPr>
            <w:tcW w:w="1363" w:type="dxa"/>
            <w:gridSpan w:val="2"/>
            <w:tcBorders>
              <w:top w:val="single" w:color="000000" w:sz="4" w:space="0"/>
              <w:left w:val="single" w:color="000000" w:sz="4" w:space="0"/>
              <w:bottom w:val="single" w:color="000000" w:sz="4" w:space="0"/>
              <w:right w:val="single" w:color="000000" w:sz="4" w:space="0"/>
            </w:tcBorders>
          </w:tcPr>
          <w:p w14:paraId="5D78B77F">
            <w:pPr>
              <w:spacing w:line="360" w:lineRule="auto"/>
              <w:jc w:val="center"/>
              <w:rPr>
                <w:rStyle w:val="73"/>
                <w:rFonts w:ascii="宋体" w:hAnsi="宋体" w:cs="宋体"/>
              </w:rPr>
            </w:pPr>
            <w:r>
              <w:rPr>
                <w:rStyle w:val="73"/>
                <w:rFonts w:hint="eastAsia" w:ascii="宋体" w:hAnsi="宋体" w:cs="宋体"/>
              </w:rPr>
              <w:t>占地面积</w:t>
            </w:r>
          </w:p>
        </w:tc>
        <w:tc>
          <w:tcPr>
            <w:tcW w:w="2620" w:type="dxa"/>
            <w:gridSpan w:val="2"/>
            <w:tcBorders>
              <w:top w:val="single" w:color="000000" w:sz="4" w:space="0"/>
              <w:left w:val="single" w:color="000000" w:sz="4" w:space="0"/>
              <w:bottom w:val="single" w:color="000000" w:sz="4" w:space="0"/>
              <w:right w:val="single" w:color="000000" w:sz="4" w:space="0"/>
            </w:tcBorders>
          </w:tcPr>
          <w:p w14:paraId="1AB1826F">
            <w:pPr>
              <w:spacing w:line="360" w:lineRule="auto"/>
              <w:jc w:val="right"/>
              <w:rPr>
                <w:rStyle w:val="73"/>
                <w:rFonts w:ascii="宋体" w:hAnsi="宋体" w:cs="宋体"/>
              </w:rPr>
            </w:pPr>
            <w:r>
              <w:rPr>
                <w:rStyle w:val="73"/>
                <w:rFonts w:hint="eastAsia" w:ascii="宋体" w:hAnsi="宋体" w:cs="宋体"/>
              </w:rPr>
              <w:t>M</w:t>
            </w:r>
            <w:r>
              <w:rPr>
                <w:rStyle w:val="73"/>
                <w:rFonts w:hint="eastAsia" w:ascii="宋体" w:hAnsi="宋体" w:cs="宋体"/>
                <w:vertAlign w:val="superscript"/>
              </w:rPr>
              <w:t>2</w:t>
            </w:r>
          </w:p>
        </w:tc>
      </w:tr>
      <w:tr w14:paraId="7B32CC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tcPr>
          <w:p w14:paraId="7D8ECA03">
            <w:pPr>
              <w:spacing w:line="360" w:lineRule="auto"/>
              <w:rPr>
                <w:rFonts w:ascii="宋体" w:hAnsi="宋体" w:cs="宋体"/>
              </w:rPr>
            </w:pPr>
          </w:p>
        </w:tc>
        <w:tc>
          <w:tcPr>
            <w:tcW w:w="1116" w:type="dxa"/>
            <w:tcBorders>
              <w:top w:val="single" w:color="000000" w:sz="4" w:space="0"/>
              <w:left w:val="single" w:color="000000" w:sz="4" w:space="0"/>
              <w:bottom w:val="single" w:color="000000" w:sz="4" w:space="0"/>
              <w:right w:val="single" w:color="000000" w:sz="4" w:space="0"/>
            </w:tcBorders>
          </w:tcPr>
          <w:p w14:paraId="2863E420">
            <w:pPr>
              <w:spacing w:line="360" w:lineRule="auto"/>
              <w:jc w:val="center"/>
              <w:rPr>
                <w:rStyle w:val="73"/>
                <w:rFonts w:ascii="宋体" w:hAnsi="宋体" w:cs="宋体"/>
              </w:rPr>
            </w:pPr>
            <w:r>
              <w:rPr>
                <w:rStyle w:val="73"/>
                <w:rFonts w:hint="eastAsia" w:ascii="宋体" w:hAnsi="宋体" w:cs="宋体"/>
              </w:rPr>
              <w:t>职工总数</w:t>
            </w:r>
          </w:p>
        </w:tc>
        <w:tc>
          <w:tcPr>
            <w:tcW w:w="2052" w:type="dxa"/>
            <w:gridSpan w:val="3"/>
            <w:tcBorders>
              <w:top w:val="single" w:color="000000" w:sz="4" w:space="0"/>
              <w:left w:val="single" w:color="000000" w:sz="4" w:space="0"/>
              <w:bottom w:val="single" w:color="000000" w:sz="4" w:space="0"/>
              <w:right w:val="single" w:color="000000" w:sz="4" w:space="0"/>
            </w:tcBorders>
          </w:tcPr>
          <w:p w14:paraId="55673961">
            <w:pPr>
              <w:spacing w:line="360" w:lineRule="auto"/>
              <w:jc w:val="right"/>
              <w:rPr>
                <w:rStyle w:val="73"/>
                <w:rFonts w:ascii="宋体" w:hAnsi="宋体" w:cs="宋体"/>
              </w:rPr>
            </w:pPr>
            <w:r>
              <w:rPr>
                <w:rStyle w:val="73"/>
                <w:rFonts w:hint="eastAsia" w:ascii="宋体" w:hAnsi="宋体" w:cs="宋体"/>
              </w:rPr>
              <w:t>人</w:t>
            </w:r>
          </w:p>
        </w:tc>
        <w:tc>
          <w:tcPr>
            <w:tcW w:w="1363" w:type="dxa"/>
            <w:gridSpan w:val="2"/>
            <w:tcBorders>
              <w:top w:val="single" w:color="000000" w:sz="4" w:space="0"/>
              <w:left w:val="single" w:color="000000" w:sz="4" w:space="0"/>
              <w:bottom w:val="single" w:color="000000" w:sz="4" w:space="0"/>
              <w:right w:val="single" w:color="000000" w:sz="4" w:space="0"/>
            </w:tcBorders>
          </w:tcPr>
          <w:p w14:paraId="2D0D9270">
            <w:pPr>
              <w:spacing w:line="360" w:lineRule="auto"/>
              <w:jc w:val="center"/>
              <w:rPr>
                <w:rStyle w:val="73"/>
                <w:rFonts w:ascii="宋体" w:hAnsi="宋体" w:cs="宋体"/>
              </w:rPr>
            </w:pPr>
            <w:r>
              <w:rPr>
                <w:rStyle w:val="73"/>
                <w:rFonts w:hint="eastAsia" w:ascii="宋体" w:hAnsi="宋体" w:cs="宋体"/>
              </w:rPr>
              <w:t>建筑面积</w:t>
            </w:r>
          </w:p>
        </w:tc>
        <w:tc>
          <w:tcPr>
            <w:tcW w:w="2620" w:type="dxa"/>
            <w:gridSpan w:val="2"/>
            <w:tcBorders>
              <w:top w:val="single" w:color="000000" w:sz="4" w:space="0"/>
              <w:left w:val="single" w:color="000000" w:sz="4" w:space="0"/>
              <w:bottom w:val="single" w:color="000000" w:sz="4" w:space="0"/>
              <w:right w:val="single" w:color="000000" w:sz="4" w:space="0"/>
            </w:tcBorders>
          </w:tcPr>
          <w:p w14:paraId="0D895F1D">
            <w:pPr>
              <w:spacing w:line="360" w:lineRule="auto"/>
              <w:jc w:val="right"/>
              <w:rPr>
                <w:rStyle w:val="73"/>
                <w:rFonts w:ascii="宋体" w:hAnsi="宋体" w:cs="宋体"/>
              </w:rPr>
            </w:pPr>
            <w:r>
              <w:rPr>
                <w:rStyle w:val="73"/>
                <w:rFonts w:hint="eastAsia" w:ascii="宋体" w:hAnsi="宋体" w:cs="宋体"/>
              </w:rPr>
              <w:t>M</w:t>
            </w:r>
            <w:r>
              <w:rPr>
                <w:rStyle w:val="73"/>
                <w:rFonts w:hint="eastAsia" w:ascii="宋体" w:hAnsi="宋体" w:cs="宋体"/>
                <w:vertAlign w:val="superscript"/>
              </w:rPr>
              <w:t>2</w:t>
            </w:r>
          </w:p>
        </w:tc>
      </w:tr>
      <w:tr w14:paraId="602427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tcPr>
          <w:p w14:paraId="33B77F83">
            <w:pPr>
              <w:spacing w:line="360" w:lineRule="auto"/>
              <w:rPr>
                <w:rFonts w:ascii="宋体" w:hAnsi="宋体" w:cs="宋体"/>
              </w:rPr>
            </w:pPr>
          </w:p>
        </w:tc>
        <w:tc>
          <w:tcPr>
            <w:tcW w:w="1116" w:type="dxa"/>
            <w:vMerge w:val="restart"/>
            <w:tcBorders>
              <w:top w:val="single" w:color="000000" w:sz="4" w:space="0"/>
              <w:left w:val="single" w:color="000000" w:sz="4" w:space="0"/>
              <w:bottom w:val="single" w:color="000000" w:sz="4" w:space="0"/>
              <w:right w:val="single" w:color="000000" w:sz="4" w:space="0"/>
            </w:tcBorders>
            <w:vAlign w:val="center"/>
          </w:tcPr>
          <w:p w14:paraId="585C97A3">
            <w:pPr>
              <w:spacing w:line="360" w:lineRule="auto"/>
              <w:jc w:val="center"/>
              <w:rPr>
                <w:rStyle w:val="73"/>
                <w:rFonts w:ascii="宋体" w:hAnsi="宋体" w:cs="宋体"/>
              </w:rPr>
            </w:pPr>
            <w:r>
              <w:rPr>
                <w:rStyle w:val="73"/>
                <w:rFonts w:hint="eastAsia" w:ascii="宋体" w:hAnsi="宋体" w:cs="宋体"/>
              </w:rPr>
              <w:t>资产情况</w:t>
            </w:r>
          </w:p>
        </w:tc>
        <w:tc>
          <w:tcPr>
            <w:tcW w:w="2714" w:type="dxa"/>
            <w:gridSpan w:val="4"/>
            <w:tcBorders>
              <w:top w:val="single" w:color="000000" w:sz="4" w:space="0"/>
              <w:left w:val="single" w:color="000000" w:sz="4" w:space="0"/>
              <w:bottom w:val="single" w:color="000000" w:sz="4" w:space="0"/>
              <w:right w:val="single" w:color="000000" w:sz="4" w:space="0"/>
            </w:tcBorders>
          </w:tcPr>
          <w:p w14:paraId="46021A4F">
            <w:pPr>
              <w:spacing w:line="360" w:lineRule="auto"/>
              <w:rPr>
                <w:rStyle w:val="73"/>
                <w:rFonts w:ascii="宋体" w:hAnsi="宋体" w:cs="宋体"/>
              </w:rPr>
            </w:pPr>
            <w:r>
              <w:rPr>
                <w:rStyle w:val="73"/>
                <w:rFonts w:hint="eastAsia" w:ascii="宋体" w:hAnsi="宋体" w:cs="宋体"/>
              </w:rPr>
              <w:t>净资产             万元</w:t>
            </w:r>
          </w:p>
        </w:tc>
        <w:tc>
          <w:tcPr>
            <w:tcW w:w="3321" w:type="dxa"/>
            <w:gridSpan w:val="3"/>
            <w:tcBorders>
              <w:top w:val="single" w:color="000000" w:sz="4" w:space="0"/>
              <w:left w:val="single" w:color="000000" w:sz="4" w:space="0"/>
              <w:bottom w:val="single" w:color="000000" w:sz="4" w:space="0"/>
              <w:right w:val="single" w:color="000000" w:sz="4" w:space="0"/>
            </w:tcBorders>
          </w:tcPr>
          <w:p w14:paraId="0C15CEF3">
            <w:pPr>
              <w:spacing w:line="360" w:lineRule="auto"/>
              <w:rPr>
                <w:rStyle w:val="73"/>
                <w:rFonts w:ascii="宋体" w:hAnsi="宋体" w:cs="宋体"/>
              </w:rPr>
            </w:pPr>
            <w:r>
              <w:rPr>
                <w:rStyle w:val="73"/>
                <w:rFonts w:hint="eastAsia" w:ascii="宋体" w:hAnsi="宋体" w:cs="宋体"/>
              </w:rPr>
              <w:t>固定资产原值              万元</w:t>
            </w:r>
          </w:p>
        </w:tc>
      </w:tr>
      <w:tr w14:paraId="2CFC3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tcPr>
          <w:p w14:paraId="676768D4">
            <w:pPr>
              <w:spacing w:line="360" w:lineRule="auto"/>
              <w:rPr>
                <w:rFonts w:ascii="宋体" w:hAnsi="宋体" w:cs="宋体"/>
              </w:rPr>
            </w:pPr>
          </w:p>
        </w:tc>
        <w:tc>
          <w:tcPr>
            <w:tcW w:w="1116" w:type="dxa"/>
            <w:vMerge w:val="continue"/>
            <w:tcBorders>
              <w:top w:val="single" w:color="000000" w:sz="4" w:space="0"/>
              <w:left w:val="single" w:color="000000" w:sz="4" w:space="0"/>
              <w:bottom w:val="single" w:color="000000" w:sz="4" w:space="0"/>
              <w:right w:val="single" w:color="000000" w:sz="4" w:space="0"/>
            </w:tcBorders>
          </w:tcPr>
          <w:p w14:paraId="7B28E251">
            <w:pPr>
              <w:spacing w:line="360" w:lineRule="auto"/>
              <w:rPr>
                <w:rFonts w:ascii="宋体" w:hAnsi="宋体" w:cs="宋体"/>
              </w:rPr>
            </w:pPr>
          </w:p>
        </w:tc>
        <w:tc>
          <w:tcPr>
            <w:tcW w:w="2714" w:type="dxa"/>
            <w:gridSpan w:val="4"/>
            <w:tcBorders>
              <w:top w:val="single" w:color="000000" w:sz="4" w:space="0"/>
              <w:left w:val="single" w:color="000000" w:sz="4" w:space="0"/>
              <w:bottom w:val="single" w:color="000000" w:sz="4" w:space="0"/>
              <w:right w:val="single" w:color="000000" w:sz="4" w:space="0"/>
            </w:tcBorders>
          </w:tcPr>
          <w:p w14:paraId="744B7EDE">
            <w:pPr>
              <w:spacing w:line="360" w:lineRule="auto"/>
              <w:rPr>
                <w:rStyle w:val="73"/>
                <w:rFonts w:ascii="宋体" w:hAnsi="宋体" w:cs="宋体"/>
              </w:rPr>
            </w:pPr>
            <w:r>
              <w:rPr>
                <w:rStyle w:val="73"/>
                <w:rFonts w:hint="eastAsia" w:ascii="宋体" w:hAnsi="宋体" w:cs="宋体"/>
              </w:rPr>
              <w:t>负债               万元</w:t>
            </w:r>
          </w:p>
        </w:tc>
        <w:tc>
          <w:tcPr>
            <w:tcW w:w="3321" w:type="dxa"/>
            <w:gridSpan w:val="3"/>
            <w:tcBorders>
              <w:top w:val="single" w:color="000000" w:sz="4" w:space="0"/>
              <w:left w:val="single" w:color="000000" w:sz="4" w:space="0"/>
              <w:bottom w:val="single" w:color="000000" w:sz="4" w:space="0"/>
              <w:right w:val="single" w:color="000000" w:sz="4" w:space="0"/>
            </w:tcBorders>
          </w:tcPr>
          <w:p w14:paraId="022D6DCA">
            <w:pPr>
              <w:spacing w:line="360" w:lineRule="auto"/>
              <w:rPr>
                <w:rStyle w:val="73"/>
                <w:rFonts w:ascii="宋体" w:hAnsi="宋体" w:cs="宋体"/>
              </w:rPr>
            </w:pPr>
            <w:r>
              <w:rPr>
                <w:rStyle w:val="73"/>
                <w:rFonts w:hint="eastAsia" w:ascii="宋体" w:hAnsi="宋体" w:cs="宋体"/>
              </w:rPr>
              <w:t>固定资产净值              万元</w:t>
            </w:r>
          </w:p>
        </w:tc>
      </w:tr>
      <w:tr w14:paraId="6F7280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tcPr>
          <w:p w14:paraId="65C1F510">
            <w:pPr>
              <w:spacing w:line="360" w:lineRule="auto"/>
              <w:jc w:val="center"/>
              <w:rPr>
                <w:rStyle w:val="73"/>
                <w:rFonts w:ascii="宋体" w:hAnsi="宋体" w:cs="宋体"/>
              </w:rPr>
            </w:pPr>
            <w:r>
              <w:rPr>
                <w:rStyle w:val="73"/>
                <w:rFonts w:hint="eastAsia" w:ascii="宋体" w:hAnsi="宋体" w:cs="宋体"/>
              </w:rPr>
              <w:t>其他需要介绍的情况</w:t>
            </w:r>
          </w:p>
        </w:tc>
        <w:tc>
          <w:tcPr>
            <w:tcW w:w="7151" w:type="dxa"/>
            <w:gridSpan w:val="8"/>
            <w:tcBorders>
              <w:top w:val="single" w:color="000000" w:sz="4" w:space="0"/>
              <w:left w:val="single" w:color="000000" w:sz="4" w:space="0"/>
              <w:bottom w:val="single" w:color="000000" w:sz="4" w:space="0"/>
              <w:right w:val="single" w:color="000000" w:sz="4" w:space="0"/>
            </w:tcBorders>
          </w:tcPr>
          <w:p w14:paraId="71E8FF99">
            <w:pPr>
              <w:spacing w:line="360" w:lineRule="auto"/>
              <w:rPr>
                <w:rStyle w:val="73"/>
                <w:rFonts w:ascii="宋体" w:hAnsi="宋体" w:cs="宋体"/>
              </w:rPr>
            </w:pPr>
          </w:p>
        </w:tc>
      </w:tr>
    </w:tbl>
    <w:p w14:paraId="1E872980">
      <w:pPr>
        <w:spacing w:line="360" w:lineRule="auto"/>
        <w:rPr>
          <w:rStyle w:val="73"/>
          <w:rFonts w:ascii="宋体" w:hAnsi="宋体" w:cs="宋体"/>
        </w:rPr>
      </w:pPr>
    </w:p>
    <w:p w14:paraId="2F974400">
      <w:pPr>
        <w:spacing w:line="360" w:lineRule="auto"/>
        <w:rPr>
          <w:rStyle w:val="73"/>
          <w:rFonts w:ascii="宋体" w:hAnsi="宋体" w:cs="宋体"/>
        </w:rPr>
      </w:pPr>
      <w:r>
        <w:rPr>
          <w:rStyle w:val="73"/>
          <w:rFonts w:hint="eastAsia" w:ascii="宋体" w:hAnsi="宋体" w:cs="宋体"/>
        </w:rPr>
        <w:t>注：</w:t>
      </w:r>
    </w:p>
    <w:p w14:paraId="4C6DDD1D">
      <w:pPr>
        <w:numPr>
          <w:ilvl w:val="0"/>
          <w:numId w:val="9"/>
        </w:numPr>
        <w:spacing w:line="360" w:lineRule="auto"/>
        <w:rPr>
          <w:rStyle w:val="73"/>
          <w:rFonts w:ascii="宋体" w:hAnsi="宋体" w:cs="宋体"/>
        </w:rPr>
      </w:pPr>
      <w:r>
        <w:rPr>
          <w:rStyle w:val="73"/>
          <w:rFonts w:hint="eastAsia" w:ascii="宋体" w:hAnsi="宋体" w:cs="宋体"/>
        </w:rPr>
        <w:t>随本表提供近一年财务状况报告（包括资产负债表、损益表、现金流量表），依法缴纳税收和社会保障资金的相关材料。</w:t>
      </w:r>
    </w:p>
    <w:p w14:paraId="68BC77A5">
      <w:pPr>
        <w:numPr>
          <w:ilvl w:val="0"/>
          <w:numId w:val="9"/>
        </w:numPr>
        <w:spacing w:line="360" w:lineRule="auto"/>
        <w:rPr>
          <w:rStyle w:val="73"/>
          <w:rFonts w:ascii="宋体" w:hAnsi="宋体" w:cs="宋体"/>
        </w:rPr>
      </w:pPr>
      <w:r>
        <w:rPr>
          <w:rStyle w:val="73"/>
          <w:rFonts w:hint="eastAsia" w:ascii="宋体" w:hAnsi="宋体" w:cs="宋体"/>
        </w:rPr>
        <w:t>随本表以文字方式对投标人基本情况加以描述，例如单位性质、发展历程、经营规模及服务理念、主营产品、技术力量等内容。</w:t>
      </w:r>
    </w:p>
    <w:p w14:paraId="295C25CD">
      <w:pPr>
        <w:numPr>
          <w:ilvl w:val="0"/>
          <w:numId w:val="9"/>
        </w:numPr>
        <w:spacing w:line="360" w:lineRule="auto"/>
        <w:rPr>
          <w:rStyle w:val="73"/>
          <w:rFonts w:ascii="宋体" w:hAnsi="宋体" w:cs="宋体"/>
        </w:rPr>
      </w:pPr>
      <w:r>
        <w:rPr>
          <w:rStyle w:val="73"/>
          <w:rFonts w:hint="eastAsia" w:ascii="宋体" w:hAnsi="宋体" w:cs="宋体"/>
        </w:rPr>
        <w:t>如投标人提供的数据及材料有虚假，一经查实，自行承担相关责任。</w:t>
      </w:r>
    </w:p>
    <w:p w14:paraId="6BC8099C">
      <w:pPr>
        <w:numPr>
          <w:ilvl w:val="0"/>
          <w:numId w:val="9"/>
        </w:numPr>
        <w:spacing w:line="360" w:lineRule="auto"/>
        <w:rPr>
          <w:rStyle w:val="73"/>
          <w:rFonts w:ascii="宋体" w:hAnsi="宋体" w:cs="宋体"/>
        </w:rPr>
      </w:pPr>
      <w:r>
        <w:rPr>
          <w:rStyle w:val="73"/>
          <w:rFonts w:hint="eastAsia" w:ascii="宋体" w:hAnsi="宋体" w:cs="宋体"/>
        </w:rPr>
        <w:t>小型微型企业可根据后附格式提供《企业类型声明函》，残疾人福利性单位可根据后附格式提供《残疾人福利性单位声明函》。</w:t>
      </w:r>
    </w:p>
    <w:p w14:paraId="6C6A40A9">
      <w:pPr>
        <w:spacing w:line="360" w:lineRule="auto"/>
        <w:rPr>
          <w:rStyle w:val="73"/>
          <w:rFonts w:ascii="宋体" w:hAnsi="宋体" w:cs="宋体"/>
        </w:rPr>
      </w:pPr>
    </w:p>
    <w:p w14:paraId="3BE4FA7B">
      <w:pPr>
        <w:spacing w:line="360" w:lineRule="auto"/>
        <w:rPr>
          <w:rStyle w:val="73"/>
          <w:rFonts w:ascii="宋体" w:hAnsi="宋体" w:cs="宋体"/>
        </w:rPr>
      </w:pPr>
      <w:r>
        <w:rPr>
          <w:rStyle w:val="73"/>
          <w:rFonts w:hint="eastAsia" w:ascii="宋体" w:hAnsi="宋体" w:cs="宋体"/>
        </w:rPr>
        <w:t>投标人名称：（盖公章）</w:t>
      </w:r>
    </w:p>
    <w:p w14:paraId="4AB5F607">
      <w:pPr>
        <w:spacing w:line="360" w:lineRule="auto"/>
        <w:rPr>
          <w:rStyle w:val="73"/>
          <w:rFonts w:ascii="宋体" w:hAnsi="宋体" w:cs="宋体"/>
        </w:rPr>
      </w:pPr>
      <w:r>
        <w:rPr>
          <w:rStyle w:val="73"/>
          <w:rFonts w:hint="eastAsia" w:ascii="宋体" w:hAnsi="宋体" w:cs="宋体"/>
        </w:rPr>
        <w:t>法定代表人（单位负责人）或委托代理人：（签字）</w:t>
      </w:r>
    </w:p>
    <w:p w14:paraId="41EBA038">
      <w:pPr>
        <w:spacing w:line="360" w:lineRule="auto"/>
        <w:rPr>
          <w:rStyle w:val="73"/>
          <w:rFonts w:ascii="宋体" w:hAnsi="宋体" w:cs="宋体"/>
        </w:rPr>
      </w:pPr>
      <w:r>
        <w:rPr>
          <w:rStyle w:val="73"/>
          <w:rFonts w:hint="eastAsia" w:ascii="宋体" w:hAnsi="宋体" w:cs="宋体"/>
        </w:rPr>
        <w:t>日期：   年   月   日</w:t>
      </w:r>
    </w:p>
    <w:p w14:paraId="1C7F0B09">
      <w:pPr>
        <w:spacing w:line="360" w:lineRule="auto"/>
        <w:rPr>
          <w:rStyle w:val="73"/>
          <w:rFonts w:ascii="宋体" w:hAnsi="宋体" w:cs="宋体"/>
        </w:rPr>
      </w:pPr>
    </w:p>
    <w:p w14:paraId="014F55A2">
      <w:pPr>
        <w:spacing w:line="360" w:lineRule="auto"/>
        <w:rPr>
          <w:rStyle w:val="73"/>
          <w:rFonts w:ascii="宋体" w:hAnsi="宋体" w:cs="宋体"/>
        </w:rPr>
      </w:pPr>
      <w:bookmarkStart w:id="1069" w:name="_Toc36657243"/>
      <w:bookmarkStart w:id="1070" w:name="_Toc9398"/>
      <w:bookmarkStart w:id="1071" w:name="_Toc14411"/>
      <w:bookmarkStart w:id="1072" w:name="_Toc31660"/>
      <w:bookmarkStart w:id="1073" w:name="_Toc36657120"/>
      <w:bookmarkStart w:id="1074" w:name="_Toc20749"/>
    </w:p>
    <w:bookmarkEnd w:id="1069"/>
    <w:bookmarkEnd w:id="1070"/>
    <w:bookmarkEnd w:id="1071"/>
    <w:bookmarkEnd w:id="1072"/>
    <w:bookmarkEnd w:id="1073"/>
    <w:bookmarkEnd w:id="1074"/>
    <w:p w14:paraId="0BED2B56">
      <w:pPr>
        <w:pStyle w:val="109"/>
        <w:spacing w:line="360" w:lineRule="auto"/>
        <w:jc w:val="center"/>
        <w:outlineLvl w:val="1"/>
        <w:rPr>
          <w:rStyle w:val="73"/>
          <w:rFonts w:ascii="宋体" w:hAnsi="宋体" w:eastAsia="宋体" w:cs="宋体"/>
          <w:szCs w:val="36"/>
        </w:rPr>
      </w:pPr>
      <w:bookmarkStart w:id="1075" w:name="_Toc28849"/>
      <w:bookmarkStart w:id="1076" w:name="_Toc18015"/>
      <w:bookmarkStart w:id="1077" w:name="_Toc15619"/>
      <w:r>
        <w:rPr>
          <w:rStyle w:val="73"/>
          <w:rFonts w:hint="eastAsia" w:ascii="宋体" w:hAnsi="宋体" w:eastAsia="宋体" w:cs="宋体"/>
          <w:szCs w:val="36"/>
        </w:rPr>
        <w:br w:type="page"/>
      </w:r>
      <w:bookmarkStart w:id="1078" w:name="_Toc8654"/>
      <w:bookmarkStart w:id="1079" w:name="_Toc19998"/>
      <w:bookmarkStart w:id="1080" w:name="_Toc428"/>
      <w:bookmarkStart w:id="1081" w:name="_Toc1561"/>
      <w:bookmarkStart w:id="1082" w:name="_Toc21777"/>
      <w:bookmarkStart w:id="1083" w:name="_Toc14543"/>
      <w:bookmarkStart w:id="1084" w:name="_Toc32661"/>
      <w:bookmarkStart w:id="1085" w:name="_Toc21561"/>
      <w:bookmarkStart w:id="1086" w:name="_Toc13165"/>
      <w:bookmarkStart w:id="1087" w:name="_Toc7210"/>
      <w:bookmarkStart w:id="1088" w:name="_Toc8116"/>
      <w:bookmarkStart w:id="1089" w:name="_Toc19122"/>
      <w:bookmarkStart w:id="1090" w:name="_Toc3564"/>
      <w:bookmarkStart w:id="1091" w:name="_Toc13296"/>
      <w:bookmarkStart w:id="1092" w:name="_Toc10685"/>
      <w:bookmarkStart w:id="1093" w:name="_Toc14031"/>
      <w:bookmarkStart w:id="1094" w:name="_Toc21690"/>
      <w:bookmarkStart w:id="1095" w:name="_Toc28102"/>
      <w:bookmarkStart w:id="1096" w:name="_Toc19027"/>
      <w:bookmarkStart w:id="1097" w:name="_Toc22810"/>
      <w:bookmarkStart w:id="1098" w:name="_Toc18211"/>
      <w:bookmarkStart w:id="1099" w:name="_Toc20145"/>
      <w:bookmarkStart w:id="1100" w:name="_Toc10580"/>
      <w:bookmarkStart w:id="1101" w:name="_Toc9595"/>
      <w:bookmarkStart w:id="1102" w:name="_Toc31438"/>
      <w:bookmarkStart w:id="1103" w:name="_Toc19474"/>
      <w:r>
        <w:rPr>
          <w:rStyle w:val="73"/>
          <w:rFonts w:hint="eastAsia" w:ascii="宋体" w:hAnsi="宋体" w:eastAsia="宋体" w:cs="宋体"/>
          <w:szCs w:val="36"/>
        </w:rPr>
        <w:t>格式7-1：中小企业声明函（服务）</w:t>
      </w:r>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p>
    <w:p w14:paraId="562DBC2F">
      <w:pPr>
        <w:spacing w:line="360" w:lineRule="auto"/>
        <w:rPr>
          <w:rStyle w:val="73"/>
          <w:rFonts w:ascii="宋体" w:hAnsi="宋体" w:cs="宋体"/>
        </w:rPr>
      </w:pPr>
    </w:p>
    <w:p w14:paraId="205E2B8B">
      <w:pPr>
        <w:spacing w:line="360" w:lineRule="auto"/>
        <w:ind w:firstLine="420" w:firstLineChars="200"/>
        <w:jc w:val="left"/>
        <w:rPr>
          <w:rStyle w:val="73"/>
          <w:rFonts w:ascii="宋体" w:hAnsi="宋体" w:cs="宋体"/>
        </w:rPr>
      </w:pPr>
      <w:bookmarkStart w:id="1104" w:name="_Toc8181"/>
      <w:bookmarkStart w:id="1105" w:name="_Toc694"/>
      <w:bookmarkStart w:id="1106" w:name="_Toc10457"/>
      <w:bookmarkStart w:id="1107" w:name="_Toc1890"/>
      <w:bookmarkStart w:id="1108" w:name="_Toc29364"/>
      <w:r>
        <w:rPr>
          <w:rStyle w:val="73"/>
          <w:rFonts w:hint="eastAsia" w:ascii="宋体" w:hAnsi="宋体" w:cs="宋体"/>
        </w:rPr>
        <w:t>本公司（联合体）郑重声明，根据《政府采购促进中小企业发展管理办法》（财库﹝2020﹞46 号）的规定，本公司（联合体）参加（</w:t>
      </w:r>
      <w:r>
        <w:rPr>
          <w:rStyle w:val="73"/>
          <w:rFonts w:hint="eastAsia" w:ascii="宋体" w:hAnsi="宋体" w:cs="宋体"/>
          <w:u w:val="single"/>
        </w:rPr>
        <w:t>单位名称</w:t>
      </w:r>
      <w:r>
        <w:rPr>
          <w:rStyle w:val="73"/>
          <w:rFonts w:hint="eastAsia" w:ascii="宋体" w:hAnsi="宋体" w:cs="宋体"/>
        </w:rPr>
        <w:t>）的（</w:t>
      </w:r>
      <w:r>
        <w:rPr>
          <w:rStyle w:val="73"/>
          <w:rFonts w:hint="eastAsia" w:ascii="宋体" w:hAnsi="宋体" w:cs="宋体"/>
          <w:u w:val="single"/>
        </w:rPr>
        <w:t>项目名称</w:t>
      </w:r>
      <w:r>
        <w:rPr>
          <w:rStyle w:val="73"/>
          <w:rFonts w:hint="eastAsia" w:ascii="宋体" w:hAnsi="宋体" w:cs="宋体"/>
        </w:rPr>
        <w:t>）采购活动，服务全部由符合政策要求的中小企业承接。相关企业（含联合体中的中小企业、签订分包意向协议的中小企业）的具体情况如下：</w:t>
      </w:r>
    </w:p>
    <w:p w14:paraId="4D648C3F">
      <w:pPr>
        <w:spacing w:line="360" w:lineRule="auto"/>
        <w:ind w:firstLine="420" w:firstLineChars="200"/>
        <w:jc w:val="left"/>
        <w:rPr>
          <w:rStyle w:val="73"/>
          <w:rFonts w:ascii="宋体" w:hAnsi="宋体" w:cs="宋体"/>
        </w:rPr>
      </w:pPr>
      <w:r>
        <w:rPr>
          <w:rStyle w:val="73"/>
          <w:rFonts w:hint="eastAsia" w:ascii="宋体" w:hAnsi="宋体" w:cs="宋体"/>
        </w:rPr>
        <w:t>1.（</w:t>
      </w:r>
      <w:r>
        <w:rPr>
          <w:rStyle w:val="73"/>
          <w:rFonts w:hint="eastAsia" w:ascii="宋体" w:hAnsi="宋体" w:cs="宋体"/>
          <w:u w:val="single"/>
        </w:rPr>
        <w:t>标的名称</w:t>
      </w:r>
      <w:r>
        <w:rPr>
          <w:rStyle w:val="73"/>
          <w:rFonts w:hint="eastAsia" w:ascii="宋体" w:hAnsi="宋体" w:cs="宋体"/>
        </w:rPr>
        <w:t>），属于（</w:t>
      </w:r>
      <w:r>
        <w:rPr>
          <w:rStyle w:val="73"/>
          <w:rFonts w:hint="eastAsia" w:ascii="宋体" w:hAnsi="宋体" w:cs="宋体"/>
          <w:u w:val="single"/>
        </w:rPr>
        <w:t>招标文件中明确的所属行业</w:t>
      </w:r>
      <w:r>
        <w:rPr>
          <w:rStyle w:val="73"/>
          <w:rFonts w:hint="eastAsia" w:ascii="宋体" w:hAnsi="宋体" w:cs="宋体"/>
        </w:rPr>
        <w:t>）；承建（承接）企业为</w:t>
      </w:r>
      <w:r>
        <w:rPr>
          <w:rStyle w:val="73"/>
          <w:rFonts w:hint="eastAsia" w:ascii="宋体" w:hAnsi="宋体" w:cs="宋体"/>
          <w:u w:val="single"/>
        </w:rPr>
        <w:t xml:space="preserve">   </w:t>
      </w:r>
      <w:r>
        <w:rPr>
          <w:rStyle w:val="73"/>
          <w:rFonts w:hint="eastAsia" w:ascii="宋体" w:hAnsi="宋体" w:cs="宋体"/>
        </w:rPr>
        <w:t>（</w:t>
      </w:r>
      <w:r>
        <w:rPr>
          <w:rStyle w:val="73"/>
          <w:rFonts w:hint="eastAsia" w:ascii="宋体" w:hAnsi="宋体" w:cs="宋体"/>
          <w:u w:val="single"/>
        </w:rPr>
        <w:t>企业名称</w:t>
      </w:r>
      <w:r>
        <w:rPr>
          <w:rStyle w:val="73"/>
          <w:rFonts w:hint="eastAsia" w:ascii="宋体" w:hAnsi="宋体" w:cs="宋体"/>
        </w:rPr>
        <w:t>），从业人员</w:t>
      </w:r>
      <w:r>
        <w:rPr>
          <w:rStyle w:val="73"/>
          <w:rFonts w:hint="eastAsia" w:ascii="宋体" w:hAnsi="宋体" w:cs="宋体"/>
          <w:u w:val="single"/>
        </w:rPr>
        <w:t xml:space="preserve">   </w:t>
      </w:r>
      <w:r>
        <w:rPr>
          <w:rStyle w:val="73"/>
          <w:rFonts w:hint="eastAsia" w:ascii="宋体" w:hAnsi="宋体" w:cs="宋体"/>
        </w:rPr>
        <w:t>人，营业收入为</w:t>
      </w:r>
      <w:r>
        <w:rPr>
          <w:rStyle w:val="73"/>
          <w:rFonts w:hint="eastAsia" w:ascii="宋体" w:hAnsi="宋体" w:cs="宋体"/>
          <w:u w:val="single"/>
        </w:rPr>
        <w:t xml:space="preserve">    </w:t>
      </w:r>
      <w:r>
        <w:rPr>
          <w:rStyle w:val="73"/>
          <w:rFonts w:hint="eastAsia" w:ascii="宋体" w:hAnsi="宋体" w:cs="宋体"/>
        </w:rPr>
        <w:t>万元，资产总额为</w:t>
      </w:r>
      <w:r>
        <w:rPr>
          <w:rStyle w:val="73"/>
          <w:rFonts w:hint="eastAsia" w:ascii="宋体" w:hAnsi="宋体" w:cs="宋体"/>
          <w:u w:val="single"/>
        </w:rPr>
        <w:t xml:space="preserve">    </w:t>
      </w:r>
      <w:r>
        <w:rPr>
          <w:rStyle w:val="73"/>
          <w:rFonts w:hint="eastAsia" w:ascii="宋体" w:hAnsi="宋体" w:cs="宋体"/>
        </w:rPr>
        <w:t>万元，属于</w:t>
      </w:r>
      <w:r>
        <w:rPr>
          <w:rStyle w:val="73"/>
          <w:rFonts w:hint="eastAsia" w:ascii="宋体" w:hAnsi="宋体" w:cs="宋体"/>
          <w:u w:val="single"/>
        </w:rPr>
        <w:t xml:space="preserve">   </w:t>
      </w:r>
      <w:r>
        <w:rPr>
          <w:rStyle w:val="73"/>
          <w:rFonts w:hint="eastAsia" w:ascii="宋体" w:hAnsi="宋体" w:cs="宋体"/>
        </w:rPr>
        <w:t>（三选一：</w:t>
      </w:r>
      <w:r>
        <w:rPr>
          <w:rStyle w:val="73"/>
          <w:rFonts w:hint="eastAsia" w:ascii="宋体" w:hAnsi="宋体" w:cs="宋体"/>
          <w:u w:val="single"/>
        </w:rPr>
        <w:t>中型企业、小型企业、微型企业</w:t>
      </w:r>
      <w:r>
        <w:rPr>
          <w:rStyle w:val="73"/>
          <w:rFonts w:hint="eastAsia" w:ascii="宋体" w:hAnsi="宋体" w:cs="宋体"/>
        </w:rPr>
        <w:t>）；</w:t>
      </w:r>
    </w:p>
    <w:p w14:paraId="132178CD">
      <w:pPr>
        <w:spacing w:line="360" w:lineRule="auto"/>
        <w:ind w:firstLine="420" w:firstLineChars="200"/>
        <w:jc w:val="left"/>
        <w:rPr>
          <w:rStyle w:val="73"/>
        </w:rPr>
      </w:pPr>
      <w:r>
        <w:rPr>
          <w:rStyle w:val="73"/>
          <w:rFonts w:hint="eastAsia" w:ascii="宋体" w:hAnsi="宋体" w:cs="宋体"/>
        </w:rPr>
        <w:t>2.（</w:t>
      </w:r>
      <w:r>
        <w:rPr>
          <w:rStyle w:val="73"/>
          <w:rFonts w:hint="eastAsia" w:ascii="宋体" w:hAnsi="宋体" w:cs="宋体"/>
          <w:u w:val="single"/>
        </w:rPr>
        <w:t>标的名称</w:t>
      </w:r>
      <w:r>
        <w:rPr>
          <w:rStyle w:val="73"/>
          <w:rFonts w:hint="eastAsia" w:ascii="宋体" w:hAnsi="宋体" w:cs="宋体"/>
        </w:rPr>
        <w:t>），属于（</w:t>
      </w:r>
      <w:r>
        <w:rPr>
          <w:rStyle w:val="73"/>
          <w:rFonts w:hint="eastAsia" w:ascii="宋体" w:hAnsi="宋体" w:cs="宋体"/>
          <w:u w:val="single"/>
        </w:rPr>
        <w:t>招标文件中明确的所属行业</w:t>
      </w:r>
      <w:r>
        <w:rPr>
          <w:rStyle w:val="73"/>
          <w:rFonts w:hint="eastAsia" w:ascii="宋体" w:hAnsi="宋体" w:cs="宋体"/>
        </w:rPr>
        <w:t>）；承建（承接）企业为</w:t>
      </w:r>
      <w:r>
        <w:rPr>
          <w:rStyle w:val="73"/>
          <w:rFonts w:hint="eastAsia" w:ascii="宋体" w:hAnsi="宋体" w:cs="宋体"/>
          <w:u w:val="single"/>
        </w:rPr>
        <w:t xml:space="preserve">   </w:t>
      </w:r>
      <w:r>
        <w:rPr>
          <w:rStyle w:val="73"/>
          <w:rFonts w:hint="eastAsia" w:ascii="宋体" w:hAnsi="宋体" w:cs="宋体"/>
        </w:rPr>
        <w:t>（</w:t>
      </w:r>
      <w:r>
        <w:rPr>
          <w:rStyle w:val="73"/>
          <w:rFonts w:hint="eastAsia" w:ascii="宋体" w:hAnsi="宋体" w:cs="宋体"/>
          <w:u w:val="single"/>
        </w:rPr>
        <w:t>企业名称</w:t>
      </w:r>
      <w:r>
        <w:rPr>
          <w:rStyle w:val="73"/>
          <w:rFonts w:hint="eastAsia" w:ascii="宋体" w:hAnsi="宋体" w:cs="宋体"/>
        </w:rPr>
        <w:t>），从业人员</w:t>
      </w:r>
      <w:r>
        <w:rPr>
          <w:rStyle w:val="73"/>
          <w:rFonts w:hint="eastAsia" w:ascii="宋体" w:hAnsi="宋体" w:cs="宋体"/>
          <w:u w:val="single"/>
        </w:rPr>
        <w:t xml:space="preserve">   </w:t>
      </w:r>
      <w:r>
        <w:rPr>
          <w:rStyle w:val="73"/>
          <w:rFonts w:hint="eastAsia"/>
        </w:rPr>
        <w:t>人，营业收入为</w:t>
      </w:r>
      <w:r>
        <w:rPr>
          <w:rStyle w:val="73"/>
          <w:rFonts w:hint="eastAsia"/>
          <w:u w:val="single"/>
        </w:rPr>
        <w:t xml:space="preserve">   </w:t>
      </w:r>
      <w:r>
        <w:rPr>
          <w:rStyle w:val="73"/>
          <w:rFonts w:hint="eastAsia"/>
        </w:rPr>
        <w:t>万元，资产总额为</w:t>
      </w:r>
      <w:r>
        <w:rPr>
          <w:rStyle w:val="73"/>
          <w:rFonts w:hint="eastAsia"/>
          <w:u w:val="single"/>
        </w:rPr>
        <w:t xml:space="preserve">   </w:t>
      </w:r>
      <w:r>
        <w:rPr>
          <w:rStyle w:val="73"/>
          <w:rFonts w:hint="eastAsia"/>
        </w:rPr>
        <w:t>万元，属于</w:t>
      </w:r>
      <w:r>
        <w:rPr>
          <w:rStyle w:val="73"/>
          <w:rFonts w:hint="eastAsia"/>
          <w:u w:val="single"/>
        </w:rPr>
        <w:t xml:space="preserve">   </w:t>
      </w:r>
      <w:r>
        <w:rPr>
          <w:rStyle w:val="73"/>
          <w:rFonts w:hint="eastAsia"/>
        </w:rPr>
        <w:t>（</w:t>
      </w:r>
      <w:r>
        <w:rPr>
          <w:rStyle w:val="73"/>
          <w:rFonts w:hint="eastAsia" w:ascii="宋体" w:hAnsi="宋体" w:cs="宋体"/>
        </w:rPr>
        <w:t>三选一：</w:t>
      </w:r>
      <w:r>
        <w:rPr>
          <w:rStyle w:val="73"/>
          <w:rFonts w:hint="eastAsia"/>
          <w:u w:val="single"/>
        </w:rPr>
        <w:t>中型企业、小型企业、微型企业</w:t>
      </w:r>
      <w:r>
        <w:rPr>
          <w:rStyle w:val="73"/>
          <w:rFonts w:hint="eastAsia"/>
        </w:rPr>
        <w:t>）；</w:t>
      </w:r>
    </w:p>
    <w:p w14:paraId="0D4776BB">
      <w:pPr>
        <w:spacing w:line="360" w:lineRule="auto"/>
        <w:ind w:firstLine="420" w:firstLineChars="200"/>
        <w:jc w:val="left"/>
        <w:rPr>
          <w:rStyle w:val="73"/>
        </w:rPr>
      </w:pPr>
      <w:r>
        <w:rPr>
          <w:rStyle w:val="73"/>
          <w:rFonts w:hint="eastAsia"/>
        </w:rPr>
        <w:t>……</w:t>
      </w:r>
    </w:p>
    <w:p w14:paraId="0DE5DFF3">
      <w:pPr>
        <w:spacing w:line="360" w:lineRule="auto"/>
        <w:ind w:firstLine="420" w:firstLineChars="200"/>
        <w:jc w:val="left"/>
        <w:rPr>
          <w:rStyle w:val="73"/>
        </w:rPr>
      </w:pPr>
      <w:r>
        <w:rPr>
          <w:rStyle w:val="73"/>
          <w:rFonts w:hint="eastAsia"/>
        </w:rPr>
        <w:t>以上企业，不属于大企业的分支机构，不存在控股股东为大企业的情形，也不存在与大企业的负责人为同一人的情形。</w:t>
      </w:r>
    </w:p>
    <w:p w14:paraId="56CDE7C3">
      <w:pPr>
        <w:spacing w:line="360" w:lineRule="auto"/>
        <w:ind w:firstLine="420" w:firstLineChars="200"/>
        <w:jc w:val="left"/>
        <w:rPr>
          <w:rStyle w:val="73"/>
        </w:rPr>
      </w:pPr>
      <w:r>
        <w:rPr>
          <w:rStyle w:val="73"/>
          <w:rFonts w:hint="eastAsia"/>
        </w:rPr>
        <w:t>本企业对上述声明内容的真实性负责。如有虚假，将依法承担相应责任。</w:t>
      </w:r>
    </w:p>
    <w:p w14:paraId="38866402">
      <w:pPr>
        <w:spacing w:line="360" w:lineRule="auto"/>
        <w:ind w:firstLine="420" w:firstLineChars="200"/>
        <w:rPr>
          <w:rFonts w:ascii="宋体" w:hAnsi="宋体" w:cs="宋体"/>
        </w:rPr>
      </w:pPr>
      <w:r>
        <w:rPr>
          <w:rFonts w:hint="eastAsia" w:ascii="宋体" w:hAnsi="宋体" w:cs="宋体"/>
        </w:rPr>
        <w:t xml:space="preserve">                           </w:t>
      </w:r>
    </w:p>
    <w:p w14:paraId="09394718">
      <w:pPr>
        <w:spacing w:line="360" w:lineRule="auto"/>
        <w:ind w:firstLine="210" w:firstLineChars="100"/>
        <w:jc w:val="left"/>
        <w:rPr>
          <w:rFonts w:ascii="宋体" w:hAnsi="宋体" w:cs="宋体"/>
        </w:rPr>
      </w:pPr>
      <w:r>
        <w:rPr>
          <w:rFonts w:hint="eastAsia" w:ascii="宋体" w:hAnsi="宋体" w:cs="宋体"/>
        </w:rPr>
        <w:t>企业名称（盖章）：</w:t>
      </w:r>
    </w:p>
    <w:p w14:paraId="08D40647">
      <w:pPr>
        <w:spacing w:line="360" w:lineRule="auto"/>
        <w:ind w:firstLine="210" w:firstLineChars="100"/>
        <w:jc w:val="left"/>
        <w:rPr>
          <w:rFonts w:ascii="宋体" w:hAnsi="宋体" w:cs="宋体"/>
        </w:rPr>
      </w:pPr>
      <w:r>
        <w:rPr>
          <w:rFonts w:hint="eastAsia" w:ascii="宋体" w:hAnsi="宋体" w:cs="宋体"/>
        </w:rPr>
        <w:t>日 期：</w:t>
      </w:r>
    </w:p>
    <w:p w14:paraId="61F340EB">
      <w:pPr>
        <w:spacing w:line="360" w:lineRule="auto"/>
        <w:jc w:val="left"/>
        <w:rPr>
          <w:rStyle w:val="73"/>
          <w:b/>
          <w:bCs/>
        </w:rPr>
      </w:pPr>
      <w:r>
        <w:rPr>
          <w:rFonts w:hint="eastAsia" w:ascii="宋体" w:hAnsi="宋体" w:cs="宋体"/>
          <w:b/>
          <w:bCs/>
        </w:rPr>
        <w:t>备注：从业人员、营业收入、资产总额填报上一年度数据，无上一年度数据的新成立企业可不填报</w:t>
      </w:r>
    </w:p>
    <w:p w14:paraId="783A2276">
      <w:pPr>
        <w:spacing w:line="360" w:lineRule="auto"/>
        <w:jc w:val="left"/>
        <w:rPr>
          <w:rStyle w:val="73"/>
          <w:rFonts w:ascii="宋体" w:hAnsi="宋体" w:cs="宋体"/>
        </w:rPr>
      </w:pPr>
    </w:p>
    <w:p w14:paraId="1A46DD70">
      <w:pPr>
        <w:spacing w:after="78" w:line="360" w:lineRule="auto"/>
        <w:rPr>
          <w:rFonts w:ascii="宋体" w:hAnsi="宋体"/>
          <w:szCs w:val="21"/>
        </w:rPr>
      </w:pPr>
      <w:r>
        <w:rPr>
          <w:rFonts w:hint="eastAsia" w:ascii="宋体" w:hAnsi="宋体"/>
          <w:szCs w:val="21"/>
        </w:rPr>
        <w:t>说明：1.不符合要求的供应商可以不提供上述声明函。根据《工业和信息化部、国家统计局、国家发展和改革委员会、财政部关于印发中小企业划型标准规定的通知》（工信部联企业〔2011〕300号）规定的划分标准（查询网址：</w:t>
      </w:r>
      <w:r>
        <w:rPr>
          <w:rFonts w:ascii="宋体" w:hAnsi="宋体"/>
          <w:szCs w:val="21"/>
        </w:rPr>
        <w:t>http://www.gov.cn/zwgk/2011-07/04/content_1898747.htm</w:t>
      </w:r>
      <w:r>
        <w:rPr>
          <w:rFonts w:hint="eastAsia" w:ascii="宋体" w:hAnsi="宋体"/>
          <w:szCs w:val="21"/>
        </w:rPr>
        <w:t>），结合自身实际情况进行填写。</w:t>
      </w:r>
    </w:p>
    <w:p w14:paraId="6889CC53">
      <w:pPr>
        <w:spacing w:after="78" w:line="360" w:lineRule="auto"/>
        <w:ind w:firstLine="420" w:firstLineChars="200"/>
        <w:jc w:val="left"/>
        <w:rPr>
          <w:rFonts w:ascii="宋体" w:hAnsi="宋体"/>
          <w:szCs w:val="21"/>
        </w:rPr>
      </w:pPr>
      <w:r>
        <w:rPr>
          <w:rFonts w:hint="eastAsia" w:ascii="宋体" w:hAnsi="宋体"/>
          <w:szCs w:val="21"/>
        </w:rPr>
        <w:t>2.符合要求的供应商，请仔细填写声明函中需填写内容，如内容填写不全，评标委员会有权认定该声明函无效，并做出对投标人不予享受优惠政策的决定。</w:t>
      </w:r>
    </w:p>
    <w:p w14:paraId="03413E94">
      <w:pPr>
        <w:spacing w:after="78" w:line="360" w:lineRule="auto"/>
        <w:ind w:firstLine="420" w:firstLineChars="200"/>
        <w:jc w:val="left"/>
        <w:rPr>
          <w:rFonts w:ascii="宋体" w:hAnsi="宋体"/>
          <w:szCs w:val="21"/>
        </w:rPr>
      </w:pPr>
      <w:r>
        <w:rPr>
          <w:rFonts w:hint="eastAsia" w:ascii="宋体" w:hAnsi="宋体"/>
          <w:szCs w:val="21"/>
        </w:rPr>
        <w:t>3.本项目所属行业：软件和信息技术服务业。</w:t>
      </w:r>
    </w:p>
    <w:p w14:paraId="6294F2A4">
      <w:pPr>
        <w:pStyle w:val="109"/>
        <w:spacing w:line="360" w:lineRule="auto"/>
        <w:jc w:val="center"/>
        <w:outlineLvl w:val="1"/>
        <w:rPr>
          <w:rStyle w:val="73"/>
          <w:rFonts w:ascii="宋体" w:hAnsi="宋体" w:eastAsia="宋体" w:cs="宋体"/>
        </w:rPr>
      </w:pPr>
      <w:r>
        <w:rPr>
          <w:rStyle w:val="73"/>
          <w:rFonts w:hint="eastAsia" w:ascii="宋体" w:hAnsi="宋体" w:eastAsia="宋体" w:cs="宋体"/>
        </w:rPr>
        <w:br w:type="page"/>
      </w:r>
      <w:bookmarkStart w:id="1109" w:name="_Toc14715"/>
      <w:bookmarkStart w:id="1110" w:name="_Toc10047"/>
      <w:bookmarkStart w:id="1111" w:name="_Toc3416"/>
      <w:bookmarkStart w:id="1112" w:name="_Toc28659"/>
      <w:bookmarkStart w:id="1113" w:name="_Toc11757"/>
      <w:bookmarkStart w:id="1114" w:name="_Toc10370"/>
      <w:bookmarkStart w:id="1115" w:name="_Toc11646"/>
      <w:bookmarkStart w:id="1116" w:name="_Toc23601"/>
      <w:bookmarkStart w:id="1117" w:name="_Toc2841"/>
      <w:bookmarkStart w:id="1118" w:name="_Toc1704"/>
      <w:bookmarkStart w:id="1119" w:name="_Toc31332"/>
      <w:bookmarkStart w:id="1120" w:name="_Toc2198"/>
      <w:bookmarkStart w:id="1121" w:name="_Toc30588"/>
      <w:bookmarkStart w:id="1122" w:name="_Toc25941"/>
      <w:bookmarkStart w:id="1123" w:name="_Toc18546"/>
      <w:bookmarkStart w:id="1124" w:name="_Toc19920"/>
      <w:bookmarkStart w:id="1125" w:name="_Toc29285"/>
      <w:bookmarkStart w:id="1126" w:name="_Toc29476"/>
      <w:bookmarkStart w:id="1127" w:name="_Toc23665"/>
      <w:bookmarkStart w:id="1128" w:name="_Toc11132"/>
      <w:bookmarkStart w:id="1129" w:name="_Toc25219"/>
      <w:bookmarkStart w:id="1130" w:name="_Toc17446"/>
      <w:bookmarkStart w:id="1131" w:name="_Toc7350"/>
      <w:bookmarkStart w:id="1132" w:name="_Toc6596"/>
      <w:bookmarkStart w:id="1133" w:name="_Toc28948"/>
      <w:r>
        <w:rPr>
          <w:rStyle w:val="73"/>
          <w:rFonts w:hint="eastAsia" w:ascii="宋体" w:hAnsi="宋体" w:eastAsia="宋体" w:cs="宋体"/>
        </w:rPr>
        <w:t>格式</w:t>
      </w:r>
      <w:bookmarkStart w:id="1134" w:name="_Toc18995"/>
      <w:bookmarkStart w:id="1135" w:name="_Toc32205"/>
      <w:bookmarkStart w:id="1136" w:name="_Toc36657121"/>
      <w:bookmarkStart w:id="1137" w:name="_Toc1246"/>
      <w:bookmarkStart w:id="1138" w:name="_Toc36657244"/>
      <w:bookmarkStart w:id="1139" w:name="_Toc29329"/>
      <w:r>
        <w:rPr>
          <w:rStyle w:val="73"/>
          <w:rFonts w:hint="eastAsia" w:ascii="宋体" w:hAnsi="宋体" w:eastAsia="宋体" w:cs="宋体"/>
        </w:rPr>
        <w:t>7-2：残疾人福利性单位声明函</w:t>
      </w:r>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p>
    <w:p w14:paraId="1F0E5F94">
      <w:pPr>
        <w:spacing w:line="360" w:lineRule="auto"/>
        <w:rPr>
          <w:rStyle w:val="73"/>
          <w:rFonts w:ascii="宋体" w:hAnsi="宋体" w:cs="宋体"/>
        </w:rPr>
      </w:pPr>
    </w:p>
    <w:p w14:paraId="50E98E16">
      <w:pPr>
        <w:spacing w:line="360" w:lineRule="auto"/>
        <w:rPr>
          <w:rStyle w:val="73"/>
          <w:rFonts w:ascii="宋体" w:hAnsi="宋体" w:cs="宋体"/>
        </w:rPr>
      </w:pPr>
      <w:r>
        <w:rPr>
          <w:rStyle w:val="73"/>
          <w:rFonts w:hint="eastAsia" w:ascii="宋体" w:hAnsi="宋体" w:cs="宋体"/>
        </w:rPr>
        <w:t>致</w:t>
      </w:r>
      <w:bookmarkEnd w:id="1134"/>
      <w:bookmarkEnd w:id="1135"/>
      <w:bookmarkEnd w:id="1136"/>
      <w:bookmarkEnd w:id="1137"/>
      <w:bookmarkEnd w:id="1138"/>
      <w:bookmarkEnd w:id="1139"/>
      <w:r>
        <w:rPr>
          <w:rStyle w:val="73"/>
          <w:rFonts w:hint="eastAsia" w:ascii="宋体" w:hAnsi="宋体" w:cs="宋体"/>
        </w:rPr>
        <w:t>：深圳市合创建设工程顾问有限公司</w:t>
      </w:r>
    </w:p>
    <w:p w14:paraId="07616F0A">
      <w:pPr>
        <w:spacing w:line="360" w:lineRule="auto"/>
        <w:ind w:firstLine="420" w:firstLineChars="200"/>
        <w:rPr>
          <w:rStyle w:val="73"/>
          <w:rFonts w:ascii="宋体" w:hAnsi="宋体" w:cs="宋体"/>
        </w:rPr>
      </w:pPr>
      <w:r>
        <w:rPr>
          <w:rStyle w:val="73"/>
          <w:rFonts w:hint="eastAsia" w:ascii="宋体" w:hAnsi="宋体" w:cs="宋体"/>
        </w:rPr>
        <w:t>本单位郑重声明，根据《财政部民政部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37C22D8">
      <w:pPr>
        <w:spacing w:line="360" w:lineRule="auto"/>
        <w:ind w:firstLine="420" w:firstLineChars="200"/>
        <w:rPr>
          <w:rStyle w:val="73"/>
          <w:rFonts w:ascii="宋体" w:hAnsi="宋体" w:cs="宋体"/>
        </w:rPr>
      </w:pPr>
      <w:r>
        <w:rPr>
          <w:rStyle w:val="73"/>
          <w:rFonts w:hint="eastAsia" w:ascii="宋体" w:hAnsi="宋体" w:cs="宋体"/>
        </w:rPr>
        <w:t>本单位对上述声明的真实性负责。如有虚假，将依法承担相应责任。</w:t>
      </w:r>
    </w:p>
    <w:p w14:paraId="044FA0C0">
      <w:pPr>
        <w:spacing w:line="360" w:lineRule="auto"/>
        <w:rPr>
          <w:rStyle w:val="73"/>
          <w:rFonts w:ascii="宋体" w:hAnsi="宋体" w:cs="宋体"/>
        </w:rPr>
      </w:pPr>
    </w:p>
    <w:p w14:paraId="40596466">
      <w:pPr>
        <w:spacing w:line="360" w:lineRule="auto"/>
        <w:rPr>
          <w:rStyle w:val="73"/>
          <w:rFonts w:ascii="宋体" w:hAnsi="宋体" w:cs="宋体"/>
        </w:rPr>
      </w:pPr>
    </w:p>
    <w:p w14:paraId="4D011C0F">
      <w:pPr>
        <w:spacing w:line="360" w:lineRule="auto"/>
        <w:rPr>
          <w:rStyle w:val="73"/>
          <w:rFonts w:ascii="宋体" w:hAnsi="宋体" w:cs="宋体"/>
        </w:rPr>
      </w:pPr>
      <w:r>
        <w:rPr>
          <w:rStyle w:val="73"/>
          <w:rFonts w:hint="eastAsia" w:ascii="宋体" w:hAnsi="宋体" w:cs="宋体"/>
        </w:rPr>
        <w:t>投标人名称：（盖公章）</w:t>
      </w:r>
    </w:p>
    <w:p w14:paraId="7055676A">
      <w:pPr>
        <w:spacing w:line="360" w:lineRule="auto"/>
        <w:rPr>
          <w:rStyle w:val="73"/>
          <w:rFonts w:ascii="宋体" w:hAnsi="宋体" w:cs="宋体"/>
        </w:rPr>
      </w:pPr>
      <w:r>
        <w:rPr>
          <w:rStyle w:val="73"/>
          <w:rFonts w:hint="eastAsia" w:ascii="宋体" w:hAnsi="宋体" w:cs="宋体"/>
        </w:rPr>
        <w:t>法定代表人（单位负责人）或委托代理人：（签字）</w:t>
      </w:r>
    </w:p>
    <w:p w14:paraId="2635292F">
      <w:pPr>
        <w:spacing w:line="360" w:lineRule="auto"/>
        <w:rPr>
          <w:rStyle w:val="73"/>
          <w:rFonts w:ascii="宋体" w:hAnsi="宋体" w:cs="宋体"/>
        </w:rPr>
      </w:pPr>
      <w:r>
        <w:rPr>
          <w:rStyle w:val="73"/>
          <w:rFonts w:hint="eastAsia" w:ascii="宋体" w:hAnsi="宋体" w:cs="宋体"/>
        </w:rPr>
        <w:t>日期：   年   月   日</w:t>
      </w:r>
    </w:p>
    <w:p w14:paraId="28997349">
      <w:pPr>
        <w:spacing w:line="360" w:lineRule="auto"/>
        <w:rPr>
          <w:rStyle w:val="73"/>
          <w:rFonts w:ascii="宋体" w:hAnsi="宋体" w:cs="宋体"/>
        </w:rPr>
      </w:pPr>
    </w:p>
    <w:p w14:paraId="15D753FA">
      <w:pPr>
        <w:spacing w:line="360" w:lineRule="auto"/>
        <w:rPr>
          <w:rStyle w:val="73"/>
          <w:rFonts w:ascii="宋体" w:hAnsi="宋体" w:cs="宋体"/>
        </w:rPr>
      </w:pPr>
      <w:r>
        <w:rPr>
          <w:rStyle w:val="73"/>
          <w:rFonts w:hint="eastAsia" w:ascii="宋体" w:hAnsi="宋体" w:cs="宋体"/>
        </w:rPr>
        <w:t>附：残疾人福利性单位的相关证明文件。</w:t>
      </w:r>
    </w:p>
    <w:p w14:paraId="6A6D10EE">
      <w:pPr>
        <w:spacing w:line="360" w:lineRule="auto"/>
        <w:jc w:val="left"/>
        <w:rPr>
          <w:rStyle w:val="73"/>
          <w:rFonts w:ascii="宋体" w:hAnsi="宋体" w:cs="宋体"/>
        </w:rPr>
      </w:pPr>
    </w:p>
    <w:p w14:paraId="3A401D7D">
      <w:pPr>
        <w:spacing w:after="78" w:line="360" w:lineRule="auto"/>
        <w:rPr>
          <w:rFonts w:ascii="宋体" w:hAnsi="宋体" w:cs="宋体"/>
          <w:szCs w:val="21"/>
        </w:rPr>
      </w:pPr>
      <w:r>
        <w:rPr>
          <w:rFonts w:hint="eastAsia" w:ascii="宋体" w:hAnsi="宋体" w:cs="宋体"/>
          <w:b/>
          <w:szCs w:val="21"/>
        </w:rPr>
        <w:t>说明：1.不符合要求的供应商可以不提供。</w:t>
      </w:r>
      <w:r>
        <w:rPr>
          <w:rFonts w:hint="eastAsia" w:ascii="宋体" w:hAnsi="宋体" w:cs="宋体"/>
          <w:szCs w:val="21"/>
        </w:rPr>
        <w:t>符合要求的供应商，请仔细填写声明函中需填写内容，如内容填写不全或未在□处打√，评委会有权认定该声明函无效，并做出对投标人不予享受优惠政策的决定。</w:t>
      </w:r>
    </w:p>
    <w:p w14:paraId="656F30F1">
      <w:pPr>
        <w:spacing w:after="78" w:line="360" w:lineRule="auto"/>
        <w:ind w:firstLine="630" w:firstLineChars="300"/>
        <w:rPr>
          <w:rFonts w:ascii="宋体" w:hAnsi="宋体" w:cs="宋体"/>
          <w:b/>
          <w:szCs w:val="21"/>
        </w:rPr>
      </w:pPr>
      <w:r>
        <w:rPr>
          <w:rFonts w:hint="eastAsia" w:ascii="宋体" w:hAnsi="宋体" w:cs="宋体"/>
          <w:szCs w:val="21"/>
        </w:rPr>
        <w:t>2.根据《财政部 民政部 中国残疾人联合会关于促进残疾人就业政府采购政策的通知》（财库〔2017〕141号）的规定，享受政府采购支持政策的残疾人福利性单位应当同时满足以下条件：（一）安置的残疾人占本单位在职职工人数的比例不低于25%（含25%），并且安置的残疾人人数不少于10人（含10人）；（二）依法与安置的每位残疾人签订了一年以上（含一年）的劳动合同或服务协议；（三）为安置的每位残疾人按月足额缴纳了基本养老保险、基本医疗保险、失业保险、工伤保险和生育保险等社会保险费；（四）通过银行等金融机构向安置的每位残疾人，按月支付了不低于单位所在区县适用的经省级人民政府批准的月最低工资标准的工资；（五）提供本单位制造的货物、承担的工程或者服务（以下简称产品），或者提供其他残疾人福利性单位制造的货物（不包括使用非残疾人福利性单位注册商标的货物）。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3001ACB3">
      <w:pPr>
        <w:pStyle w:val="109"/>
        <w:spacing w:line="360" w:lineRule="auto"/>
        <w:jc w:val="center"/>
        <w:outlineLvl w:val="1"/>
        <w:rPr>
          <w:rStyle w:val="73"/>
          <w:rFonts w:ascii="宋体" w:hAnsi="宋体" w:eastAsia="宋体" w:cs="宋体"/>
        </w:rPr>
      </w:pPr>
      <w:bookmarkStart w:id="1140" w:name="_Toc24422"/>
      <w:bookmarkStart w:id="1141" w:name="_Toc4044"/>
      <w:bookmarkStart w:id="1142" w:name="_Toc4597"/>
      <w:bookmarkStart w:id="1143" w:name="_Toc24611"/>
      <w:bookmarkStart w:id="1144" w:name="_Toc21295"/>
      <w:bookmarkStart w:id="1145" w:name="_Toc15045"/>
      <w:bookmarkStart w:id="1146" w:name="_Toc11907"/>
      <w:bookmarkStart w:id="1147" w:name="_Toc26651"/>
      <w:bookmarkStart w:id="1148" w:name="_Toc15545"/>
      <w:bookmarkStart w:id="1149" w:name="_Toc10166"/>
      <w:bookmarkStart w:id="1150" w:name="_Toc11176"/>
      <w:bookmarkStart w:id="1151" w:name="_Toc10372"/>
      <w:bookmarkStart w:id="1152" w:name="_Toc23449"/>
      <w:bookmarkStart w:id="1153" w:name="_Toc18531"/>
      <w:bookmarkStart w:id="1154" w:name="_Toc30627"/>
      <w:bookmarkStart w:id="1155" w:name="_Toc24938"/>
      <w:bookmarkStart w:id="1156" w:name="_Toc26588"/>
      <w:bookmarkStart w:id="1157" w:name="_Toc21390"/>
      <w:bookmarkStart w:id="1158" w:name="_Toc23122"/>
      <w:bookmarkStart w:id="1159" w:name="_Toc2072"/>
      <w:bookmarkStart w:id="1160" w:name="_Toc13605"/>
      <w:bookmarkStart w:id="1161" w:name="_Toc27010"/>
      <w:bookmarkStart w:id="1162" w:name="_Toc11310"/>
      <w:bookmarkStart w:id="1163" w:name="_Toc29278"/>
      <w:bookmarkStart w:id="1164" w:name="_Toc8150"/>
      <w:r>
        <w:rPr>
          <w:rStyle w:val="73"/>
          <w:rFonts w:hint="eastAsia" w:ascii="宋体" w:hAnsi="宋体" w:eastAsia="宋体" w:cs="宋体"/>
          <w:szCs w:val="36"/>
        </w:rPr>
        <w:t>格式7-3：监狱企业声明函</w:t>
      </w:r>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p>
    <w:p w14:paraId="2D294EA3">
      <w:pPr>
        <w:spacing w:line="360" w:lineRule="auto"/>
        <w:rPr>
          <w:rStyle w:val="73"/>
          <w:rFonts w:ascii="宋体" w:hAnsi="宋体" w:cs="宋体"/>
        </w:rPr>
      </w:pPr>
    </w:p>
    <w:p w14:paraId="68741AC3">
      <w:pPr>
        <w:widowControl w:val="0"/>
        <w:spacing w:after="78" w:line="360" w:lineRule="auto"/>
        <w:ind w:firstLine="420" w:firstLineChars="200"/>
        <w:rPr>
          <w:rFonts w:ascii="宋体" w:hAnsi="宋体" w:cs="宋体"/>
          <w:bCs/>
          <w:szCs w:val="21"/>
        </w:rPr>
      </w:pPr>
      <w:r>
        <w:rPr>
          <w:rFonts w:hint="eastAsia" w:ascii="宋体" w:hAnsi="宋体" w:cs="宋体"/>
          <w:bCs/>
          <w:szCs w:val="21"/>
        </w:rPr>
        <w:t>本单位郑重声明，根据《财政部司法部关于政府采购支持监狱企业发展有关问题的通知》（财库〔2014〕68号）的规定，本单位为符合条件的监狱企业，且本单位参加_（采购单位名称）_单位的（采购项目名称）项目采购活动，并提供:□本单位制造的货物，由本单位承担的工程、提供服务;□提供其他监狱企业制造的货物（承诺人在□处打√）。本条所称货物是指单一产品采购项目中的货物，或者非单一产品采购项目中的任一核心产品（货物）。本单位对上述声明的真实性负责。如有虚假，将依法承担相应责任。</w:t>
      </w:r>
    </w:p>
    <w:p w14:paraId="22F7603D">
      <w:pPr>
        <w:widowControl w:val="0"/>
        <w:spacing w:after="78" w:line="360" w:lineRule="auto"/>
        <w:ind w:firstLine="420" w:firstLineChars="200"/>
        <w:rPr>
          <w:rFonts w:ascii="宋体" w:hAnsi="宋体" w:cs="宋体"/>
          <w:bCs/>
          <w:szCs w:val="21"/>
        </w:rPr>
      </w:pPr>
    </w:p>
    <w:p w14:paraId="5BA0418A">
      <w:pPr>
        <w:widowControl w:val="0"/>
        <w:spacing w:after="78" w:line="360" w:lineRule="auto"/>
        <w:ind w:firstLine="420" w:firstLineChars="200"/>
        <w:rPr>
          <w:rFonts w:ascii="宋体" w:hAnsi="宋体" w:cs="宋体"/>
          <w:bCs/>
          <w:szCs w:val="21"/>
        </w:rPr>
      </w:pPr>
      <w:r>
        <w:rPr>
          <w:rFonts w:hint="eastAsia" w:ascii="宋体" w:hAnsi="宋体" w:cs="宋体"/>
          <w:bCs/>
          <w:szCs w:val="21"/>
        </w:rPr>
        <w:t>需另附：省级以上监狱管理局、戒毒管理局（含新疆生产建设兵团）出具的监狱企业证明文件。</w:t>
      </w:r>
    </w:p>
    <w:p w14:paraId="553E78C0">
      <w:pPr>
        <w:widowControl w:val="0"/>
        <w:spacing w:after="78" w:line="360" w:lineRule="auto"/>
        <w:ind w:firstLine="420" w:firstLineChars="200"/>
        <w:rPr>
          <w:rFonts w:ascii="宋体" w:hAnsi="宋体" w:cs="宋体"/>
          <w:bCs/>
          <w:szCs w:val="21"/>
        </w:rPr>
      </w:pPr>
    </w:p>
    <w:p w14:paraId="0505A8E2">
      <w:pPr>
        <w:widowControl w:val="0"/>
        <w:spacing w:after="78" w:line="360" w:lineRule="auto"/>
        <w:ind w:firstLine="420" w:firstLineChars="200"/>
        <w:jc w:val="right"/>
        <w:rPr>
          <w:rFonts w:ascii="宋体" w:hAnsi="宋体" w:cs="宋体"/>
          <w:bCs/>
          <w:szCs w:val="21"/>
        </w:rPr>
      </w:pPr>
    </w:p>
    <w:p w14:paraId="74BDFE9B">
      <w:pPr>
        <w:spacing w:line="360" w:lineRule="auto"/>
        <w:jc w:val="right"/>
        <w:rPr>
          <w:rStyle w:val="73"/>
          <w:rFonts w:ascii="宋体" w:hAnsi="宋体" w:cs="宋体"/>
        </w:rPr>
      </w:pPr>
      <w:r>
        <w:rPr>
          <w:rStyle w:val="73"/>
          <w:rFonts w:hint="eastAsia" w:ascii="宋体" w:hAnsi="宋体" w:cs="宋体"/>
        </w:rPr>
        <w:t>投标人名称：（盖公章）</w:t>
      </w:r>
    </w:p>
    <w:p w14:paraId="43E39358">
      <w:pPr>
        <w:spacing w:line="360" w:lineRule="auto"/>
        <w:jc w:val="right"/>
        <w:rPr>
          <w:rStyle w:val="73"/>
          <w:rFonts w:ascii="宋体" w:hAnsi="宋体" w:cs="宋体"/>
        </w:rPr>
      </w:pPr>
      <w:r>
        <w:rPr>
          <w:rStyle w:val="73"/>
          <w:rFonts w:hint="eastAsia" w:ascii="宋体" w:hAnsi="宋体" w:cs="宋体"/>
        </w:rPr>
        <w:t>法定代表人（单位负责人）或委托代理人：（签字）</w:t>
      </w:r>
    </w:p>
    <w:p w14:paraId="785756C3">
      <w:pPr>
        <w:spacing w:line="360" w:lineRule="auto"/>
        <w:jc w:val="right"/>
        <w:rPr>
          <w:rStyle w:val="73"/>
          <w:rFonts w:ascii="宋体" w:hAnsi="宋体" w:cs="宋体"/>
        </w:rPr>
      </w:pPr>
      <w:r>
        <w:rPr>
          <w:rStyle w:val="73"/>
          <w:rFonts w:hint="eastAsia" w:ascii="宋体" w:hAnsi="宋体" w:cs="宋体"/>
        </w:rPr>
        <w:t>日期：年月日</w:t>
      </w:r>
    </w:p>
    <w:p w14:paraId="5394C1B3">
      <w:pPr>
        <w:widowControl w:val="0"/>
        <w:adjustRightInd w:val="0"/>
        <w:spacing w:after="78" w:line="360" w:lineRule="auto"/>
        <w:ind w:firstLine="294" w:firstLineChars="140"/>
        <w:textAlignment w:val="baseline"/>
        <w:rPr>
          <w:rFonts w:ascii="宋体" w:hAnsi="宋体" w:cs="宋体"/>
          <w:bCs/>
          <w:szCs w:val="21"/>
        </w:rPr>
      </w:pPr>
    </w:p>
    <w:p w14:paraId="6B3B36C9">
      <w:pPr>
        <w:widowControl w:val="0"/>
        <w:adjustRightInd w:val="0"/>
        <w:spacing w:after="78" w:line="360" w:lineRule="auto"/>
        <w:textAlignment w:val="baseline"/>
        <w:rPr>
          <w:rFonts w:ascii="宋体" w:hAnsi="宋体" w:cs="宋体"/>
          <w:b/>
          <w:szCs w:val="21"/>
        </w:rPr>
      </w:pPr>
      <w:r>
        <w:rPr>
          <w:rFonts w:hint="eastAsia" w:ascii="宋体" w:hAnsi="宋体" w:cs="宋体"/>
          <w:b/>
          <w:szCs w:val="21"/>
        </w:rPr>
        <w:t>说明：不符合要求的供应商可以不提供。符合要求的供应商，请仔细填写声明函中需填写内容，如内容填写不全或未在□处打√或未附上省级以上监狱管理局、戒毒管理局（含新疆生产建设兵团）出具的监狱企业证明文件，评标委员会有权认定该声明函无效，并做出对投标人不予享受优惠政策的决定。</w:t>
      </w:r>
    </w:p>
    <w:p w14:paraId="5F585CD4">
      <w:pPr>
        <w:spacing w:line="360" w:lineRule="auto"/>
        <w:jc w:val="left"/>
        <w:rPr>
          <w:rStyle w:val="73"/>
          <w:rFonts w:ascii="宋体" w:hAnsi="宋体" w:cs="宋体"/>
        </w:rPr>
      </w:pPr>
    </w:p>
    <w:p w14:paraId="14CCC932">
      <w:pPr>
        <w:pStyle w:val="109"/>
        <w:spacing w:line="360" w:lineRule="auto"/>
        <w:jc w:val="center"/>
        <w:outlineLvl w:val="1"/>
        <w:rPr>
          <w:rStyle w:val="73"/>
          <w:rFonts w:ascii="宋体" w:hAnsi="宋体" w:eastAsia="宋体" w:cs="宋体"/>
        </w:rPr>
      </w:pPr>
      <w:bookmarkStart w:id="1165" w:name="_Toc29443"/>
      <w:bookmarkStart w:id="1166" w:name="_Toc4803"/>
      <w:bookmarkStart w:id="1167" w:name="_Toc26468"/>
      <w:bookmarkStart w:id="1168" w:name="_Toc25717"/>
      <w:bookmarkStart w:id="1169" w:name="_Toc13823"/>
      <w:r>
        <w:rPr>
          <w:rStyle w:val="73"/>
          <w:rFonts w:hint="eastAsia" w:ascii="宋体" w:hAnsi="宋体" w:eastAsia="宋体" w:cs="宋体"/>
        </w:rPr>
        <w:br w:type="page"/>
      </w:r>
      <w:bookmarkStart w:id="1170" w:name="_Toc21184"/>
      <w:bookmarkStart w:id="1171" w:name="_Toc9660"/>
      <w:bookmarkStart w:id="1172" w:name="_Toc6579"/>
      <w:bookmarkStart w:id="1173" w:name="_Toc5973"/>
      <w:bookmarkStart w:id="1174" w:name="_Toc6646"/>
      <w:bookmarkStart w:id="1175" w:name="_Toc5941"/>
      <w:bookmarkStart w:id="1176" w:name="_Toc24903"/>
      <w:bookmarkStart w:id="1177" w:name="_Toc19135"/>
      <w:bookmarkStart w:id="1178" w:name="_Toc6740"/>
      <w:bookmarkStart w:id="1179" w:name="_Toc14718"/>
      <w:bookmarkStart w:id="1180" w:name="_Toc13707"/>
      <w:bookmarkStart w:id="1181" w:name="_Toc5111"/>
      <w:bookmarkStart w:id="1182" w:name="_Toc29008"/>
      <w:bookmarkStart w:id="1183" w:name="_Toc6926"/>
      <w:bookmarkStart w:id="1184" w:name="_Toc6110"/>
      <w:bookmarkStart w:id="1185" w:name="_Toc10837"/>
      <w:bookmarkStart w:id="1186" w:name="_Toc4376"/>
      <w:bookmarkStart w:id="1187" w:name="_Toc19621"/>
      <w:bookmarkStart w:id="1188" w:name="_Toc24864"/>
      <w:bookmarkStart w:id="1189" w:name="_Toc26471"/>
      <w:bookmarkStart w:id="1190" w:name="_Toc19376"/>
      <w:bookmarkStart w:id="1191" w:name="_Toc21056"/>
      <w:bookmarkStart w:id="1192" w:name="_Toc29744"/>
      <w:bookmarkStart w:id="1193" w:name="_Toc28811"/>
      <w:bookmarkStart w:id="1194" w:name="_Toc19661"/>
      <w:r>
        <w:rPr>
          <w:rStyle w:val="73"/>
          <w:rFonts w:hint="eastAsia" w:ascii="宋体" w:hAnsi="宋体" w:eastAsia="宋体" w:cs="宋体"/>
        </w:rPr>
        <w:t>格式</w:t>
      </w:r>
      <w:bookmarkStart w:id="1195" w:name="_Toc22581"/>
      <w:bookmarkStart w:id="1196" w:name="_Toc29592"/>
      <w:bookmarkStart w:id="1197" w:name="_Toc36657245"/>
      <w:bookmarkStart w:id="1198" w:name="_Toc16667"/>
      <w:bookmarkStart w:id="1199" w:name="_Toc27043"/>
      <w:bookmarkStart w:id="1200" w:name="_Toc36657122"/>
      <w:r>
        <w:rPr>
          <w:rStyle w:val="73"/>
          <w:rFonts w:hint="eastAsia" w:ascii="宋体" w:hAnsi="宋体" w:eastAsia="宋体" w:cs="宋体"/>
        </w:rPr>
        <w:t>8：服务要求偏离表</w:t>
      </w:r>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p>
    <w:p w14:paraId="79383141">
      <w:pPr>
        <w:spacing w:line="360" w:lineRule="auto"/>
        <w:rPr>
          <w:rStyle w:val="73"/>
          <w:rFonts w:ascii="宋体" w:hAnsi="宋体" w:cs="宋体"/>
        </w:rPr>
      </w:pPr>
      <w:r>
        <w:rPr>
          <w:rStyle w:val="73"/>
          <w:rFonts w:hint="eastAsia" w:ascii="宋体" w:hAnsi="宋体" w:cs="宋体"/>
        </w:rPr>
        <w:t>投标</w:t>
      </w:r>
      <w:bookmarkEnd w:id="1195"/>
      <w:bookmarkEnd w:id="1196"/>
      <w:bookmarkEnd w:id="1197"/>
      <w:bookmarkEnd w:id="1198"/>
      <w:bookmarkEnd w:id="1199"/>
      <w:bookmarkEnd w:id="1200"/>
      <w:r>
        <w:rPr>
          <w:rStyle w:val="73"/>
          <w:rFonts w:hint="eastAsia" w:ascii="宋体" w:hAnsi="宋体" w:cs="宋体"/>
        </w:rPr>
        <w:t>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p>
    <w:tbl>
      <w:tblPr>
        <w:tblStyle w:val="46"/>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7"/>
        <w:gridCol w:w="3119"/>
        <w:gridCol w:w="2531"/>
        <w:gridCol w:w="1033"/>
        <w:gridCol w:w="1033"/>
      </w:tblGrid>
      <w:tr w14:paraId="5AA1A5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12724698">
            <w:pPr>
              <w:spacing w:line="360" w:lineRule="auto"/>
              <w:jc w:val="center"/>
              <w:rPr>
                <w:rStyle w:val="73"/>
                <w:rFonts w:ascii="宋体" w:hAnsi="宋体" w:cs="宋体"/>
              </w:rPr>
            </w:pPr>
            <w:r>
              <w:rPr>
                <w:rStyle w:val="73"/>
                <w:rFonts w:hint="eastAsia" w:ascii="宋体" w:hAnsi="宋体" w:cs="宋体"/>
              </w:rPr>
              <w:t>序号</w:t>
            </w:r>
          </w:p>
        </w:tc>
        <w:tc>
          <w:tcPr>
            <w:tcW w:w="3119" w:type="dxa"/>
            <w:tcBorders>
              <w:top w:val="single" w:color="000000" w:sz="4" w:space="0"/>
              <w:left w:val="single" w:color="000000" w:sz="4" w:space="0"/>
              <w:bottom w:val="single" w:color="000000" w:sz="4" w:space="0"/>
              <w:right w:val="single" w:color="000000" w:sz="4" w:space="0"/>
            </w:tcBorders>
            <w:vAlign w:val="center"/>
          </w:tcPr>
          <w:p w14:paraId="0480033E">
            <w:pPr>
              <w:spacing w:line="360" w:lineRule="auto"/>
              <w:jc w:val="center"/>
              <w:rPr>
                <w:rStyle w:val="73"/>
                <w:rFonts w:ascii="宋体" w:hAnsi="宋体" w:cs="宋体"/>
              </w:rPr>
            </w:pPr>
            <w:r>
              <w:rPr>
                <w:rStyle w:val="73"/>
                <w:rFonts w:hint="eastAsia" w:ascii="宋体" w:hAnsi="宋体" w:cs="宋体"/>
              </w:rPr>
              <w:t>服务需求</w:t>
            </w:r>
          </w:p>
        </w:tc>
        <w:tc>
          <w:tcPr>
            <w:tcW w:w="2531" w:type="dxa"/>
            <w:tcBorders>
              <w:top w:val="single" w:color="000000" w:sz="4" w:space="0"/>
              <w:left w:val="single" w:color="000000" w:sz="4" w:space="0"/>
              <w:bottom w:val="single" w:color="000000" w:sz="4" w:space="0"/>
              <w:right w:val="single" w:color="000000" w:sz="4" w:space="0"/>
            </w:tcBorders>
            <w:vAlign w:val="center"/>
          </w:tcPr>
          <w:p w14:paraId="7EB6F4BE">
            <w:pPr>
              <w:spacing w:line="360" w:lineRule="auto"/>
              <w:jc w:val="center"/>
              <w:rPr>
                <w:rStyle w:val="73"/>
                <w:rFonts w:ascii="宋体" w:hAnsi="宋体" w:cs="宋体"/>
              </w:rPr>
            </w:pPr>
            <w:r>
              <w:rPr>
                <w:rStyle w:val="73"/>
                <w:rFonts w:hint="eastAsia" w:ascii="宋体" w:hAnsi="宋体" w:cs="宋体"/>
              </w:rPr>
              <w:t>投标响应</w:t>
            </w:r>
          </w:p>
        </w:tc>
        <w:tc>
          <w:tcPr>
            <w:tcW w:w="1033" w:type="dxa"/>
            <w:tcBorders>
              <w:top w:val="single" w:color="000000" w:sz="4" w:space="0"/>
              <w:left w:val="single" w:color="000000" w:sz="4" w:space="0"/>
              <w:bottom w:val="single" w:color="000000" w:sz="4" w:space="0"/>
              <w:right w:val="single" w:color="000000" w:sz="4" w:space="0"/>
            </w:tcBorders>
            <w:vAlign w:val="center"/>
          </w:tcPr>
          <w:p w14:paraId="6AA5258B">
            <w:pPr>
              <w:spacing w:line="360" w:lineRule="auto"/>
              <w:jc w:val="center"/>
              <w:rPr>
                <w:rStyle w:val="73"/>
                <w:rFonts w:ascii="宋体" w:hAnsi="宋体" w:cs="宋体"/>
              </w:rPr>
            </w:pPr>
            <w:r>
              <w:rPr>
                <w:rStyle w:val="73"/>
                <w:rFonts w:hint="eastAsia" w:ascii="宋体" w:hAnsi="宋体" w:cs="宋体"/>
              </w:rPr>
              <w:t>偏离</w:t>
            </w:r>
          </w:p>
        </w:tc>
        <w:tc>
          <w:tcPr>
            <w:tcW w:w="1033" w:type="dxa"/>
            <w:tcBorders>
              <w:top w:val="single" w:color="000000" w:sz="4" w:space="0"/>
              <w:left w:val="single" w:color="000000" w:sz="4" w:space="0"/>
              <w:bottom w:val="single" w:color="000000" w:sz="4" w:space="0"/>
              <w:right w:val="single" w:color="000000" w:sz="4" w:space="0"/>
            </w:tcBorders>
            <w:vAlign w:val="center"/>
          </w:tcPr>
          <w:p w14:paraId="6D8BF008">
            <w:pPr>
              <w:spacing w:line="360" w:lineRule="auto"/>
              <w:jc w:val="center"/>
              <w:rPr>
                <w:rStyle w:val="73"/>
                <w:rFonts w:ascii="宋体" w:hAnsi="宋体" w:cs="宋体"/>
              </w:rPr>
            </w:pPr>
            <w:r>
              <w:rPr>
                <w:rStyle w:val="73"/>
                <w:rFonts w:hint="eastAsia" w:ascii="宋体" w:hAnsi="宋体" w:cs="宋体"/>
              </w:rPr>
              <w:t>说明</w:t>
            </w:r>
          </w:p>
        </w:tc>
      </w:tr>
      <w:tr w14:paraId="498A5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642DB641">
            <w:pPr>
              <w:spacing w:line="360" w:lineRule="auto"/>
              <w:jc w:val="center"/>
              <w:rPr>
                <w:rStyle w:val="73"/>
                <w:rFonts w:ascii="宋体" w:hAnsi="宋体" w:cs="宋体"/>
              </w:rPr>
            </w:pPr>
            <w:r>
              <w:rPr>
                <w:rStyle w:val="73"/>
                <w:rFonts w:hint="eastAsia" w:ascii="宋体" w:hAnsi="宋体" w:cs="宋体"/>
              </w:rPr>
              <w:t>1</w:t>
            </w:r>
          </w:p>
        </w:tc>
        <w:tc>
          <w:tcPr>
            <w:tcW w:w="3119" w:type="dxa"/>
            <w:tcBorders>
              <w:top w:val="single" w:color="000000" w:sz="4" w:space="0"/>
              <w:left w:val="single" w:color="000000" w:sz="4" w:space="0"/>
              <w:bottom w:val="single" w:color="000000" w:sz="4" w:space="0"/>
              <w:right w:val="single" w:color="000000" w:sz="4" w:space="0"/>
            </w:tcBorders>
            <w:vAlign w:val="center"/>
          </w:tcPr>
          <w:p w14:paraId="0980F14A">
            <w:pPr>
              <w:spacing w:line="360" w:lineRule="auto"/>
              <w:jc w:val="center"/>
              <w:rPr>
                <w:rStyle w:val="73"/>
                <w:rFonts w:ascii="宋体" w:hAnsi="宋体" w:cs="宋体"/>
                <w:b/>
                <w:bCs/>
              </w:rPr>
            </w:pPr>
            <w:r>
              <w:rPr>
                <w:rStyle w:val="73"/>
                <w:rFonts w:hint="eastAsia" w:ascii="宋体" w:hAnsi="宋体" w:cs="宋体"/>
                <w:b/>
                <w:bCs/>
              </w:rPr>
              <w:t>投标人按照招标文件第二章《项目需求》“第一节服务要求”全部内容逐条填写</w:t>
            </w:r>
          </w:p>
        </w:tc>
        <w:tc>
          <w:tcPr>
            <w:tcW w:w="2531" w:type="dxa"/>
            <w:tcBorders>
              <w:top w:val="single" w:color="000000" w:sz="4" w:space="0"/>
              <w:left w:val="single" w:color="000000" w:sz="4" w:space="0"/>
              <w:bottom w:val="single" w:color="000000" w:sz="4" w:space="0"/>
              <w:right w:val="single" w:color="000000" w:sz="4" w:space="0"/>
            </w:tcBorders>
            <w:vAlign w:val="center"/>
          </w:tcPr>
          <w:p w14:paraId="0DA50480">
            <w:pPr>
              <w:spacing w:line="360" w:lineRule="auto"/>
              <w:jc w:val="center"/>
              <w:rPr>
                <w:rStyle w:val="73"/>
                <w:rFonts w:ascii="宋体" w:hAnsi="宋体" w:cs="宋体"/>
              </w:rPr>
            </w:pPr>
            <w:r>
              <w:rPr>
                <w:rStyle w:val="73"/>
                <w:rFonts w:hint="eastAsia" w:ascii="宋体" w:hAnsi="宋体" w:cs="宋体"/>
                <w:b/>
                <w:bCs/>
              </w:rPr>
              <w:t>投标人按照招标文件第二章《项目需求》“第一节服务要求”全部内容逐条响应</w:t>
            </w:r>
          </w:p>
        </w:tc>
        <w:tc>
          <w:tcPr>
            <w:tcW w:w="1033" w:type="dxa"/>
            <w:tcBorders>
              <w:top w:val="single" w:color="000000" w:sz="4" w:space="0"/>
              <w:left w:val="single" w:color="000000" w:sz="4" w:space="0"/>
              <w:bottom w:val="single" w:color="000000" w:sz="4" w:space="0"/>
              <w:right w:val="single" w:color="000000" w:sz="4" w:space="0"/>
            </w:tcBorders>
            <w:vAlign w:val="center"/>
          </w:tcPr>
          <w:p w14:paraId="3484D094">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1E50D17E">
            <w:pPr>
              <w:spacing w:line="360" w:lineRule="auto"/>
              <w:jc w:val="center"/>
              <w:rPr>
                <w:rStyle w:val="73"/>
                <w:rFonts w:ascii="宋体" w:hAnsi="宋体" w:cs="宋体"/>
              </w:rPr>
            </w:pPr>
          </w:p>
        </w:tc>
      </w:tr>
      <w:tr w14:paraId="4BEC4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0588DEAC">
            <w:pPr>
              <w:spacing w:line="360" w:lineRule="auto"/>
              <w:jc w:val="center"/>
              <w:rPr>
                <w:rStyle w:val="73"/>
                <w:rFonts w:ascii="宋体" w:hAnsi="宋体" w:cs="宋体"/>
              </w:rPr>
            </w:pPr>
            <w:r>
              <w:rPr>
                <w:rStyle w:val="73"/>
                <w:rFonts w:hint="eastAsia" w:ascii="宋体" w:hAnsi="宋体" w:cs="宋体"/>
              </w:rPr>
              <w:t>2</w:t>
            </w:r>
          </w:p>
        </w:tc>
        <w:tc>
          <w:tcPr>
            <w:tcW w:w="3119" w:type="dxa"/>
            <w:tcBorders>
              <w:top w:val="single" w:color="000000" w:sz="4" w:space="0"/>
              <w:left w:val="single" w:color="000000" w:sz="4" w:space="0"/>
              <w:bottom w:val="single" w:color="000000" w:sz="4" w:space="0"/>
              <w:right w:val="single" w:color="000000" w:sz="4" w:space="0"/>
            </w:tcBorders>
            <w:vAlign w:val="center"/>
          </w:tcPr>
          <w:p w14:paraId="26C7B787">
            <w:pPr>
              <w:spacing w:line="360" w:lineRule="auto"/>
              <w:jc w:val="center"/>
              <w:rPr>
                <w:rStyle w:val="73"/>
                <w:rFonts w:ascii="宋体" w:hAnsi="宋体" w:cs="宋体"/>
              </w:rPr>
            </w:pPr>
          </w:p>
        </w:tc>
        <w:tc>
          <w:tcPr>
            <w:tcW w:w="2531" w:type="dxa"/>
            <w:tcBorders>
              <w:top w:val="single" w:color="000000" w:sz="4" w:space="0"/>
              <w:left w:val="single" w:color="000000" w:sz="4" w:space="0"/>
              <w:bottom w:val="single" w:color="000000" w:sz="4" w:space="0"/>
              <w:right w:val="single" w:color="000000" w:sz="4" w:space="0"/>
            </w:tcBorders>
            <w:vAlign w:val="center"/>
          </w:tcPr>
          <w:p w14:paraId="71B98111">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194941F8">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30F1F224">
            <w:pPr>
              <w:spacing w:line="360" w:lineRule="auto"/>
              <w:jc w:val="center"/>
              <w:rPr>
                <w:rStyle w:val="73"/>
                <w:rFonts w:ascii="宋体" w:hAnsi="宋体" w:cs="宋体"/>
              </w:rPr>
            </w:pPr>
          </w:p>
        </w:tc>
      </w:tr>
      <w:tr w14:paraId="741531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23E2F646">
            <w:pPr>
              <w:spacing w:line="360" w:lineRule="auto"/>
              <w:jc w:val="center"/>
              <w:rPr>
                <w:rStyle w:val="73"/>
                <w:rFonts w:ascii="宋体" w:hAnsi="宋体" w:cs="宋体"/>
              </w:rPr>
            </w:pPr>
            <w:r>
              <w:rPr>
                <w:rStyle w:val="73"/>
                <w:rFonts w:hint="eastAsia" w:ascii="宋体" w:hAnsi="宋体" w:cs="宋体"/>
              </w:rPr>
              <w:t>3</w:t>
            </w:r>
          </w:p>
        </w:tc>
        <w:tc>
          <w:tcPr>
            <w:tcW w:w="3119" w:type="dxa"/>
            <w:tcBorders>
              <w:top w:val="single" w:color="000000" w:sz="4" w:space="0"/>
              <w:left w:val="single" w:color="000000" w:sz="4" w:space="0"/>
              <w:bottom w:val="single" w:color="000000" w:sz="4" w:space="0"/>
              <w:right w:val="single" w:color="000000" w:sz="4" w:space="0"/>
            </w:tcBorders>
            <w:vAlign w:val="center"/>
          </w:tcPr>
          <w:p w14:paraId="643D6DA6">
            <w:pPr>
              <w:spacing w:line="360" w:lineRule="auto"/>
              <w:jc w:val="center"/>
              <w:rPr>
                <w:rStyle w:val="73"/>
                <w:rFonts w:ascii="宋体" w:hAnsi="宋体" w:cs="宋体"/>
              </w:rPr>
            </w:pPr>
          </w:p>
        </w:tc>
        <w:tc>
          <w:tcPr>
            <w:tcW w:w="2531" w:type="dxa"/>
            <w:tcBorders>
              <w:top w:val="single" w:color="000000" w:sz="4" w:space="0"/>
              <w:left w:val="single" w:color="000000" w:sz="4" w:space="0"/>
              <w:bottom w:val="single" w:color="000000" w:sz="4" w:space="0"/>
              <w:right w:val="single" w:color="000000" w:sz="4" w:space="0"/>
            </w:tcBorders>
            <w:vAlign w:val="center"/>
          </w:tcPr>
          <w:p w14:paraId="09B40385">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6B2251D7">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4FEC23BA">
            <w:pPr>
              <w:spacing w:line="360" w:lineRule="auto"/>
              <w:jc w:val="center"/>
              <w:rPr>
                <w:rStyle w:val="73"/>
                <w:rFonts w:ascii="宋体" w:hAnsi="宋体" w:cs="宋体"/>
              </w:rPr>
            </w:pPr>
          </w:p>
        </w:tc>
      </w:tr>
      <w:tr w14:paraId="6CDC2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01373FC0">
            <w:pPr>
              <w:spacing w:line="360" w:lineRule="auto"/>
              <w:jc w:val="center"/>
              <w:rPr>
                <w:rStyle w:val="73"/>
                <w:rFonts w:ascii="宋体" w:hAnsi="宋体" w:cs="宋体"/>
              </w:rPr>
            </w:pPr>
            <w:r>
              <w:rPr>
                <w:rStyle w:val="73"/>
                <w:rFonts w:hint="eastAsia" w:ascii="宋体" w:hAnsi="宋体" w:cs="宋体"/>
              </w:rPr>
              <w:t>4</w:t>
            </w:r>
          </w:p>
        </w:tc>
        <w:tc>
          <w:tcPr>
            <w:tcW w:w="3119" w:type="dxa"/>
            <w:tcBorders>
              <w:top w:val="single" w:color="000000" w:sz="4" w:space="0"/>
              <w:left w:val="single" w:color="000000" w:sz="4" w:space="0"/>
              <w:bottom w:val="single" w:color="000000" w:sz="4" w:space="0"/>
              <w:right w:val="single" w:color="000000" w:sz="4" w:space="0"/>
            </w:tcBorders>
            <w:vAlign w:val="center"/>
          </w:tcPr>
          <w:p w14:paraId="09431A9D">
            <w:pPr>
              <w:spacing w:line="360" w:lineRule="auto"/>
              <w:jc w:val="center"/>
              <w:rPr>
                <w:rStyle w:val="73"/>
                <w:rFonts w:ascii="宋体" w:hAnsi="宋体" w:cs="宋体"/>
              </w:rPr>
            </w:pPr>
          </w:p>
        </w:tc>
        <w:tc>
          <w:tcPr>
            <w:tcW w:w="2531" w:type="dxa"/>
            <w:tcBorders>
              <w:top w:val="single" w:color="000000" w:sz="4" w:space="0"/>
              <w:left w:val="single" w:color="000000" w:sz="4" w:space="0"/>
              <w:bottom w:val="single" w:color="000000" w:sz="4" w:space="0"/>
              <w:right w:val="single" w:color="000000" w:sz="4" w:space="0"/>
            </w:tcBorders>
            <w:vAlign w:val="center"/>
          </w:tcPr>
          <w:p w14:paraId="22EDD308">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55F5ADFE">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44F79866">
            <w:pPr>
              <w:spacing w:line="360" w:lineRule="auto"/>
              <w:jc w:val="center"/>
              <w:rPr>
                <w:rStyle w:val="73"/>
                <w:rFonts w:ascii="宋体" w:hAnsi="宋体" w:cs="宋体"/>
              </w:rPr>
            </w:pPr>
          </w:p>
        </w:tc>
      </w:tr>
      <w:tr w14:paraId="71B3F9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1900284C">
            <w:pPr>
              <w:spacing w:line="360" w:lineRule="auto"/>
              <w:jc w:val="center"/>
              <w:rPr>
                <w:rStyle w:val="73"/>
                <w:rFonts w:ascii="宋体" w:hAnsi="宋体" w:cs="宋体"/>
              </w:rPr>
            </w:pPr>
            <w:r>
              <w:rPr>
                <w:rStyle w:val="73"/>
                <w:rFonts w:hint="eastAsia" w:ascii="宋体" w:hAnsi="宋体" w:cs="宋体"/>
              </w:rPr>
              <w:t>...</w:t>
            </w:r>
          </w:p>
        </w:tc>
        <w:tc>
          <w:tcPr>
            <w:tcW w:w="3119" w:type="dxa"/>
            <w:tcBorders>
              <w:top w:val="single" w:color="000000" w:sz="4" w:space="0"/>
              <w:left w:val="single" w:color="000000" w:sz="4" w:space="0"/>
              <w:bottom w:val="single" w:color="000000" w:sz="4" w:space="0"/>
              <w:right w:val="single" w:color="000000" w:sz="4" w:space="0"/>
            </w:tcBorders>
            <w:vAlign w:val="center"/>
          </w:tcPr>
          <w:p w14:paraId="23F2A3F8">
            <w:pPr>
              <w:spacing w:line="360" w:lineRule="auto"/>
              <w:jc w:val="center"/>
              <w:rPr>
                <w:rStyle w:val="73"/>
                <w:rFonts w:ascii="宋体" w:hAnsi="宋体" w:cs="宋体"/>
              </w:rPr>
            </w:pPr>
          </w:p>
        </w:tc>
        <w:tc>
          <w:tcPr>
            <w:tcW w:w="2531" w:type="dxa"/>
            <w:tcBorders>
              <w:top w:val="single" w:color="000000" w:sz="4" w:space="0"/>
              <w:left w:val="single" w:color="000000" w:sz="4" w:space="0"/>
              <w:bottom w:val="single" w:color="000000" w:sz="4" w:space="0"/>
              <w:right w:val="single" w:color="000000" w:sz="4" w:space="0"/>
            </w:tcBorders>
            <w:vAlign w:val="center"/>
          </w:tcPr>
          <w:p w14:paraId="60E84B45">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6FE5C14C">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74652133">
            <w:pPr>
              <w:spacing w:line="360" w:lineRule="auto"/>
              <w:jc w:val="center"/>
              <w:rPr>
                <w:rStyle w:val="73"/>
                <w:rFonts w:ascii="宋体" w:hAnsi="宋体" w:cs="宋体"/>
              </w:rPr>
            </w:pPr>
          </w:p>
        </w:tc>
      </w:tr>
    </w:tbl>
    <w:p w14:paraId="1CAA9B4E">
      <w:pPr>
        <w:spacing w:line="360" w:lineRule="auto"/>
        <w:rPr>
          <w:rStyle w:val="73"/>
          <w:rFonts w:ascii="宋体" w:hAnsi="宋体" w:cs="宋体"/>
        </w:rPr>
      </w:pPr>
    </w:p>
    <w:p w14:paraId="40775BD2">
      <w:pPr>
        <w:spacing w:line="360" w:lineRule="auto"/>
        <w:rPr>
          <w:rStyle w:val="73"/>
          <w:rFonts w:ascii="宋体" w:hAnsi="宋体" w:cs="宋体"/>
        </w:rPr>
      </w:pPr>
      <w:r>
        <w:rPr>
          <w:rStyle w:val="73"/>
          <w:rFonts w:hint="eastAsia" w:ascii="宋体" w:hAnsi="宋体" w:cs="宋体"/>
        </w:rPr>
        <w:t>注：</w:t>
      </w:r>
    </w:p>
    <w:p w14:paraId="5B97C2B3">
      <w:pPr>
        <w:spacing w:line="360" w:lineRule="auto"/>
        <w:rPr>
          <w:rStyle w:val="73"/>
          <w:rFonts w:ascii="宋体" w:hAnsi="宋体" w:cs="宋体"/>
        </w:rPr>
      </w:pPr>
      <w:r>
        <w:rPr>
          <w:rStyle w:val="73"/>
          <w:rFonts w:hint="eastAsia" w:ascii="宋体" w:hAnsi="宋体" w:cs="宋体"/>
        </w:rPr>
        <w:t>1.偏离项中填写“正”、“负”或“无”，“正”偏离或“负”偏离项，需在说明项中填写原因。</w:t>
      </w:r>
    </w:p>
    <w:p w14:paraId="3C7CB33E">
      <w:pPr>
        <w:spacing w:line="360" w:lineRule="auto"/>
        <w:rPr>
          <w:rStyle w:val="73"/>
          <w:rFonts w:ascii="宋体" w:hAnsi="宋体" w:cs="宋体"/>
        </w:rPr>
      </w:pPr>
      <w:r>
        <w:rPr>
          <w:rStyle w:val="73"/>
          <w:rFonts w:hint="eastAsia" w:ascii="宋体" w:hAnsi="宋体" w:cs="宋体"/>
        </w:rPr>
        <w:t>2.投标人应对照招标文件服务要求，逐条说明所提供货物或服务已对招标文件的技术规格做出了实质性的响应，并申明与技术规格条文的偏差和例外。凡本表单“招标要求”栏有列明的未加注星号（★）的非实质性技术条款，而投标人没有填写或没有作出响应的，或偏离表虽有填写，但与投标文件其他部分内容描述存在不一致，导致评标委员会无法判断其是否满足招标要求的，评标委员会有权</w:t>
      </w:r>
      <w:r>
        <w:rPr>
          <w:rStyle w:val="73"/>
          <w:rFonts w:hint="eastAsia" w:ascii="宋体" w:hAnsi="宋体" w:cs="宋体"/>
          <w:b/>
          <w:bCs/>
        </w:rPr>
        <w:t>按最不利于投标人原则</w:t>
      </w:r>
      <w:r>
        <w:rPr>
          <w:rStyle w:val="73"/>
          <w:rFonts w:hint="eastAsia" w:ascii="宋体" w:hAnsi="宋体" w:cs="宋体"/>
        </w:rPr>
        <w:t>来处理。</w:t>
      </w:r>
    </w:p>
    <w:p w14:paraId="54F4C64B">
      <w:pPr>
        <w:spacing w:line="360" w:lineRule="auto"/>
        <w:rPr>
          <w:rStyle w:val="73"/>
          <w:rFonts w:ascii="宋体" w:hAnsi="宋体" w:cs="宋体"/>
        </w:rPr>
      </w:pPr>
      <w:r>
        <w:rPr>
          <w:rStyle w:val="73"/>
          <w:rFonts w:hint="eastAsia" w:ascii="宋体" w:hAnsi="宋体" w:cs="宋体"/>
        </w:rPr>
        <w:t>3.招标文件中有具体参数要求的指标，投标人应当提供所投内容的具体参数值。</w:t>
      </w:r>
    </w:p>
    <w:p w14:paraId="1317C571">
      <w:pPr>
        <w:spacing w:line="360" w:lineRule="auto"/>
        <w:rPr>
          <w:rStyle w:val="73"/>
          <w:rFonts w:ascii="宋体" w:hAnsi="宋体" w:cs="宋体"/>
        </w:rPr>
      </w:pPr>
    </w:p>
    <w:p w14:paraId="326603AC">
      <w:pPr>
        <w:spacing w:line="360" w:lineRule="auto"/>
        <w:rPr>
          <w:rStyle w:val="73"/>
          <w:rFonts w:ascii="宋体" w:hAnsi="宋体" w:cs="宋体"/>
        </w:rPr>
      </w:pPr>
    </w:p>
    <w:p w14:paraId="2B487A5B">
      <w:pPr>
        <w:spacing w:line="360" w:lineRule="auto"/>
        <w:rPr>
          <w:rStyle w:val="73"/>
          <w:rFonts w:ascii="宋体" w:hAnsi="宋体" w:cs="宋体"/>
        </w:rPr>
      </w:pPr>
      <w:r>
        <w:rPr>
          <w:rStyle w:val="73"/>
          <w:rFonts w:hint="eastAsia" w:ascii="宋体" w:hAnsi="宋体" w:cs="宋体"/>
        </w:rPr>
        <w:t>投标人名称：（盖公章）</w:t>
      </w:r>
    </w:p>
    <w:p w14:paraId="0EEA6FD1">
      <w:pPr>
        <w:spacing w:line="360" w:lineRule="auto"/>
        <w:rPr>
          <w:rStyle w:val="73"/>
          <w:rFonts w:ascii="宋体" w:hAnsi="宋体" w:cs="宋体"/>
        </w:rPr>
      </w:pPr>
      <w:r>
        <w:rPr>
          <w:rStyle w:val="73"/>
          <w:rFonts w:hint="eastAsia" w:ascii="宋体" w:hAnsi="宋体" w:cs="宋体"/>
        </w:rPr>
        <w:t>法定代表人（单位负责人）或委托代理人：（签字）</w:t>
      </w:r>
    </w:p>
    <w:p w14:paraId="540594BF">
      <w:pPr>
        <w:spacing w:line="360" w:lineRule="auto"/>
        <w:rPr>
          <w:rStyle w:val="73"/>
          <w:rFonts w:ascii="宋体" w:hAnsi="宋体" w:cs="宋体"/>
        </w:rPr>
      </w:pPr>
      <w:r>
        <w:rPr>
          <w:rStyle w:val="73"/>
          <w:rFonts w:hint="eastAsia" w:ascii="宋体" w:hAnsi="宋体" w:cs="宋体"/>
        </w:rPr>
        <w:t>日期：   年   月   日</w:t>
      </w:r>
    </w:p>
    <w:p w14:paraId="0F2ACC9D">
      <w:pPr>
        <w:spacing w:line="360" w:lineRule="auto"/>
        <w:jc w:val="left"/>
        <w:rPr>
          <w:rStyle w:val="73"/>
          <w:rFonts w:ascii="宋体" w:hAnsi="宋体" w:cs="宋体"/>
        </w:rPr>
      </w:pPr>
      <w:r>
        <w:rPr>
          <w:rStyle w:val="73"/>
          <w:rFonts w:hint="eastAsia" w:ascii="宋体" w:hAnsi="宋体" w:cs="宋体"/>
        </w:rPr>
        <w:br w:type="page"/>
      </w:r>
    </w:p>
    <w:p w14:paraId="79401C51">
      <w:pPr>
        <w:pStyle w:val="109"/>
        <w:spacing w:line="360" w:lineRule="auto"/>
        <w:jc w:val="center"/>
        <w:outlineLvl w:val="1"/>
        <w:rPr>
          <w:rStyle w:val="73"/>
          <w:rFonts w:ascii="宋体" w:hAnsi="宋体" w:eastAsia="宋体" w:cs="宋体"/>
        </w:rPr>
      </w:pPr>
      <w:bookmarkStart w:id="1201" w:name="_Toc23843"/>
      <w:bookmarkStart w:id="1202" w:name="_Toc3429"/>
      <w:bookmarkStart w:id="1203" w:name="_Toc31689"/>
      <w:bookmarkStart w:id="1204" w:name="_Toc7661"/>
      <w:bookmarkStart w:id="1205" w:name="_Toc14489"/>
      <w:bookmarkStart w:id="1206" w:name="_Toc19586"/>
      <w:bookmarkStart w:id="1207" w:name="_Toc13442"/>
      <w:bookmarkStart w:id="1208" w:name="_Toc12402"/>
      <w:bookmarkStart w:id="1209" w:name="_Toc9380"/>
      <w:bookmarkStart w:id="1210" w:name="_Toc17464"/>
      <w:bookmarkStart w:id="1211" w:name="_Toc2471"/>
      <w:bookmarkStart w:id="1212" w:name="_Toc12062"/>
      <w:bookmarkStart w:id="1213" w:name="_Toc14884"/>
      <w:bookmarkStart w:id="1214" w:name="_Toc3336"/>
      <w:bookmarkStart w:id="1215" w:name="_Toc12700"/>
      <w:bookmarkStart w:id="1216" w:name="_Toc15828"/>
      <w:bookmarkStart w:id="1217" w:name="_Toc13312"/>
      <w:bookmarkStart w:id="1218" w:name="_Toc5467"/>
      <w:bookmarkStart w:id="1219" w:name="_Toc3334"/>
      <w:bookmarkStart w:id="1220" w:name="_Toc23763"/>
      <w:bookmarkStart w:id="1221" w:name="_Toc11119"/>
      <w:bookmarkStart w:id="1222" w:name="_Toc31379"/>
      <w:bookmarkStart w:id="1223" w:name="_Toc24691"/>
      <w:bookmarkStart w:id="1224" w:name="_Toc23406"/>
      <w:bookmarkStart w:id="1225" w:name="_Toc27897"/>
      <w:bookmarkStart w:id="1226" w:name="_Toc32536"/>
      <w:bookmarkStart w:id="1227" w:name="_Toc4079"/>
      <w:bookmarkStart w:id="1228" w:name="_Toc29976"/>
      <w:bookmarkStart w:id="1229" w:name="_Toc7357"/>
      <w:bookmarkStart w:id="1230" w:name="_Toc14885"/>
      <w:r>
        <w:rPr>
          <w:rStyle w:val="73"/>
          <w:rFonts w:hint="eastAsia" w:ascii="宋体" w:hAnsi="宋体" w:eastAsia="宋体" w:cs="宋体"/>
        </w:rPr>
        <w:t>格式</w:t>
      </w:r>
      <w:bookmarkStart w:id="1231" w:name="_Toc10407"/>
      <w:bookmarkStart w:id="1232" w:name="_Toc8156"/>
      <w:bookmarkStart w:id="1233" w:name="_Toc32219"/>
      <w:bookmarkStart w:id="1234" w:name="_Toc36657246"/>
      <w:bookmarkStart w:id="1235" w:name="_Toc36657123"/>
      <w:bookmarkStart w:id="1236" w:name="_Toc20652"/>
      <w:r>
        <w:rPr>
          <w:rStyle w:val="73"/>
          <w:rFonts w:hint="eastAsia" w:ascii="宋体" w:hAnsi="宋体" w:eastAsia="宋体" w:cs="宋体"/>
        </w:rPr>
        <w:t>9：商务要求偏离表</w:t>
      </w:r>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14:paraId="4C6F023F">
      <w:pPr>
        <w:spacing w:line="360" w:lineRule="auto"/>
        <w:rPr>
          <w:rStyle w:val="73"/>
          <w:rFonts w:ascii="宋体" w:hAnsi="宋体" w:cs="宋体"/>
        </w:rPr>
      </w:pPr>
    </w:p>
    <w:p w14:paraId="69BEA81D">
      <w:pPr>
        <w:spacing w:line="360" w:lineRule="auto"/>
        <w:rPr>
          <w:rStyle w:val="73"/>
          <w:rFonts w:ascii="宋体" w:hAnsi="宋体" w:cs="宋体"/>
        </w:rPr>
      </w:pPr>
      <w:r>
        <w:rPr>
          <w:rStyle w:val="73"/>
          <w:rFonts w:hint="eastAsia" w:ascii="宋体" w:hAnsi="宋体" w:cs="宋体"/>
        </w:rPr>
        <w:t>投</w:t>
      </w:r>
      <w:bookmarkEnd w:id="1231"/>
      <w:bookmarkEnd w:id="1232"/>
      <w:bookmarkEnd w:id="1233"/>
      <w:bookmarkEnd w:id="1234"/>
      <w:bookmarkEnd w:id="1235"/>
      <w:bookmarkEnd w:id="1236"/>
      <w:r>
        <w:rPr>
          <w:rStyle w:val="73"/>
          <w:rFonts w:hint="eastAsia" w:ascii="宋体" w:hAnsi="宋体" w:cs="宋体"/>
        </w:rPr>
        <w:t>标人名称：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p>
    <w:tbl>
      <w:tblPr>
        <w:tblStyle w:val="4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017"/>
        <w:gridCol w:w="2489"/>
        <w:gridCol w:w="878"/>
        <w:gridCol w:w="1171"/>
      </w:tblGrid>
      <w:tr w14:paraId="5D83D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0BDC12C2">
            <w:pPr>
              <w:spacing w:line="360" w:lineRule="auto"/>
              <w:jc w:val="center"/>
              <w:rPr>
                <w:rStyle w:val="73"/>
                <w:rFonts w:ascii="宋体" w:hAnsi="宋体" w:cs="宋体"/>
              </w:rPr>
            </w:pPr>
            <w:r>
              <w:rPr>
                <w:rStyle w:val="73"/>
                <w:rFonts w:hint="eastAsia" w:ascii="宋体" w:hAnsi="宋体" w:cs="宋体"/>
              </w:rPr>
              <w:t>序号</w:t>
            </w:r>
          </w:p>
        </w:tc>
        <w:tc>
          <w:tcPr>
            <w:tcW w:w="3017" w:type="dxa"/>
            <w:tcBorders>
              <w:top w:val="single" w:color="000000" w:sz="4" w:space="0"/>
              <w:left w:val="single" w:color="000000" w:sz="4" w:space="0"/>
              <w:bottom w:val="single" w:color="000000" w:sz="4" w:space="0"/>
              <w:right w:val="single" w:color="000000" w:sz="4" w:space="0"/>
            </w:tcBorders>
            <w:vAlign w:val="center"/>
          </w:tcPr>
          <w:p w14:paraId="4272C766">
            <w:pPr>
              <w:spacing w:line="360" w:lineRule="auto"/>
              <w:jc w:val="center"/>
              <w:rPr>
                <w:rStyle w:val="73"/>
                <w:rFonts w:ascii="宋体" w:hAnsi="宋体" w:cs="宋体"/>
              </w:rPr>
            </w:pPr>
            <w:r>
              <w:rPr>
                <w:rStyle w:val="73"/>
                <w:rFonts w:hint="eastAsia" w:ascii="宋体" w:hAnsi="宋体" w:cs="宋体"/>
              </w:rPr>
              <w:t>招标文件商务条款</w:t>
            </w:r>
          </w:p>
        </w:tc>
        <w:tc>
          <w:tcPr>
            <w:tcW w:w="2489" w:type="dxa"/>
            <w:tcBorders>
              <w:top w:val="single" w:color="000000" w:sz="4" w:space="0"/>
              <w:left w:val="single" w:color="000000" w:sz="4" w:space="0"/>
              <w:bottom w:val="single" w:color="000000" w:sz="4" w:space="0"/>
              <w:right w:val="single" w:color="000000" w:sz="4" w:space="0"/>
            </w:tcBorders>
            <w:vAlign w:val="center"/>
          </w:tcPr>
          <w:p w14:paraId="18D6690E">
            <w:pPr>
              <w:spacing w:line="360" w:lineRule="auto"/>
              <w:jc w:val="center"/>
              <w:rPr>
                <w:rStyle w:val="73"/>
                <w:rFonts w:ascii="宋体" w:hAnsi="宋体" w:cs="宋体"/>
              </w:rPr>
            </w:pPr>
            <w:r>
              <w:rPr>
                <w:rStyle w:val="73"/>
                <w:rFonts w:hint="eastAsia" w:ascii="宋体" w:hAnsi="宋体" w:cs="宋体"/>
              </w:rPr>
              <w:t>投标响应</w:t>
            </w:r>
          </w:p>
        </w:tc>
        <w:tc>
          <w:tcPr>
            <w:tcW w:w="878" w:type="dxa"/>
            <w:tcBorders>
              <w:top w:val="single" w:color="000000" w:sz="4" w:space="0"/>
              <w:left w:val="single" w:color="000000" w:sz="4" w:space="0"/>
              <w:bottom w:val="single" w:color="000000" w:sz="4" w:space="0"/>
              <w:right w:val="single" w:color="000000" w:sz="4" w:space="0"/>
            </w:tcBorders>
          </w:tcPr>
          <w:p w14:paraId="2E225FFA">
            <w:pPr>
              <w:spacing w:line="360" w:lineRule="auto"/>
              <w:jc w:val="center"/>
              <w:rPr>
                <w:rStyle w:val="73"/>
                <w:rFonts w:ascii="宋体" w:hAnsi="宋体" w:cs="宋体"/>
              </w:rPr>
            </w:pPr>
            <w:r>
              <w:rPr>
                <w:rStyle w:val="73"/>
                <w:rFonts w:hint="eastAsia" w:ascii="宋体" w:hAnsi="宋体" w:cs="宋体"/>
              </w:rPr>
              <w:t>偏离</w:t>
            </w:r>
          </w:p>
        </w:tc>
        <w:tc>
          <w:tcPr>
            <w:tcW w:w="1171" w:type="dxa"/>
            <w:tcBorders>
              <w:top w:val="single" w:color="000000" w:sz="4" w:space="0"/>
              <w:left w:val="single" w:color="000000" w:sz="4" w:space="0"/>
              <w:bottom w:val="single" w:color="000000" w:sz="4" w:space="0"/>
              <w:right w:val="single" w:color="000000" w:sz="4" w:space="0"/>
            </w:tcBorders>
            <w:vAlign w:val="center"/>
          </w:tcPr>
          <w:p w14:paraId="64EEE8EC">
            <w:pPr>
              <w:spacing w:line="360" w:lineRule="auto"/>
              <w:jc w:val="center"/>
              <w:rPr>
                <w:rStyle w:val="73"/>
                <w:rFonts w:ascii="宋体" w:hAnsi="宋体" w:cs="宋体"/>
              </w:rPr>
            </w:pPr>
            <w:r>
              <w:rPr>
                <w:rStyle w:val="73"/>
                <w:rFonts w:hint="eastAsia" w:ascii="宋体" w:hAnsi="宋体" w:cs="宋体"/>
              </w:rPr>
              <w:t>说明</w:t>
            </w:r>
          </w:p>
        </w:tc>
      </w:tr>
      <w:tr w14:paraId="325BFA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1"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4E8E02DE">
            <w:pPr>
              <w:spacing w:line="360" w:lineRule="auto"/>
              <w:jc w:val="center"/>
              <w:rPr>
                <w:rStyle w:val="73"/>
                <w:rFonts w:ascii="宋体" w:hAnsi="宋体" w:cs="宋体"/>
              </w:rPr>
            </w:pPr>
            <w:r>
              <w:rPr>
                <w:rStyle w:val="73"/>
                <w:rFonts w:hint="eastAsia" w:ascii="宋体" w:hAnsi="宋体" w:cs="宋体"/>
              </w:rPr>
              <w:t>1</w:t>
            </w:r>
          </w:p>
        </w:tc>
        <w:tc>
          <w:tcPr>
            <w:tcW w:w="3017" w:type="dxa"/>
            <w:tcBorders>
              <w:top w:val="single" w:color="000000" w:sz="4" w:space="0"/>
              <w:left w:val="single" w:color="000000" w:sz="4" w:space="0"/>
              <w:bottom w:val="single" w:color="000000" w:sz="4" w:space="0"/>
              <w:right w:val="single" w:color="000000" w:sz="4" w:space="0"/>
            </w:tcBorders>
            <w:vAlign w:val="center"/>
          </w:tcPr>
          <w:p w14:paraId="4B84482F">
            <w:pPr>
              <w:spacing w:line="360" w:lineRule="auto"/>
              <w:jc w:val="center"/>
              <w:rPr>
                <w:rStyle w:val="73"/>
                <w:rFonts w:ascii="宋体" w:hAnsi="宋体" w:cs="宋体"/>
              </w:rPr>
            </w:pPr>
            <w:r>
              <w:rPr>
                <w:rStyle w:val="73"/>
                <w:rFonts w:hint="eastAsia" w:ascii="宋体" w:hAnsi="宋体" w:cs="宋体"/>
                <w:b/>
                <w:bCs/>
              </w:rPr>
              <w:t>投标人按照招标文件第二章《项目需求》“第二节商务要求”全部内容逐条填写</w:t>
            </w:r>
          </w:p>
        </w:tc>
        <w:tc>
          <w:tcPr>
            <w:tcW w:w="2489" w:type="dxa"/>
            <w:tcBorders>
              <w:top w:val="single" w:color="000000" w:sz="4" w:space="0"/>
              <w:left w:val="single" w:color="000000" w:sz="4" w:space="0"/>
              <w:bottom w:val="single" w:color="000000" w:sz="4" w:space="0"/>
              <w:right w:val="single" w:color="000000" w:sz="4" w:space="0"/>
            </w:tcBorders>
            <w:vAlign w:val="center"/>
          </w:tcPr>
          <w:p w14:paraId="46728527">
            <w:pPr>
              <w:spacing w:line="360" w:lineRule="auto"/>
              <w:jc w:val="center"/>
              <w:rPr>
                <w:rStyle w:val="73"/>
                <w:rFonts w:ascii="宋体" w:hAnsi="宋体" w:cs="宋体"/>
              </w:rPr>
            </w:pPr>
            <w:r>
              <w:rPr>
                <w:rStyle w:val="73"/>
                <w:rFonts w:hint="eastAsia" w:ascii="宋体" w:hAnsi="宋体" w:cs="宋体"/>
                <w:b/>
                <w:bCs/>
              </w:rPr>
              <w:t>投标人按照招标文件第二章《项目需求》“第二节商务要求”全部内容逐条响应</w:t>
            </w:r>
          </w:p>
        </w:tc>
        <w:tc>
          <w:tcPr>
            <w:tcW w:w="878" w:type="dxa"/>
            <w:tcBorders>
              <w:top w:val="single" w:color="000000" w:sz="4" w:space="0"/>
              <w:left w:val="single" w:color="000000" w:sz="4" w:space="0"/>
              <w:bottom w:val="single" w:color="000000" w:sz="4" w:space="0"/>
              <w:right w:val="single" w:color="000000" w:sz="4" w:space="0"/>
            </w:tcBorders>
          </w:tcPr>
          <w:p w14:paraId="1D07B761">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0C986EF6">
            <w:pPr>
              <w:spacing w:line="360" w:lineRule="auto"/>
              <w:jc w:val="center"/>
              <w:rPr>
                <w:rStyle w:val="73"/>
                <w:rFonts w:ascii="宋体" w:hAnsi="宋体" w:cs="宋体"/>
              </w:rPr>
            </w:pPr>
          </w:p>
        </w:tc>
      </w:tr>
      <w:tr w14:paraId="3AC91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4CAD907E">
            <w:pPr>
              <w:spacing w:line="360" w:lineRule="auto"/>
              <w:jc w:val="center"/>
              <w:rPr>
                <w:rStyle w:val="73"/>
                <w:rFonts w:ascii="宋体" w:hAnsi="宋体" w:cs="宋体"/>
              </w:rPr>
            </w:pPr>
            <w:r>
              <w:rPr>
                <w:rStyle w:val="73"/>
                <w:rFonts w:hint="eastAsia" w:ascii="宋体" w:hAnsi="宋体" w:cs="宋体"/>
              </w:rPr>
              <w:t>2</w:t>
            </w:r>
          </w:p>
        </w:tc>
        <w:tc>
          <w:tcPr>
            <w:tcW w:w="3017" w:type="dxa"/>
            <w:tcBorders>
              <w:top w:val="single" w:color="000000" w:sz="4" w:space="0"/>
              <w:left w:val="single" w:color="000000" w:sz="4" w:space="0"/>
              <w:bottom w:val="single" w:color="000000" w:sz="4" w:space="0"/>
              <w:right w:val="single" w:color="000000" w:sz="4" w:space="0"/>
            </w:tcBorders>
            <w:vAlign w:val="center"/>
          </w:tcPr>
          <w:p w14:paraId="7885F89A">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14102BED">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08EFBB4D">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3AA957BF">
            <w:pPr>
              <w:spacing w:line="360" w:lineRule="auto"/>
              <w:jc w:val="center"/>
              <w:rPr>
                <w:rStyle w:val="73"/>
                <w:rFonts w:ascii="宋体" w:hAnsi="宋体" w:cs="宋体"/>
              </w:rPr>
            </w:pPr>
          </w:p>
        </w:tc>
      </w:tr>
      <w:tr w14:paraId="44767C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211EA78F">
            <w:pPr>
              <w:spacing w:line="360" w:lineRule="auto"/>
              <w:jc w:val="center"/>
              <w:rPr>
                <w:rStyle w:val="73"/>
                <w:rFonts w:ascii="宋体" w:hAnsi="宋体" w:cs="宋体"/>
              </w:rPr>
            </w:pPr>
            <w:r>
              <w:rPr>
                <w:rStyle w:val="73"/>
                <w:rFonts w:hint="eastAsia" w:ascii="宋体" w:hAnsi="宋体" w:cs="宋体"/>
              </w:rPr>
              <w:t>3</w:t>
            </w:r>
          </w:p>
        </w:tc>
        <w:tc>
          <w:tcPr>
            <w:tcW w:w="3017" w:type="dxa"/>
            <w:tcBorders>
              <w:top w:val="single" w:color="000000" w:sz="4" w:space="0"/>
              <w:left w:val="single" w:color="000000" w:sz="4" w:space="0"/>
              <w:bottom w:val="single" w:color="000000" w:sz="4" w:space="0"/>
              <w:right w:val="single" w:color="000000" w:sz="4" w:space="0"/>
            </w:tcBorders>
            <w:vAlign w:val="center"/>
          </w:tcPr>
          <w:p w14:paraId="58283BE4">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0F175646">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103AA653">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18C1BE7E">
            <w:pPr>
              <w:spacing w:line="360" w:lineRule="auto"/>
              <w:jc w:val="center"/>
              <w:rPr>
                <w:rStyle w:val="73"/>
                <w:rFonts w:ascii="宋体" w:hAnsi="宋体" w:cs="宋体"/>
              </w:rPr>
            </w:pPr>
          </w:p>
        </w:tc>
      </w:tr>
      <w:tr w14:paraId="32134D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19A822D7">
            <w:pPr>
              <w:spacing w:line="360" w:lineRule="auto"/>
              <w:jc w:val="center"/>
              <w:rPr>
                <w:rStyle w:val="73"/>
                <w:rFonts w:ascii="宋体" w:hAnsi="宋体" w:cs="宋体"/>
              </w:rPr>
            </w:pPr>
            <w:r>
              <w:rPr>
                <w:rStyle w:val="73"/>
                <w:rFonts w:hint="eastAsia" w:ascii="宋体" w:hAnsi="宋体" w:cs="宋体"/>
              </w:rPr>
              <w:t>4</w:t>
            </w:r>
          </w:p>
        </w:tc>
        <w:tc>
          <w:tcPr>
            <w:tcW w:w="3017" w:type="dxa"/>
            <w:tcBorders>
              <w:top w:val="single" w:color="000000" w:sz="4" w:space="0"/>
              <w:left w:val="single" w:color="000000" w:sz="4" w:space="0"/>
              <w:bottom w:val="single" w:color="000000" w:sz="4" w:space="0"/>
              <w:right w:val="single" w:color="000000" w:sz="4" w:space="0"/>
            </w:tcBorders>
            <w:vAlign w:val="center"/>
          </w:tcPr>
          <w:p w14:paraId="2DC8E8C1">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0CC120E1">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75E9FA4A">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7C49A4BB">
            <w:pPr>
              <w:spacing w:line="360" w:lineRule="auto"/>
              <w:jc w:val="center"/>
              <w:rPr>
                <w:rStyle w:val="73"/>
                <w:rFonts w:ascii="宋体" w:hAnsi="宋体" w:cs="宋体"/>
              </w:rPr>
            </w:pPr>
          </w:p>
        </w:tc>
      </w:tr>
      <w:tr w14:paraId="22C75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59E27767">
            <w:pPr>
              <w:spacing w:line="360" w:lineRule="auto"/>
              <w:jc w:val="center"/>
              <w:rPr>
                <w:rStyle w:val="73"/>
                <w:rFonts w:ascii="宋体" w:hAnsi="宋体" w:cs="宋体"/>
              </w:rPr>
            </w:pPr>
            <w:r>
              <w:rPr>
                <w:rStyle w:val="73"/>
                <w:rFonts w:hint="eastAsia" w:ascii="宋体" w:hAnsi="宋体" w:cs="宋体"/>
              </w:rPr>
              <w:t>...</w:t>
            </w:r>
          </w:p>
        </w:tc>
        <w:tc>
          <w:tcPr>
            <w:tcW w:w="3017" w:type="dxa"/>
            <w:tcBorders>
              <w:top w:val="single" w:color="000000" w:sz="4" w:space="0"/>
              <w:left w:val="single" w:color="000000" w:sz="4" w:space="0"/>
              <w:bottom w:val="single" w:color="000000" w:sz="4" w:space="0"/>
              <w:right w:val="single" w:color="000000" w:sz="4" w:space="0"/>
            </w:tcBorders>
            <w:vAlign w:val="center"/>
          </w:tcPr>
          <w:p w14:paraId="2CFE861A">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4DF36EEB">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28711785">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795E51CA">
            <w:pPr>
              <w:spacing w:line="360" w:lineRule="auto"/>
              <w:jc w:val="center"/>
              <w:rPr>
                <w:rStyle w:val="73"/>
                <w:rFonts w:ascii="宋体" w:hAnsi="宋体" w:cs="宋体"/>
              </w:rPr>
            </w:pPr>
          </w:p>
        </w:tc>
      </w:tr>
    </w:tbl>
    <w:p w14:paraId="76C90D84">
      <w:pPr>
        <w:spacing w:line="360" w:lineRule="auto"/>
        <w:ind w:left="718" w:hanging="718" w:hangingChars="342"/>
        <w:rPr>
          <w:rStyle w:val="73"/>
          <w:rFonts w:ascii="宋体" w:hAnsi="宋体" w:cs="宋体"/>
        </w:rPr>
      </w:pPr>
      <w:r>
        <w:rPr>
          <w:rStyle w:val="73"/>
          <w:rFonts w:hint="eastAsia" w:ascii="宋体" w:hAnsi="宋体" w:cs="宋体"/>
        </w:rPr>
        <w:t>注：</w:t>
      </w:r>
    </w:p>
    <w:p w14:paraId="5FA38997">
      <w:pPr>
        <w:spacing w:line="360" w:lineRule="auto"/>
        <w:rPr>
          <w:rStyle w:val="73"/>
          <w:rFonts w:ascii="宋体" w:hAnsi="宋体" w:cs="宋体"/>
        </w:rPr>
      </w:pPr>
      <w:r>
        <w:rPr>
          <w:rStyle w:val="73"/>
          <w:rFonts w:hint="eastAsia" w:ascii="宋体" w:hAnsi="宋体" w:cs="宋体"/>
        </w:rPr>
        <w:t>1. 偏离项中填写“正”、“负”或“无”，“正”偏离或“负”偏离项，需在说明项中填写原因。</w:t>
      </w:r>
    </w:p>
    <w:p w14:paraId="5828C750">
      <w:pPr>
        <w:spacing w:line="360" w:lineRule="auto"/>
        <w:rPr>
          <w:rStyle w:val="73"/>
          <w:rFonts w:ascii="宋体" w:hAnsi="宋体" w:cs="宋体"/>
        </w:rPr>
      </w:pPr>
      <w:r>
        <w:rPr>
          <w:rStyle w:val="73"/>
          <w:rFonts w:hint="eastAsia" w:ascii="宋体" w:hAnsi="宋体" w:cs="宋体"/>
        </w:rPr>
        <w:t>2.投标人应对照招标文件商务要求，逐条说明已对招标文件的商务内容做出了实质性的响应，并申明与招标文件的偏差和例外。凡本表单“招标文件商务条款”栏有列明的非实质性的商务条款，而投标人没有填写或没有作出响应，或偏离表虽有填写，但与投标文件其他部分内容描述存在不一致，导致评标委员会无法判断其是否满足招标要求的，评标委员会有权</w:t>
      </w:r>
      <w:r>
        <w:rPr>
          <w:rStyle w:val="73"/>
          <w:rFonts w:hint="eastAsia" w:ascii="宋体" w:hAnsi="宋体" w:cs="宋体"/>
          <w:b/>
          <w:bCs/>
        </w:rPr>
        <w:t>按最不利于投标人原则</w:t>
      </w:r>
      <w:r>
        <w:rPr>
          <w:rStyle w:val="73"/>
          <w:rFonts w:hint="eastAsia" w:ascii="宋体" w:hAnsi="宋体" w:cs="宋体"/>
        </w:rPr>
        <w:t>来处理。</w:t>
      </w:r>
    </w:p>
    <w:p w14:paraId="48D618A4">
      <w:pPr>
        <w:spacing w:line="360" w:lineRule="auto"/>
        <w:rPr>
          <w:rStyle w:val="73"/>
          <w:rFonts w:ascii="宋体" w:hAnsi="宋体" w:cs="宋体"/>
        </w:rPr>
      </w:pPr>
      <w:r>
        <w:rPr>
          <w:rStyle w:val="73"/>
          <w:rFonts w:hint="eastAsia" w:ascii="宋体" w:hAnsi="宋体" w:cs="宋体"/>
        </w:rPr>
        <w:t>3.商务条款包括但不限于项目交货期（服务期限、完工期）、付款方式、履约保证金、货物安装调试、售后服务、检验及验收、质保期、保险、争端的解决等要求。</w:t>
      </w:r>
    </w:p>
    <w:p w14:paraId="72B6D52C">
      <w:pPr>
        <w:spacing w:line="360" w:lineRule="auto"/>
        <w:rPr>
          <w:rStyle w:val="73"/>
          <w:rFonts w:ascii="宋体" w:hAnsi="宋体" w:cs="宋体"/>
        </w:rPr>
      </w:pPr>
    </w:p>
    <w:p w14:paraId="4E8806EC">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580684F1">
      <w:pPr>
        <w:spacing w:line="360" w:lineRule="auto"/>
        <w:ind w:firstLine="420" w:firstLineChars="200"/>
        <w:rPr>
          <w:rStyle w:val="73"/>
          <w:rFonts w:ascii="宋体" w:hAnsi="宋体" w:cs="宋体"/>
        </w:rPr>
      </w:pPr>
      <w:r>
        <w:rPr>
          <w:rStyle w:val="73"/>
          <w:rFonts w:hint="eastAsia" w:ascii="宋体" w:hAnsi="宋体" w:cs="宋体"/>
        </w:rPr>
        <w:t>法定代表人（单位负责人）或委托代理人：（签字）</w:t>
      </w:r>
    </w:p>
    <w:p w14:paraId="6E838EBF">
      <w:pPr>
        <w:spacing w:line="360" w:lineRule="auto"/>
        <w:ind w:firstLine="420" w:firstLineChars="200"/>
        <w:rPr>
          <w:rStyle w:val="73"/>
          <w:rFonts w:ascii="宋体" w:hAnsi="宋体" w:cs="宋体"/>
        </w:rPr>
      </w:pPr>
      <w:r>
        <w:rPr>
          <w:rStyle w:val="73"/>
          <w:rFonts w:hint="eastAsia" w:ascii="宋体" w:hAnsi="宋体" w:cs="宋体"/>
        </w:rPr>
        <w:t>日期：   年   月   日</w:t>
      </w:r>
    </w:p>
    <w:p w14:paraId="5CF650D0">
      <w:pPr>
        <w:spacing w:line="360" w:lineRule="auto"/>
        <w:rPr>
          <w:rStyle w:val="73"/>
          <w:rFonts w:ascii="宋体" w:hAnsi="宋体" w:cs="宋体"/>
        </w:rPr>
      </w:pPr>
    </w:p>
    <w:p w14:paraId="57C847EC">
      <w:pPr>
        <w:rPr>
          <w:rStyle w:val="73"/>
          <w:rFonts w:ascii="宋体" w:hAnsi="宋体" w:cs="宋体"/>
        </w:rPr>
      </w:pPr>
      <w:r>
        <w:rPr>
          <w:rStyle w:val="73"/>
          <w:rFonts w:hint="eastAsia" w:ascii="宋体" w:hAnsi="宋体" w:cs="宋体"/>
        </w:rPr>
        <w:br w:type="page"/>
      </w:r>
      <w:bookmarkStart w:id="1237" w:name="_Toc1372"/>
      <w:bookmarkStart w:id="1238" w:name="_Toc5456"/>
      <w:bookmarkStart w:id="1239" w:name="_Toc7272"/>
      <w:bookmarkStart w:id="1240" w:name="_Toc224"/>
      <w:bookmarkStart w:id="1241" w:name="_Toc20996"/>
      <w:bookmarkStart w:id="1242" w:name="_Toc14285"/>
      <w:bookmarkStart w:id="1243" w:name="_Toc8600"/>
      <w:bookmarkStart w:id="1244" w:name="_Toc32011"/>
      <w:bookmarkStart w:id="1245" w:name="_Toc16176"/>
      <w:bookmarkStart w:id="1246" w:name="_Toc17016"/>
      <w:bookmarkStart w:id="1247" w:name="_Toc30794"/>
      <w:bookmarkStart w:id="1248" w:name="_Toc21967"/>
      <w:bookmarkStart w:id="1249" w:name="_Toc18771"/>
      <w:bookmarkStart w:id="1250" w:name="_Toc2536"/>
      <w:bookmarkStart w:id="1251" w:name="_Toc10958"/>
      <w:bookmarkStart w:id="1252" w:name="_Toc24589"/>
      <w:bookmarkStart w:id="1253" w:name="_Toc6923"/>
      <w:bookmarkStart w:id="1254" w:name="_Toc27795"/>
      <w:bookmarkStart w:id="1255" w:name="_Toc15600"/>
      <w:bookmarkStart w:id="1256" w:name="_Toc31233"/>
      <w:bookmarkStart w:id="1257" w:name="_Toc5430"/>
      <w:bookmarkStart w:id="1258" w:name="_Toc11433"/>
      <w:bookmarkStart w:id="1259" w:name="_Toc11283"/>
    </w:p>
    <w:p w14:paraId="7E738BE8">
      <w:pPr>
        <w:pStyle w:val="109"/>
        <w:spacing w:line="360" w:lineRule="auto"/>
        <w:jc w:val="center"/>
        <w:outlineLvl w:val="1"/>
        <w:rPr>
          <w:rStyle w:val="73"/>
          <w:rFonts w:ascii="宋体" w:hAnsi="宋体" w:eastAsia="宋体" w:cs="宋体"/>
        </w:rPr>
      </w:pPr>
      <w:bookmarkStart w:id="1260" w:name="_Toc604"/>
      <w:bookmarkStart w:id="1261" w:name="_Toc10400"/>
      <w:bookmarkStart w:id="1262" w:name="_Toc5620"/>
      <w:bookmarkStart w:id="1263" w:name="_Toc10573"/>
      <w:bookmarkStart w:id="1264" w:name="_Toc9979"/>
      <w:bookmarkStart w:id="1265" w:name="_Toc31724"/>
      <w:bookmarkStart w:id="1266" w:name="_Toc8201"/>
      <w:r>
        <w:rPr>
          <w:rStyle w:val="73"/>
          <w:rFonts w:hint="eastAsia" w:ascii="宋体" w:hAnsi="宋体" w:eastAsia="宋体" w:cs="宋体"/>
        </w:rPr>
        <w:t>格式1</w:t>
      </w:r>
      <w:bookmarkStart w:id="1267" w:name="_Toc24581"/>
      <w:bookmarkStart w:id="1268" w:name="_Toc9792"/>
      <w:bookmarkStart w:id="1269" w:name="_Toc36657249"/>
      <w:bookmarkStart w:id="1270" w:name="_Toc23027"/>
      <w:bookmarkStart w:id="1271" w:name="_Toc36657126"/>
      <w:bookmarkStart w:id="1272" w:name="_Toc18533"/>
      <w:r>
        <w:rPr>
          <w:rStyle w:val="73"/>
          <w:rFonts w:hint="eastAsia" w:ascii="宋体" w:hAnsi="宋体" w:eastAsia="宋体" w:cs="宋体"/>
        </w:rPr>
        <w:t>0：实施方案</w:t>
      </w:r>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14:paraId="554AB208">
      <w:pPr>
        <w:adjustRightInd w:val="0"/>
        <w:snapToGrid w:val="0"/>
        <w:spacing w:line="360" w:lineRule="auto"/>
        <w:rPr>
          <w:rFonts w:ascii="宋体" w:hAnsi="宋体" w:cs="宋体"/>
          <w:b/>
          <w:color w:val="000000"/>
        </w:rPr>
      </w:pPr>
    </w:p>
    <w:bookmarkEnd w:id="1267"/>
    <w:bookmarkEnd w:id="1268"/>
    <w:bookmarkEnd w:id="1269"/>
    <w:bookmarkEnd w:id="1270"/>
    <w:bookmarkEnd w:id="1271"/>
    <w:bookmarkEnd w:id="1272"/>
    <w:p w14:paraId="59A768B6">
      <w:pPr>
        <w:adjustRightInd w:val="0"/>
        <w:snapToGrid w:val="0"/>
        <w:spacing w:line="360" w:lineRule="auto"/>
        <w:rPr>
          <w:rFonts w:ascii="宋体" w:hAnsi="宋体" w:cs="宋体"/>
          <w:b/>
          <w:color w:val="000000"/>
        </w:rPr>
      </w:pPr>
      <w:r>
        <w:rPr>
          <w:rFonts w:hint="eastAsia" w:ascii="宋体" w:hAnsi="宋体" w:cs="宋体"/>
          <w:b/>
          <w:color w:val="000000"/>
        </w:rPr>
        <w:t>投标方案编制说明：</w:t>
      </w:r>
    </w:p>
    <w:p w14:paraId="428566A0">
      <w:pPr>
        <w:adjustRightInd w:val="0"/>
        <w:snapToGrid w:val="0"/>
        <w:spacing w:line="360" w:lineRule="auto"/>
        <w:rPr>
          <w:rFonts w:ascii="宋体" w:hAnsi="宋体" w:cs="宋体"/>
          <w:b/>
          <w:color w:val="000000"/>
        </w:rPr>
      </w:pPr>
      <w:r>
        <w:rPr>
          <w:rFonts w:hint="eastAsia" w:ascii="宋体" w:hAnsi="宋体" w:cs="宋体"/>
          <w:b/>
          <w:color w:val="000000"/>
        </w:rPr>
        <w:t>1、提供本项目的技术方案（或服务方案或施工方案）及实施本项目的有关人员资料等。</w:t>
      </w:r>
    </w:p>
    <w:p w14:paraId="5B6C0675">
      <w:pPr>
        <w:adjustRightInd w:val="0"/>
        <w:snapToGrid w:val="0"/>
        <w:spacing w:line="360" w:lineRule="auto"/>
        <w:rPr>
          <w:rFonts w:ascii="宋体" w:hAnsi="宋体" w:cs="宋体"/>
          <w:b/>
          <w:color w:val="000000"/>
        </w:rPr>
      </w:pPr>
      <w:r>
        <w:rPr>
          <w:rFonts w:hint="eastAsia" w:ascii="宋体" w:hAnsi="宋体" w:cs="宋体"/>
          <w:b/>
          <w:color w:val="000000"/>
        </w:rPr>
        <w:t>2、投标人应仔细阅读按照招标文件第二章《项目需求》及第三章《审查、评标和定标》中所有要求投标人提供的方案，并详尽提供，否则产生的后果由投标人自负。</w:t>
      </w:r>
    </w:p>
    <w:p w14:paraId="53418600">
      <w:pPr>
        <w:adjustRightInd w:val="0"/>
        <w:snapToGrid w:val="0"/>
        <w:spacing w:line="360" w:lineRule="auto"/>
        <w:rPr>
          <w:rFonts w:ascii="宋体" w:hAnsi="宋体" w:cs="宋体"/>
          <w:b/>
          <w:color w:val="000000"/>
        </w:rPr>
      </w:pPr>
      <w:r>
        <w:rPr>
          <w:rFonts w:hint="eastAsia" w:ascii="宋体" w:hAnsi="宋体" w:cs="宋体"/>
          <w:b/>
          <w:color w:val="000000"/>
        </w:rPr>
        <w:t>3、如招标文件无特殊要求，由投标人自定。</w:t>
      </w:r>
    </w:p>
    <w:p w14:paraId="35A26686">
      <w:pPr>
        <w:spacing w:line="360" w:lineRule="auto"/>
        <w:jc w:val="left"/>
        <w:rPr>
          <w:rStyle w:val="73"/>
          <w:rFonts w:ascii="宋体" w:hAnsi="宋体" w:cs="宋体"/>
        </w:rPr>
      </w:pPr>
      <w:r>
        <w:rPr>
          <w:rStyle w:val="73"/>
          <w:rFonts w:hint="eastAsia" w:ascii="宋体" w:hAnsi="宋体" w:cs="宋体"/>
        </w:rPr>
        <w:br w:type="page"/>
      </w:r>
    </w:p>
    <w:p w14:paraId="6B12151D">
      <w:pPr>
        <w:pStyle w:val="109"/>
        <w:spacing w:line="360" w:lineRule="auto"/>
        <w:jc w:val="center"/>
        <w:outlineLvl w:val="1"/>
        <w:rPr>
          <w:rStyle w:val="73"/>
          <w:rFonts w:ascii="宋体" w:hAnsi="宋体" w:eastAsia="宋体" w:cs="宋体"/>
        </w:rPr>
      </w:pPr>
      <w:bookmarkStart w:id="1273" w:name="_Toc4826"/>
      <w:bookmarkStart w:id="1274" w:name="_Toc2558"/>
      <w:bookmarkStart w:id="1275" w:name="_Toc12494"/>
      <w:bookmarkStart w:id="1276" w:name="_Toc10341"/>
      <w:bookmarkStart w:id="1277" w:name="_Toc26760"/>
      <w:bookmarkStart w:id="1278" w:name="_Toc18523"/>
      <w:bookmarkStart w:id="1279" w:name="_Toc24708"/>
      <w:bookmarkStart w:id="1280" w:name="_Toc4982"/>
      <w:bookmarkStart w:id="1281" w:name="_Toc4975"/>
      <w:bookmarkStart w:id="1282" w:name="_Toc12440"/>
      <w:bookmarkStart w:id="1283" w:name="_Toc2689"/>
      <w:bookmarkStart w:id="1284" w:name="_Toc22599"/>
      <w:bookmarkStart w:id="1285" w:name="_Toc25072"/>
      <w:bookmarkStart w:id="1286" w:name="_Toc3025"/>
      <w:bookmarkStart w:id="1287" w:name="_Toc3507"/>
      <w:bookmarkStart w:id="1288" w:name="_Toc31707"/>
      <w:bookmarkStart w:id="1289" w:name="_Toc22503"/>
      <w:bookmarkStart w:id="1290" w:name="_Toc28307"/>
      <w:bookmarkStart w:id="1291" w:name="_Toc10772"/>
      <w:bookmarkStart w:id="1292" w:name="_Toc30944"/>
      <w:bookmarkStart w:id="1293" w:name="_Toc27796"/>
      <w:bookmarkStart w:id="1294" w:name="_Toc12322"/>
      <w:bookmarkStart w:id="1295" w:name="_Toc13449"/>
      <w:bookmarkStart w:id="1296" w:name="_Toc5017"/>
      <w:bookmarkStart w:id="1297" w:name="_Toc15635"/>
      <w:bookmarkStart w:id="1298" w:name="_Toc3514"/>
      <w:bookmarkStart w:id="1299" w:name="_Toc9789"/>
      <w:bookmarkStart w:id="1300" w:name="_Toc19667"/>
      <w:bookmarkStart w:id="1301" w:name="_Toc8666"/>
      <w:bookmarkStart w:id="1302" w:name="_Toc15670"/>
      <w:r>
        <w:rPr>
          <w:rStyle w:val="73"/>
          <w:rFonts w:hint="eastAsia" w:ascii="宋体" w:hAnsi="宋体" w:eastAsia="宋体" w:cs="宋体"/>
        </w:rPr>
        <w:t>格式1</w:t>
      </w:r>
      <w:bookmarkStart w:id="1303" w:name="_Toc30423"/>
      <w:bookmarkStart w:id="1304" w:name="_Toc36657127"/>
      <w:bookmarkStart w:id="1305" w:name="_Toc1470"/>
      <w:bookmarkStart w:id="1306" w:name="_Toc36657250"/>
      <w:bookmarkStart w:id="1307" w:name="_Toc28413"/>
      <w:bookmarkStart w:id="1308" w:name="_Toc30425"/>
      <w:r>
        <w:rPr>
          <w:rStyle w:val="73"/>
          <w:rFonts w:hint="eastAsia" w:ascii="宋体" w:hAnsi="宋体" w:eastAsia="宋体" w:cs="宋体"/>
        </w:rPr>
        <w:t>1：实施本项目的有关人员资料表</w:t>
      </w:r>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p>
    <w:p w14:paraId="03BFEAA6">
      <w:pPr>
        <w:spacing w:line="360" w:lineRule="auto"/>
        <w:jc w:val="center"/>
        <w:rPr>
          <w:rStyle w:val="73"/>
          <w:rFonts w:ascii="宋体" w:hAnsi="宋体" w:cs="宋体"/>
          <w:sz w:val="28"/>
          <w:szCs w:val="28"/>
        </w:rPr>
      </w:pPr>
    </w:p>
    <w:p w14:paraId="4D7841C1">
      <w:pPr>
        <w:spacing w:line="360" w:lineRule="auto"/>
        <w:jc w:val="center"/>
        <w:outlineLvl w:val="2"/>
        <w:rPr>
          <w:rStyle w:val="73"/>
          <w:rFonts w:ascii="宋体" w:hAnsi="宋体" w:cs="宋体"/>
          <w:b/>
          <w:bCs/>
          <w:sz w:val="28"/>
          <w:szCs w:val="28"/>
        </w:rPr>
      </w:pPr>
      <w:r>
        <w:rPr>
          <w:rStyle w:val="73"/>
          <w:rFonts w:hint="eastAsia" w:ascii="宋体" w:hAnsi="宋体" w:cs="宋体"/>
          <w:b/>
          <w:bCs/>
          <w:sz w:val="28"/>
          <w:szCs w:val="28"/>
        </w:rPr>
        <w:t>项</w:t>
      </w:r>
      <w:bookmarkEnd w:id="1303"/>
      <w:bookmarkEnd w:id="1304"/>
      <w:bookmarkEnd w:id="1305"/>
      <w:bookmarkEnd w:id="1306"/>
      <w:bookmarkEnd w:id="1307"/>
      <w:bookmarkEnd w:id="1308"/>
      <w:r>
        <w:rPr>
          <w:rStyle w:val="73"/>
          <w:rFonts w:hint="eastAsia" w:ascii="宋体" w:hAnsi="宋体" w:cs="宋体"/>
          <w:b/>
          <w:bCs/>
          <w:sz w:val="28"/>
          <w:szCs w:val="28"/>
        </w:rPr>
        <w:t>目负</w:t>
      </w:r>
      <w:bookmarkStart w:id="1309" w:name="_Toc27982"/>
      <w:bookmarkStart w:id="1310" w:name="_Toc5244"/>
      <w:bookmarkStart w:id="1311" w:name="_Toc36657128"/>
      <w:bookmarkStart w:id="1312" w:name="_Toc20466"/>
      <w:bookmarkStart w:id="1313" w:name="_Toc9822"/>
      <w:r>
        <w:rPr>
          <w:rStyle w:val="73"/>
          <w:rFonts w:hint="eastAsia" w:ascii="宋体" w:hAnsi="宋体" w:cs="宋体"/>
          <w:b/>
          <w:bCs/>
          <w:sz w:val="28"/>
          <w:szCs w:val="28"/>
        </w:rPr>
        <w:t>责人资料表</w:t>
      </w:r>
    </w:p>
    <w:p w14:paraId="1E62D305">
      <w:pPr>
        <w:spacing w:line="360" w:lineRule="auto"/>
        <w:rPr>
          <w:rStyle w:val="73"/>
          <w:rFonts w:ascii="宋体" w:hAnsi="宋体" w:cs="宋体"/>
          <w:sz w:val="28"/>
          <w:szCs w:val="28"/>
        </w:rPr>
      </w:pPr>
      <w:r>
        <w:rPr>
          <w:rStyle w:val="73"/>
          <w:rFonts w:hint="eastAsia" w:ascii="宋体" w:hAnsi="宋体" w:cs="宋体"/>
        </w:rPr>
        <w:t>投标</w:t>
      </w:r>
      <w:bookmarkEnd w:id="1309"/>
      <w:bookmarkEnd w:id="1310"/>
      <w:bookmarkEnd w:id="1311"/>
      <w:bookmarkEnd w:id="1312"/>
      <w:bookmarkEnd w:id="1313"/>
      <w:r>
        <w:rPr>
          <w:rStyle w:val="73"/>
          <w:rFonts w:hint="eastAsia" w:ascii="宋体" w:hAnsi="宋体" w:cs="宋体"/>
        </w:rPr>
        <w:t>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r>
        <w:rPr>
          <w:rStyle w:val="73"/>
          <w:rFonts w:hint="eastAsia" w:ascii="宋体" w:hAnsi="宋体" w:cs="宋体"/>
        </w:rPr>
        <w:t>　</w:t>
      </w:r>
    </w:p>
    <w:tbl>
      <w:tblPr>
        <w:tblStyle w:val="46"/>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6"/>
        <w:gridCol w:w="1574"/>
        <w:gridCol w:w="244"/>
        <w:gridCol w:w="915"/>
        <w:gridCol w:w="1551"/>
        <w:gridCol w:w="368"/>
        <w:gridCol w:w="899"/>
        <w:gridCol w:w="1589"/>
      </w:tblGrid>
      <w:tr w14:paraId="212FA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310B25F2">
            <w:pPr>
              <w:pStyle w:val="82"/>
              <w:spacing w:line="360" w:lineRule="auto"/>
              <w:jc w:val="center"/>
              <w:rPr>
                <w:rStyle w:val="73"/>
                <w:rFonts w:ascii="宋体" w:hAnsi="宋体" w:cs="宋体"/>
                <w:szCs w:val="21"/>
              </w:rPr>
            </w:pPr>
            <w:r>
              <w:rPr>
                <w:rStyle w:val="73"/>
                <w:rFonts w:hint="eastAsia" w:ascii="宋体" w:hAnsi="宋体" w:cs="宋体"/>
                <w:szCs w:val="21"/>
              </w:rPr>
              <w:t>姓名</w:t>
            </w:r>
          </w:p>
        </w:tc>
        <w:tc>
          <w:tcPr>
            <w:tcW w:w="1574" w:type="dxa"/>
            <w:tcBorders>
              <w:top w:val="single" w:color="000000" w:sz="4" w:space="0"/>
              <w:left w:val="single" w:color="000000" w:sz="4" w:space="0"/>
              <w:bottom w:val="single" w:color="000000" w:sz="4" w:space="0"/>
              <w:right w:val="single" w:color="000000" w:sz="4" w:space="0"/>
            </w:tcBorders>
            <w:vAlign w:val="center"/>
          </w:tcPr>
          <w:p w14:paraId="56A3B44A">
            <w:pPr>
              <w:pStyle w:val="82"/>
              <w:spacing w:line="360" w:lineRule="auto"/>
              <w:rPr>
                <w:rStyle w:val="73"/>
                <w:rFonts w:ascii="宋体" w:hAnsi="宋体" w:cs="宋体"/>
                <w:szCs w:val="21"/>
              </w:rPr>
            </w:pPr>
          </w:p>
        </w:tc>
        <w:tc>
          <w:tcPr>
            <w:tcW w:w="1159" w:type="dxa"/>
            <w:gridSpan w:val="2"/>
            <w:tcBorders>
              <w:top w:val="single" w:color="000000" w:sz="4" w:space="0"/>
              <w:left w:val="single" w:color="000000" w:sz="4" w:space="0"/>
              <w:bottom w:val="single" w:color="000000" w:sz="4" w:space="0"/>
              <w:right w:val="single" w:color="000000" w:sz="4" w:space="0"/>
            </w:tcBorders>
            <w:vAlign w:val="center"/>
          </w:tcPr>
          <w:p w14:paraId="12051E53">
            <w:pPr>
              <w:pStyle w:val="82"/>
              <w:spacing w:line="360" w:lineRule="auto"/>
              <w:jc w:val="center"/>
              <w:rPr>
                <w:rStyle w:val="73"/>
                <w:rFonts w:ascii="宋体" w:hAnsi="宋体" w:cs="宋体"/>
                <w:szCs w:val="21"/>
              </w:rPr>
            </w:pPr>
            <w:r>
              <w:rPr>
                <w:rStyle w:val="73"/>
                <w:rFonts w:hint="eastAsia" w:ascii="宋体" w:hAnsi="宋体" w:cs="宋体"/>
                <w:szCs w:val="21"/>
              </w:rPr>
              <w:t>性别</w:t>
            </w:r>
          </w:p>
        </w:tc>
        <w:tc>
          <w:tcPr>
            <w:tcW w:w="1551" w:type="dxa"/>
            <w:tcBorders>
              <w:top w:val="single" w:color="000000" w:sz="4" w:space="0"/>
              <w:left w:val="single" w:color="000000" w:sz="4" w:space="0"/>
              <w:bottom w:val="single" w:color="000000" w:sz="4" w:space="0"/>
              <w:right w:val="single" w:color="000000" w:sz="4" w:space="0"/>
            </w:tcBorders>
            <w:vAlign w:val="center"/>
          </w:tcPr>
          <w:p w14:paraId="1D4939B0">
            <w:pPr>
              <w:pStyle w:val="82"/>
              <w:spacing w:line="360" w:lineRule="auto"/>
              <w:rPr>
                <w:rStyle w:val="73"/>
                <w:rFonts w:ascii="宋体" w:hAnsi="宋体" w:cs="宋体"/>
                <w:szCs w:val="21"/>
              </w:rPr>
            </w:pPr>
          </w:p>
        </w:tc>
        <w:tc>
          <w:tcPr>
            <w:tcW w:w="1267" w:type="dxa"/>
            <w:gridSpan w:val="2"/>
            <w:tcBorders>
              <w:top w:val="single" w:color="000000" w:sz="4" w:space="0"/>
              <w:left w:val="single" w:color="000000" w:sz="4" w:space="0"/>
              <w:bottom w:val="single" w:color="000000" w:sz="4" w:space="0"/>
              <w:right w:val="single" w:color="000000" w:sz="4" w:space="0"/>
            </w:tcBorders>
            <w:vAlign w:val="center"/>
          </w:tcPr>
          <w:p w14:paraId="75FE25C7">
            <w:pPr>
              <w:pStyle w:val="82"/>
              <w:spacing w:line="360" w:lineRule="auto"/>
              <w:jc w:val="center"/>
              <w:rPr>
                <w:rStyle w:val="73"/>
                <w:rFonts w:ascii="宋体" w:hAnsi="宋体" w:cs="宋体"/>
                <w:szCs w:val="21"/>
              </w:rPr>
            </w:pPr>
            <w:r>
              <w:rPr>
                <w:rStyle w:val="73"/>
                <w:rFonts w:hint="eastAsia" w:ascii="宋体" w:hAnsi="宋体" w:cs="宋体"/>
                <w:szCs w:val="21"/>
              </w:rPr>
              <w:t>年龄</w:t>
            </w:r>
          </w:p>
        </w:tc>
        <w:tc>
          <w:tcPr>
            <w:tcW w:w="1589" w:type="dxa"/>
            <w:tcBorders>
              <w:top w:val="single" w:color="000000" w:sz="4" w:space="0"/>
              <w:left w:val="single" w:color="000000" w:sz="4" w:space="0"/>
              <w:bottom w:val="single" w:color="000000" w:sz="4" w:space="0"/>
              <w:right w:val="single" w:color="000000" w:sz="4" w:space="0"/>
            </w:tcBorders>
            <w:vAlign w:val="center"/>
          </w:tcPr>
          <w:p w14:paraId="50615B99">
            <w:pPr>
              <w:pStyle w:val="82"/>
              <w:spacing w:line="360" w:lineRule="auto"/>
              <w:rPr>
                <w:rStyle w:val="73"/>
                <w:rFonts w:ascii="宋体" w:hAnsi="宋体" w:cs="宋体"/>
                <w:szCs w:val="21"/>
              </w:rPr>
            </w:pPr>
          </w:p>
        </w:tc>
      </w:tr>
      <w:tr w14:paraId="10F32E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1FCBA57C">
            <w:pPr>
              <w:pStyle w:val="82"/>
              <w:spacing w:line="360" w:lineRule="auto"/>
              <w:jc w:val="center"/>
              <w:rPr>
                <w:rStyle w:val="73"/>
                <w:rFonts w:ascii="宋体" w:hAnsi="宋体" w:cs="宋体"/>
                <w:szCs w:val="21"/>
              </w:rPr>
            </w:pPr>
            <w:r>
              <w:rPr>
                <w:rStyle w:val="73"/>
                <w:rFonts w:hint="eastAsia" w:ascii="宋体" w:hAnsi="宋体" w:cs="宋体"/>
                <w:szCs w:val="21"/>
              </w:rPr>
              <w:t>职务</w:t>
            </w:r>
          </w:p>
        </w:tc>
        <w:tc>
          <w:tcPr>
            <w:tcW w:w="1574" w:type="dxa"/>
            <w:tcBorders>
              <w:top w:val="single" w:color="000000" w:sz="4" w:space="0"/>
              <w:left w:val="single" w:color="000000" w:sz="4" w:space="0"/>
              <w:bottom w:val="single" w:color="000000" w:sz="4" w:space="0"/>
              <w:right w:val="single" w:color="000000" w:sz="4" w:space="0"/>
            </w:tcBorders>
            <w:vAlign w:val="center"/>
          </w:tcPr>
          <w:p w14:paraId="60D8F3B4">
            <w:pPr>
              <w:pStyle w:val="82"/>
              <w:spacing w:line="360" w:lineRule="auto"/>
              <w:rPr>
                <w:rStyle w:val="73"/>
                <w:rFonts w:ascii="宋体" w:hAnsi="宋体" w:cs="宋体"/>
                <w:szCs w:val="21"/>
              </w:rPr>
            </w:pPr>
          </w:p>
        </w:tc>
        <w:tc>
          <w:tcPr>
            <w:tcW w:w="1159" w:type="dxa"/>
            <w:gridSpan w:val="2"/>
            <w:tcBorders>
              <w:top w:val="single" w:color="000000" w:sz="4" w:space="0"/>
              <w:left w:val="single" w:color="000000" w:sz="4" w:space="0"/>
              <w:bottom w:val="single" w:color="000000" w:sz="4" w:space="0"/>
              <w:right w:val="single" w:color="000000" w:sz="4" w:space="0"/>
            </w:tcBorders>
            <w:vAlign w:val="center"/>
          </w:tcPr>
          <w:p w14:paraId="0D284C23">
            <w:pPr>
              <w:pStyle w:val="82"/>
              <w:spacing w:line="360" w:lineRule="auto"/>
              <w:jc w:val="center"/>
              <w:rPr>
                <w:rStyle w:val="73"/>
                <w:rFonts w:ascii="宋体" w:hAnsi="宋体" w:cs="宋体"/>
                <w:szCs w:val="21"/>
              </w:rPr>
            </w:pPr>
            <w:r>
              <w:rPr>
                <w:rStyle w:val="73"/>
                <w:rFonts w:hint="eastAsia" w:ascii="宋体" w:hAnsi="宋体" w:cs="宋体"/>
                <w:szCs w:val="21"/>
              </w:rPr>
              <w:t>职称</w:t>
            </w:r>
          </w:p>
        </w:tc>
        <w:tc>
          <w:tcPr>
            <w:tcW w:w="1551" w:type="dxa"/>
            <w:tcBorders>
              <w:top w:val="single" w:color="000000" w:sz="4" w:space="0"/>
              <w:left w:val="single" w:color="000000" w:sz="4" w:space="0"/>
              <w:bottom w:val="single" w:color="000000" w:sz="4" w:space="0"/>
              <w:right w:val="single" w:color="000000" w:sz="4" w:space="0"/>
            </w:tcBorders>
            <w:vAlign w:val="center"/>
          </w:tcPr>
          <w:p w14:paraId="7B688386">
            <w:pPr>
              <w:pStyle w:val="82"/>
              <w:spacing w:line="360" w:lineRule="auto"/>
              <w:rPr>
                <w:rStyle w:val="73"/>
                <w:rFonts w:ascii="宋体" w:hAnsi="宋体" w:cs="宋体"/>
                <w:szCs w:val="21"/>
              </w:rPr>
            </w:pPr>
          </w:p>
        </w:tc>
        <w:tc>
          <w:tcPr>
            <w:tcW w:w="1267" w:type="dxa"/>
            <w:gridSpan w:val="2"/>
            <w:tcBorders>
              <w:top w:val="single" w:color="000000" w:sz="4" w:space="0"/>
              <w:left w:val="single" w:color="000000" w:sz="4" w:space="0"/>
              <w:bottom w:val="single" w:color="000000" w:sz="4" w:space="0"/>
              <w:right w:val="single" w:color="000000" w:sz="4" w:space="0"/>
            </w:tcBorders>
            <w:vAlign w:val="center"/>
          </w:tcPr>
          <w:p w14:paraId="32F5FD48">
            <w:pPr>
              <w:pStyle w:val="82"/>
              <w:spacing w:line="360" w:lineRule="auto"/>
              <w:jc w:val="center"/>
              <w:rPr>
                <w:rStyle w:val="73"/>
                <w:rFonts w:ascii="宋体" w:hAnsi="宋体" w:cs="宋体"/>
                <w:szCs w:val="21"/>
              </w:rPr>
            </w:pPr>
            <w:r>
              <w:rPr>
                <w:rStyle w:val="73"/>
                <w:rFonts w:hint="eastAsia" w:ascii="宋体" w:hAnsi="宋体" w:cs="宋体"/>
                <w:szCs w:val="21"/>
              </w:rPr>
              <w:t>学历、专业</w:t>
            </w:r>
          </w:p>
        </w:tc>
        <w:tc>
          <w:tcPr>
            <w:tcW w:w="1589" w:type="dxa"/>
            <w:tcBorders>
              <w:top w:val="single" w:color="000000" w:sz="4" w:space="0"/>
              <w:left w:val="single" w:color="000000" w:sz="4" w:space="0"/>
              <w:bottom w:val="single" w:color="000000" w:sz="4" w:space="0"/>
              <w:right w:val="single" w:color="000000" w:sz="4" w:space="0"/>
            </w:tcBorders>
            <w:vAlign w:val="center"/>
          </w:tcPr>
          <w:p w14:paraId="37170776">
            <w:pPr>
              <w:pStyle w:val="82"/>
              <w:spacing w:line="360" w:lineRule="auto"/>
              <w:rPr>
                <w:rStyle w:val="73"/>
                <w:rFonts w:ascii="宋体" w:hAnsi="宋体" w:cs="宋体"/>
                <w:szCs w:val="21"/>
              </w:rPr>
            </w:pPr>
          </w:p>
        </w:tc>
      </w:tr>
      <w:tr w14:paraId="2E0A1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5918D9F5">
            <w:pPr>
              <w:pStyle w:val="82"/>
              <w:spacing w:line="360" w:lineRule="auto"/>
              <w:jc w:val="center"/>
              <w:rPr>
                <w:rStyle w:val="73"/>
                <w:rFonts w:ascii="宋体" w:hAnsi="宋体" w:cs="宋体"/>
                <w:szCs w:val="21"/>
              </w:rPr>
            </w:pPr>
            <w:r>
              <w:rPr>
                <w:rStyle w:val="73"/>
                <w:rFonts w:hint="eastAsia" w:ascii="宋体" w:hAnsi="宋体" w:cs="宋体"/>
                <w:szCs w:val="21"/>
              </w:rPr>
              <w:t>办公电话</w:t>
            </w:r>
          </w:p>
        </w:tc>
        <w:tc>
          <w:tcPr>
            <w:tcW w:w="1574" w:type="dxa"/>
            <w:tcBorders>
              <w:top w:val="single" w:color="000000" w:sz="4" w:space="0"/>
              <w:left w:val="single" w:color="000000" w:sz="4" w:space="0"/>
              <w:bottom w:val="single" w:color="000000" w:sz="4" w:space="0"/>
              <w:right w:val="single" w:color="000000" w:sz="4" w:space="0"/>
            </w:tcBorders>
            <w:vAlign w:val="center"/>
          </w:tcPr>
          <w:p w14:paraId="5A6D3C05">
            <w:pPr>
              <w:pStyle w:val="82"/>
              <w:spacing w:line="360" w:lineRule="auto"/>
              <w:rPr>
                <w:rStyle w:val="73"/>
                <w:rFonts w:ascii="宋体" w:hAnsi="宋体" w:cs="宋体"/>
                <w:szCs w:val="21"/>
              </w:rPr>
            </w:pPr>
          </w:p>
        </w:tc>
        <w:tc>
          <w:tcPr>
            <w:tcW w:w="1159" w:type="dxa"/>
            <w:gridSpan w:val="2"/>
            <w:tcBorders>
              <w:top w:val="single" w:color="000000" w:sz="4" w:space="0"/>
              <w:left w:val="single" w:color="000000" w:sz="4" w:space="0"/>
              <w:bottom w:val="single" w:color="000000" w:sz="4" w:space="0"/>
              <w:right w:val="single" w:color="000000" w:sz="4" w:space="0"/>
            </w:tcBorders>
            <w:vAlign w:val="center"/>
          </w:tcPr>
          <w:p w14:paraId="676ED3E8">
            <w:pPr>
              <w:pStyle w:val="82"/>
              <w:spacing w:line="360" w:lineRule="auto"/>
              <w:jc w:val="center"/>
              <w:rPr>
                <w:rStyle w:val="73"/>
                <w:rFonts w:ascii="宋体" w:hAnsi="宋体" w:cs="宋体"/>
                <w:szCs w:val="21"/>
              </w:rPr>
            </w:pPr>
            <w:r>
              <w:rPr>
                <w:rStyle w:val="73"/>
                <w:rFonts w:hint="eastAsia" w:ascii="宋体" w:hAnsi="宋体" w:cs="宋体"/>
                <w:szCs w:val="21"/>
              </w:rPr>
              <w:t>移动电话</w:t>
            </w:r>
          </w:p>
        </w:tc>
        <w:tc>
          <w:tcPr>
            <w:tcW w:w="1551" w:type="dxa"/>
            <w:tcBorders>
              <w:top w:val="single" w:color="000000" w:sz="4" w:space="0"/>
              <w:left w:val="single" w:color="000000" w:sz="4" w:space="0"/>
              <w:bottom w:val="single" w:color="000000" w:sz="4" w:space="0"/>
              <w:right w:val="single" w:color="000000" w:sz="4" w:space="0"/>
            </w:tcBorders>
            <w:vAlign w:val="center"/>
          </w:tcPr>
          <w:p w14:paraId="45438859">
            <w:pPr>
              <w:pStyle w:val="82"/>
              <w:spacing w:line="360" w:lineRule="auto"/>
              <w:rPr>
                <w:rStyle w:val="73"/>
                <w:rFonts w:ascii="宋体" w:hAnsi="宋体" w:cs="宋体"/>
                <w:szCs w:val="21"/>
              </w:rPr>
            </w:pPr>
          </w:p>
        </w:tc>
        <w:tc>
          <w:tcPr>
            <w:tcW w:w="1267" w:type="dxa"/>
            <w:gridSpan w:val="2"/>
            <w:tcBorders>
              <w:top w:val="single" w:color="000000" w:sz="4" w:space="0"/>
              <w:left w:val="single" w:color="000000" w:sz="4" w:space="0"/>
              <w:bottom w:val="single" w:color="000000" w:sz="4" w:space="0"/>
              <w:right w:val="single" w:color="000000" w:sz="4" w:space="0"/>
            </w:tcBorders>
            <w:vAlign w:val="center"/>
          </w:tcPr>
          <w:p w14:paraId="605EEDDE">
            <w:pPr>
              <w:pStyle w:val="82"/>
              <w:spacing w:line="360" w:lineRule="auto"/>
              <w:jc w:val="center"/>
              <w:rPr>
                <w:rStyle w:val="73"/>
                <w:rFonts w:ascii="宋体" w:hAnsi="宋体" w:cs="宋体"/>
                <w:szCs w:val="21"/>
              </w:rPr>
            </w:pPr>
            <w:r>
              <w:rPr>
                <w:rStyle w:val="73"/>
                <w:rFonts w:hint="eastAsia" w:ascii="宋体" w:hAnsi="宋体" w:cs="宋体"/>
                <w:szCs w:val="21"/>
              </w:rPr>
              <w:t>工作年限</w:t>
            </w:r>
          </w:p>
        </w:tc>
        <w:tc>
          <w:tcPr>
            <w:tcW w:w="1589" w:type="dxa"/>
            <w:tcBorders>
              <w:top w:val="single" w:color="000000" w:sz="4" w:space="0"/>
              <w:left w:val="single" w:color="000000" w:sz="4" w:space="0"/>
              <w:bottom w:val="single" w:color="000000" w:sz="4" w:space="0"/>
              <w:right w:val="single" w:color="000000" w:sz="4" w:space="0"/>
            </w:tcBorders>
            <w:vAlign w:val="center"/>
          </w:tcPr>
          <w:p w14:paraId="604A11AE">
            <w:pPr>
              <w:pStyle w:val="82"/>
              <w:spacing w:line="360" w:lineRule="auto"/>
              <w:rPr>
                <w:rStyle w:val="73"/>
                <w:rFonts w:ascii="宋体" w:hAnsi="宋体" w:cs="宋体"/>
                <w:szCs w:val="21"/>
              </w:rPr>
            </w:pPr>
          </w:p>
        </w:tc>
      </w:tr>
      <w:tr w14:paraId="693E7C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294CEAF5">
            <w:pPr>
              <w:pStyle w:val="82"/>
              <w:spacing w:line="360" w:lineRule="auto"/>
              <w:jc w:val="center"/>
              <w:rPr>
                <w:rStyle w:val="73"/>
                <w:rFonts w:ascii="宋体" w:hAnsi="宋体" w:cs="宋体"/>
                <w:szCs w:val="21"/>
              </w:rPr>
            </w:pPr>
            <w:r>
              <w:rPr>
                <w:rStyle w:val="73"/>
                <w:rFonts w:hint="eastAsia" w:ascii="宋体" w:hAnsi="宋体" w:cs="宋体"/>
                <w:szCs w:val="21"/>
              </w:rPr>
              <w:t>认证资格</w:t>
            </w:r>
          </w:p>
        </w:tc>
        <w:tc>
          <w:tcPr>
            <w:tcW w:w="7140" w:type="dxa"/>
            <w:gridSpan w:val="7"/>
            <w:tcBorders>
              <w:top w:val="single" w:color="000000" w:sz="4" w:space="0"/>
              <w:left w:val="single" w:color="000000" w:sz="4" w:space="0"/>
              <w:bottom w:val="single" w:color="000000" w:sz="4" w:space="0"/>
              <w:right w:val="single" w:color="000000" w:sz="4" w:space="0"/>
            </w:tcBorders>
            <w:vAlign w:val="center"/>
          </w:tcPr>
          <w:p w14:paraId="02432591">
            <w:pPr>
              <w:pStyle w:val="82"/>
              <w:spacing w:line="360" w:lineRule="auto"/>
              <w:jc w:val="center"/>
              <w:rPr>
                <w:rStyle w:val="73"/>
                <w:rFonts w:ascii="宋体" w:hAnsi="宋体" w:cs="宋体"/>
                <w:szCs w:val="21"/>
              </w:rPr>
            </w:pPr>
          </w:p>
        </w:tc>
      </w:tr>
      <w:tr w14:paraId="403B7D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2AD9CA24">
            <w:pPr>
              <w:pStyle w:val="82"/>
              <w:spacing w:line="360" w:lineRule="auto"/>
              <w:jc w:val="center"/>
              <w:rPr>
                <w:rStyle w:val="73"/>
                <w:rFonts w:ascii="宋体" w:hAnsi="宋体" w:cs="宋体"/>
                <w:szCs w:val="21"/>
              </w:rPr>
            </w:pPr>
            <w:r>
              <w:rPr>
                <w:rStyle w:val="73"/>
                <w:rFonts w:hint="eastAsia" w:ascii="宋体" w:hAnsi="宋体" w:cs="宋体"/>
                <w:szCs w:val="21"/>
              </w:rPr>
              <w:t>使用单位</w:t>
            </w:r>
          </w:p>
        </w:tc>
        <w:tc>
          <w:tcPr>
            <w:tcW w:w="1818" w:type="dxa"/>
            <w:gridSpan w:val="2"/>
            <w:tcBorders>
              <w:top w:val="single" w:color="000000" w:sz="4" w:space="0"/>
              <w:left w:val="single" w:color="000000" w:sz="4" w:space="0"/>
              <w:bottom w:val="single" w:color="000000" w:sz="4" w:space="0"/>
              <w:right w:val="single" w:color="000000" w:sz="4" w:space="0"/>
            </w:tcBorders>
            <w:vAlign w:val="center"/>
          </w:tcPr>
          <w:p w14:paraId="1A01C8E4">
            <w:pPr>
              <w:pStyle w:val="82"/>
              <w:spacing w:line="360" w:lineRule="auto"/>
              <w:jc w:val="center"/>
              <w:rPr>
                <w:rStyle w:val="73"/>
                <w:rFonts w:ascii="宋体" w:hAnsi="宋体" w:cs="宋体"/>
                <w:szCs w:val="21"/>
              </w:rPr>
            </w:pPr>
            <w:r>
              <w:rPr>
                <w:rStyle w:val="73"/>
                <w:rFonts w:hint="eastAsia" w:ascii="宋体" w:hAnsi="宋体" w:cs="宋体"/>
                <w:szCs w:val="21"/>
              </w:rPr>
              <w:t>已完成项目名称</w:t>
            </w:r>
          </w:p>
        </w:tc>
        <w:tc>
          <w:tcPr>
            <w:tcW w:w="915" w:type="dxa"/>
            <w:tcBorders>
              <w:top w:val="single" w:color="000000" w:sz="4" w:space="0"/>
              <w:left w:val="single" w:color="000000" w:sz="4" w:space="0"/>
              <w:bottom w:val="single" w:color="000000" w:sz="4" w:space="0"/>
              <w:right w:val="single" w:color="000000" w:sz="4" w:space="0"/>
            </w:tcBorders>
            <w:vAlign w:val="center"/>
          </w:tcPr>
          <w:p w14:paraId="5C190512">
            <w:pPr>
              <w:pStyle w:val="82"/>
              <w:spacing w:line="360" w:lineRule="auto"/>
              <w:jc w:val="center"/>
              <w:rPr>
                <w:rStyle w:val="73"/>
                <w:rFonts w:ascii="宋体" w:hAnsi="宋体" w:cs="宋体"/>
                <w:szCs w:val="21"/>
              </w:rPr>
            </w:pPr>
            <w:r>
              <w:rPr>
                <w:rStyle w:val="73"/>
                <w:rFonts w:hint="eastAsia" w:ascii="宋体" w:hAnsi="宋体" w:cs="宋体"/>
                <w:szCs w:val="21"/>
              </w:rPr>
              <w:t>规模</w:t>
            </w:r>
          </w:p>
        </w:tc>
        <w:tc>
          <w:tcPr>
            <w:tcW w:w="1919" w:type="dxa"/>
            <w:gridSpan w:val="2"/>
            <w:tcBorders>
              <w:top w:val="single" w:color="000000" w:sz="4" w:space="0"/>
              <w:left w:val="single" w:color="000000" w:sz="4" w:space="0"/>
              <w:bottom w:val="single" w:color="000000" w:sz="4" w:space="0"/>
              <w:right w:val="single" w:color="000000" w:sz="4" w:space="0"/>
            </w:tcBorders>
            <w:vAlign w:val="center"/>
          </w:tcPr>
          <w:p w14:paraId="36B64390">
            <w:pPr>
              <w:pStyle w:val="82"/>
              <w:spacing w:line="360" w:lineRule="auto"/>
              <w:jc w:val="center"/>
              <w:rPr>
                <w:rStyle w:val="73"/>
                <w:rFonts w:ascii="宋体" w:hAnsi="宋体" w:cs="宋体"/>
                <w:szCs w:val="21"/>
              </w:rPr>
            </w:pPr>
            <w:r>
              <w:rPr>
                <w:rStyle w:val="73"/>
                <w:rFonts w:hint="eastAsia" w:ascii="宋体" w:hAnsi="宋体" w:cs="宋体"/>
                <w:szCs w:val="21"/>
              </w:rPr>
              <w:t>完成日期</w:t>
            </w:r>
          </w:p>
        </w:tc>
        <w:tc>
          <w:tcPr>
            <w:tcW w:w="2488" w:type="dxa"/>
            <w:gridSpan w:val="2"/>
            <w:tcBorders>
              <w:top w:val="single" w:color="000000" w:sz="4" w:space="0"/>
              <w:left w:val="single" w:color="000000" w:sz="4" w:space="0"/>
              <w:bottom w:val="single" w:color="000000" w:sz="4" w:space="0"/>
              <w:right w:val="single" w:color="000000" w:sz="4" w:space="0"/>
            </w:tcBorders>
            <w:vAlign w:val="center"/>
          </w:tcPr>
          <w:p w14:paraId="662B6335">
            <w:pPr>
              <w:pStyle w:val="82"/>
              <w:spacing w:line="360" w:lineRule="auto"/>
              <w:jc w:val="center"/>
              <w:rPr>
                <w:rStyle w:val="73"/>
                <w:rFonts w:ascii="宋体" w:hAnsi="宋体" w:cs="宋体"/>
                <w:szCs w:val="21"/>
              </w:rPr>
            </w:pPr>
            <w:r>
              <w:rPr>
                <w:rStyle w:val="73"/>
                <w:rFonts w:hint="eastAsia" w:ascii="宋体" w:hAnsi="宋体" w:cs="宋体"/>
                <w:szCs w:val="21"/>
              </w:rPr>
              <w:t>项目质量</w:t>
            </w:r>
          </w:p>
        </w:tc>
      </w:tr>
      <w:tr w14:paraId="38F246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6D1002DB">
            <w:pPr>
              <w:pStyle w:val="82"/>
              <w:spacing w:line="360" w:lineRule="auto"/>
              <w:jc w:val="center"/>
              <w:rPr>
                <w:rStyle w:val="73"/>
                <w:rFonts w:ascii="宋体" w:hAnsi="宋体" w:cs="宋体"/>
                <w:szCs w:val="21"/>
              </w:rPr>
            </w:pPr>
          </w:p>
        </w:tc>
        <w:tc>
          <w:tcPr>
            <w:tcW w:w="1818" w:type="dxa"/>
            <w:gridSpan w:val="2"/>
            <w:tcBorders>
              <w:top w:val="single" w:color="000000" w:sz="4" w:space="0"/>
              <w:left w:val="single" w:color="000000" w:sz="4" w:space="0"/>
              <w:bottom w:val="single" w:color="000000" w:sz="4" w:space="0"/>
              <w:right w:val="single" w:color="000000" w:sz="4" w:space="0"/>
            </w:tcBorders>
            <w:vAlign w:val="center"/>
          </w:tcPr>
          <w:p w14:paraId="37778354">
            <w:pPr>
              <w:pStyle w:val="82"/>
              <w:spacing w:line="360" w:lineRule="auto"/>
              <w:jc w:val="center"/>
              <w:rPr>
                <w:rStyle w:val="73"/>
                <w:rFonts w:ascii="宋体" w:hAnsi="宋体" w:cs="宋体"/>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14:paraId="45D907F2">
            <w:pPr>
              <w:pStyle w:val="82"/>
              <w:spacing w:line="360" w:lineRule="auto"/>
              <w:jc w:val="center"/>
              <w:rPr>
                <w:rStyle w:val="73"/>
                <w:rFonts w:ascii="宋体" w:hAnsi="宋体" w:cs="宋体"/>
                <w:szCs w:val="21"/>
              </w:rPr>
            </w:pPr>
          </w:p>
        </w:tc>
        <w:tc>
          <w:tcPr>
            <w:tcW w:w="1919" w:type="dxa"/>
            <w:gridSpan w:val="2"/>
            <w:tcBorders>
              <w:top w:val="single" w:color="000000" w:sz="4" w:space="0"/>
              <w:left w:val="single" w:color="000000" w:sz="4" w:space="0"/>
              <w:bottom w:val="single" w:color="000000" w:sz="4" w:space="0"/>
              <w:right w:val="single" w:color="000000" w:sz="4" w:space="0"/>
            </w:tcBorders>
            <w:vAlign w:val="center"/>
          </w:tcPr>
          <w:p w14:paraId="789BBFA5">
            <w:pPr>
              <w:pStyle w:val="82"/>
              <w:spacing w:line="360" w:lineRule="auto"/>
              <w:jc w:val="center"/>
              <w:rPr>
                <w:rStyle w:val="73"/>
                <w:rFonts w:ascii="宋体" w:hAnsi="宋体" w:cs="宋体"/>
                <w:szCs w:val="21"/>
              </w:rPr>
            </w:pPr>
          </w:p>
        </w:tc>
        <w:tc>
          <w:tcPr>
            <w:tcW w:w="2488" w:type="dxa"/>
            <w:gridSpan w:val="2"/>
            <w:tcBorders>
              <w:top w:val="single" w:color="000000" w:sz="4" w:space="0"/>
              <w:left w:val="single" w:color="000000" w:sz="4" w:space="0"/>
              <w:bottom w:val="single" w:color="000000" w:sz="4" w:space="0"/>
              <w:right w:val="single" w:color="000000" w:sz="4" w:space="0"/>
            </w:tcBorders>
            <w:vAlign w:val="center"/>
          </w:tcPr>
          <w:p w14:paraId="286C3084">
            <w:pPr>
              <w:pStyle w:val="82"/>
              <w:spacing w:line="360" w:lineRule="auto"/>
              <w:jc w:val="center"/>
              <w:rPr>
                <w:rStyle w:val="73"/>
                <w:rFonts w:ascii="宋体" w:hAnsi="宋体" w:cs="宋体"/>
                <w:szCs w:val="21"/>
              </w:rPr>
            </w:pPr>
          </w:p>
        </w:tc>
      </w:tr>
      <w:tr w14:paraId="12890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764446FC">
            <w:pPr>
              <w:pStyle w:val="82"/>
              <w:spacing w:line="360" w:lineRule="auto"/>
              <w:jc w:val="center"/>
              <w:rPr>
                <w:rStyle w:val="73"/>
                <w:rFonts w:ascii="宋体" w:hAnsi="宋体" w:cs="宋体"/>
                <w:szCs w:val="21"/>
              </w:rPr>
            </w:pPr>
          </w:p>
        </w:tc>
        <w:tc>
          <w:tcPr>
            <w:tcW w:w="1818" w:type="dxa"/>
            <w:gridSpan w:val="2"/>
            <w:tcBorders>
              <w:top w:val="single" w:color="000000" w:sz="4" w:space="0"/>
              <w:left w:val="single" w:color="000000" w:sz="4" w:space="0"/>
              <w:bottom w:val="single" w:color="000000" w:sz="4" w:space="0"/>
              <w:right w:val="single" w:color="000000" w:sz="4" w:space="0"/>
            </w:tcBorders>
            <w:vAlign w:val="center"/>
          </w:tcPr>
          <w:p w14:paraId="265BE6B8">
            <w:pPr>
              <w:pStyle w:val="82"/>
              <w:spacing w:line="360" w:lineRule="auto"/>
              <w:jc w:val="center"/>
              <w:rPr>
                <w:rStyle w:val="73"/>
                <w:rFonts w:ascii="宋体" w:hAnsi="宋体" w:cs="宋体"/>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14:paraId="58A6B339">
            <w:pPr>
              <w:pStyle w:val="82"/>
              <w:spacing w:line="360" w:lineRule="auto"/>
              <w:jc w:val="center"/>
              <w:rPr>
                <w:rStyle w:val="73"/>
                <w:rFonts w:ascii="宋体" w:hAnsi="宋体" w:cs="宋体"/>
                <w:szCs w:val="21"/>
              </w:rPr>
            </w:pPr>
          </w:p>
        </w:tc>
        <w:tc>
          <w:tcPr>
            <w:tcW w:w="1919" w:type="dxa"/>
            <w:gridSpan w:val="2"/>
            <w:tcBorders>
              <w:top w:val="single" w:color="000000" w:sz="4" w:space="0"/>
              <w:left w:val="single" w:color="000000" w:sz="4" w:space="0"/>
              <w:bottom w:val="single" w:color="000000" w:sz="4" w:space="0"/>
              <w:right w:val="single" w:color="000000" w:sz="4" w:space="0"/>
            </w:tcBorders>
            <w:vAlign w:val="center"/>
          </w:tcPr>
          <w:p w14:paraId="5D648D0F">
            <w:pPr>
              <w:pStyle w:val="82"/>
              <w:spacing w:line="360" w:lineRule="auto"/>
              <w:jc w:val="center"/>
              <w:rPr>
                <w:rStyle w:val="73"/>
                <w:rFonts w:ascii="宋体" w:hAnsi="宋体" w:cs="宋体"/>
                <w:szCs w:val="21"/>
              </w:rPr>
            </w:pPr>
          </w:p>
        </w:tc>
        <w:tc>
          <w:tcPr>
            <w:tcW w:w="2488" w:type="dxa"/>
            <w:gridSpan w:val="2"/>
            <w:tcBorders>
              <w:top w:val="single" w:color="000000" w:sz="4" w:space="0"/>
              <w:left w:val="single" w:color="000000" w:sz="4" w:space="0"/>
              <w:bottom w:val="single" w:color="000000" w:sz="4" w:space="0"/>
              <w:right w:val="single" w:color="000000" w:sz="4" w:space="0"/>
            </w:tcBorders>
            <w:vAlign w:val="center"/>
          </w:tcPr>
          <w:p w14:paraId="69267DFB">
            <w:pPr>
              <w:pStyle w:val="82"/>
              <w:spacing w:line="360" w:lineRule="auto"/>
              <w:jc w:val="center"/>
              <w:rPr>
                <w:rStyle w:val="73"/>
                <w:rFonts w:ascii="宋体" w:hAnsi="宋体" w:cs="宋体"/>
                <w:szCs w:val="21"/>
              </w:rPr>
            </w:pPr>
          </w:p>
        </w:tc>
      </w:tr>
    </w:tbl>
    <w:p w14:paraId="0F47CDC0">
      <w:pPr>
        <w:spacing w:line="360" w:lineRule="auto"/>
        <w:rPr>
          <w:rStyle w:val="73"/>
          <w:rFonts w:ascii="宋体" w:hAnsi="宋体" w:cs="宋体"/>
        </w:rPr>
      </w:pPr>
      <w:r>
        <w:rPr>
          <w:rStyle w:val="73"/>
          <w:rFonts w:hint="eastAsia" w:ascii="宋体" w:hAnsi="宋体" w:cs="宋体"/>
        </w:rPr>
        <w:t>附有关个人从业履历、个人在行业内荣誉（如有）、资格证书、上岗证书等证明文件（复印件加盖公章）</w:t>
      </w:r>
    </w:p>
    <w:p w14:paraId="7FDE2154">
      <w:pPr>
        <w:spacing w:line="360" w:lineRule="auto"/>
        <w:rPr>
          <w:rStyle w:val="73"/>
          <w:rFonts w:ascii="宋体" w:hAnsi="宋体" w:cs="宋体"/>
        </w:rPr>
      </w:pPr>
    </w:p>
    <w:p w14:paraId="1D97D72B">
      <w:pPr>
        <w:spacing w:line="360" w:lineRule="auto"/>
        <w:rPr>
          <w:rStyle w:val="73"/>
          <w:rFonts w:ascii="宋体" w:hAnsi="宋体" w:cs="宋体"/>
        </w:rPr>
      </w:pPr>
      <w:r>
        <w:rPr>
          <w:rStyle w:val="73"/>
          <w:rFonts w:hint="eastAsia" w:ascii="宋体" w:hAnsi="宋体" w:cs="宋体"/>
        </w:rPr>
        <w:t>投标人名称：（盖公章）</w:t>
      </w:r>
    </w:p>
    <w:p w14:paraId="737F4B73">
      <w:pPr>
        <w:spacing w:line="360" w:lineRule="auto"/>
        <w:rPr>
          <w:rStyle w:val="73"/>
          <w:rFonts w:ascii="宋体" w:hAnsi="宋体" w:cs="宋体"/>
        </w:rPr>
      </w:pPr>
      <w:r>
        <w:rPr>
          <w:rStyle w:val="73"/>
          <w:rFonts w:hint="eastAsia" w:ascii="宋体" w:hAnsi="宋体" w:cs="宋体"/>
        </w:rPr>
        <w:t>法定代表人（单位负责人）或委托代理人：（签字）</w:t>
      </w:r>
    </w:p>
    <w:p w14:paraId="3CA547A8">
      <w:pPr>
        <w:spacing w:line="360" w:lineRule="auto"/>
        <w:rPr>
          <w:rStyle w:val="73"/>
          <w:rFonts w:ascii="宋体" w:hAnsi="宋体" w:cs="宋体"/>
        </w:rPr>
      </w:pPr>
      <w:r>
        <w:rPr>
          <w:rStyle w:val="73"/>
          <w:rFonts w:hint="eastAsia" w:ascii="宋体" w:hAnsi="宋体" w:cs="宋体"/>
        </w:rPr>
        <w:t>日期：   年   月   日</w:t>
      </w:r>
    </w:p>
    <w:p w14:paraId="29B78612">
      <w:pPr>
        <w:spacing w:line="360" w:lineRule="auto"/>
        <w:jc w:val="center"/>
        <w:rPr>
          <w:rStyle w:val="73"/>
          <w:rFonts w:ascii="宋体" w:hAnsi="宋体" w:cs="宋体"/>
          <w:sz w:val="28"/>
          <w:szCs w:val="28"/>
        </w:rPr>
      </w:pPr>
    </w:p>
    <w:p w14:paraId="54B93A60">
      <w:pPr>
        <w:spacing w:line="360" w:lineRule="auto"/>
        <w:jc w:val="center"/>
        <w:rPr>
          <w:rStyle w:val="73"/>
          <w:rFonts w:ascii="宋体" w:hAnsi="宋体" w:cs="宋体"/>
          <w:sz w:val="28"/>
          <w:szCs w:val="28"/>
        </w:rPr>
      </w:pPr>
    </w:p>
    <w:p w14:paraId="67868E7C">
      <w:pPr>
        <w:spacing w:line="360" w:lineRule="auto"/>
        <w:jc w:val="center"/>
        <w:outlineLvl w:val="2"/>
        <w:rPr>
          <w:rStyle w:val="73"/>
          <w:rFonts w:ascii="宋体" w:hAnsi="宋体" w:cs="宋体"/>
          <w:b/>
          <w:bCs/>
          <w:sz w:val="28"/>
          <w:szCs w:val="28"/>
        </w:rPr>
      </w:pPr>
      <w:r>
        <w:rPr>
          <w:rStyle w:val="73"/>
          <w:rFonts w:hint="eastAsia" w:ascii="宋体" w:hAnsi="宋体" w:cs="宋体"/>
          <w:b/>
          <w:bCs/>
          <w:sz w:val="28"/>
          <w:szCs w:val="28"/>
        </w:rPr>
        <w:t>项目团</w:t>
      </w:r>
      <w:bookmarkStart w:id="1314" w:name="_Toc9814"/>
      <w:bookmarkStart w:id="1315" w:name="_Toc31631"/>
      <w:bookmarkStart w:id="1316" w:name="_Toc36657129"/>
      <w:bookmarkStart w:id="1317" w:name="_Toc8217"/>
      <w:bookmarkStart w:id="1318" w:name="_Toc11066"/>
      <w:r>
        <w:rPr>
          <w:rStyle w:val="73"/>
          <w:rFonts w:hint="eastAsia" w:ascii="宋体" w:hAnsi="宋体" w:cs="宋体"/>
          <w:b/>
          <w:bCs/>
          <w:sz w:val="28"/>
          <w:szCs w:val="28"/>
        </w:rPr>
        <w:t>队成员资料表</w:t>
      </w:r>
    </w:p>
    <w:p w14:paraId="04B459F2">
      <w:pPr>
        <w:spacing w:line="360" w:lineRule="auto"/>
        <w:rPr>
          <w:rStyle w:val="73"/>
          <w:rFonts w:ascii="宋体" w:hAnsi="宋体" w:cs="宋体"/>
        </w:rPr>
      </w:pPr>
      <w:r>
        <w:rPr>
          <w:rStyle w:val="73"/>
          <w:rFonts w:hint="eastAsia" w:ascii="宋体" w:hAnsi="宋体" w:cs="宋体"/>
        </w:rPr>
        <w:t>投标</w:t>
      </w:r>
      <w:bookmarkEnd w:id="1314"/>
      <w:bookmarkEnd w:id="1315"/>
      <w:bookmarkEnd w:id="1316"/>
      <w:bookmarkEnd w:id="1317"/>
      <w:bookmarkEnd w:id="1318"/>
      <w:r>
        <w:rPr>
          <w:rStyle w:val="73"/>
          <w:rFonts w:hint="eastAsia" w:ascii="宋体" w:hAnsi="宋体" w:cs="宋体"/>
        </w:rPr>
        <w:t>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r>
        <w:rPr>
          <w:rStyle w:val="73"/>
          <w:rFonts w:hint="eastAsia" w:ascii="宋体" w:hAnsi="宋体" w:cs="宋体"/>
        </w:rPr>
        <w:t>　</w:t>
      </w:r>
    </w:p>
    <w:tbl>
      <w:tblPr>
        <w:tblStyle w:val="4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1"/>
        <w:gridCol w:w="960"/>
        <w:gridCol w:w="960"/>
        <w:gridCol w:w="941"/>
        <w:gridCol w:w="961"/>
        <w:gridCol w:w="3906"/>
      </w:tblGrid>
      <w:tr w14:paraId="34D32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0"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14:paraId="69B77CAC">
            <w:pPr>
              <w:spacing w:line="360" w:lineRule="auto"/>
              <w:jc w:val="center"/>
              <w:rPr>
                <w:rStyle w:val="73"/>
                <w:rFonts w:ascii="宋体" w:hAnsi="宋体" w:cs="宋体"/>
              </w:rPr>
            </w:pPr>
            <w:r>
              <w:rPr>
                <w:rStyle w:val="73"/>
                <w:rFonts w:hint="eastAsia" w:ascii="宋体" w:hAnsi="宋体" w:cs="宋体"/>
              </w:rPr>
              <w:t>序号</w:t>
            </w:r>
          </w:p>
        </w:tc>
        <w:tc>
          <w:tcPr>
            <w:tcW w:w="960" w:type="dxa"/>
            <w:tcBorders>
              <w:top w:val="single" w:color="000000" w:sz="4" w:space="0"/>
              <w:left w:val="single" w:color="000000" w:sz="4" w:space="0"/>
              <w:bottom w:val="single" w:color="000000" w:sz="4" w:space="0"/>
              <w:right w:val="single" w:color="000000" w:sz="4" w:space="0"/>
            </w:tcBorders>
            <w:vAlign w:val="center"/>
          </w:tcPr>
          <w:p w14:paraId="7062FBB5">
            <w:pPr>
              <w:spacing w:line="360" w:lineRule="auto"/>
              <w:jc w:val="center"/>
              <w:rPr>
                <w:rStyle w:val="73"/>
                <w:rFonts w:ascii="宋体" w:hAnsi="宋体" w:cs="宋体"/>
              </w:rPr>
            </w:pPr>
            <w:r>
              <w:rPr>
                <w:rStyle w:val="73"/>
                <w:rFonts w:hint="eastAsia" w:ascii="宋体" w:hAnsi="宋体" w:cs="宋体"/>
              </w:rPr>
              <w:t>姓名</w:t>
            </w:r>
          </w:p>
        </w:tc>
        <w:tc>
          <w:tcPr>
            <w:tcW w:w="960" w:type="dxa"/>
            <w:tcBorders>
              <w:top w:val="single" w:color="000000" w:sz="4" w:space="0"/>
              <w:left w:val="single" w:color="000000" w:sz="4" w:space="0"/>
              <w:bottom w:val="single" w:color="000000" w:sz="4" w:space="0"/>
              <w:right w:val="single" w:color="000000" w:sz="4" w:space="0"/>
            </w:tcBorders>
            <w:vAlign w:val="center"/>
          </w:tcPr>
          <w:p w14:paraId="3FC55A77">
            <w:pPr>
              <w:spacing w:line="360" w:lineRule="auto"/>
              <w:jc w:val="center"/>
              <w:rPr>
                <w:rStyle w:val="73"/>
                <w:rFonts w:ascii="宋体" w:hAnsi="宋体" w:cs="宋体"/>
              </w:rPr>
            </w:pPr>
            <w:r>
              <w:rPr>
                <w:rStyle w:val="73"/>
                <w:rFonts w:hint="eastAsia" w:ascii="宋体" w:hAnsi="宋体" w:cs="宋体"/>
              </w:rPr>
              <w:t>职务</w:t>
            </w:r>
          </w:p>
        </w:tc>
        <w:tc>
          <w:tcPr>
            <w:tcW w:w="941" w:type="dxa"/>
            <w:tcBorders>
              <w:top w:val="single" w:color="000000" w:sz="4" w:space="0"/>
              <w:left w:val="single" w:color="000000" w:sz="4" w:space="0"/>
              <w:bottom w:val="single" w:color="000000" w:sz="4" w:space="0"/>
              <w:right w:val="single" w:color="000000" w:sz="4" w:space="0"/>
            </w:tcBorders>
            <w:vAlign w:val="center"/>
          </w:tcPr>
          <w:p w14:paraId="13B4B11F">
            <w:pPr>
              <w:spacing w:line="360" w:lineRule="auto"/>
              <w:jc w:val="center"/>
              <w:rPr>
                <w:rStyle w:val="73"/>
                <w:rFonts w:ascii="宋体" w:hAnsi="宋体" w:cs="宋体"/>
              </w:rPr>
            </w:pPr>
            <w:r>
              <w:rPr>
                <w:rStyle w:val="73"/>
                <w:rFonts w:hint="eastAsia" w:ascii="宋体" w:hAnsi="宋体" w:cs="宋体"/>
              </w:rPr>
              <w:t>学历</w:t>
            </w:r>
          </w:p>
        </w:tc>
        <w:tc>
          <w:tcPr>
            <w:tcW w:w="961" w:type="dxa"/>
            <w:tcBorders>
              <w:top w:val="single" w:color="000000" w:sz="4" w:space="0"/>
              <w:left w:val="single" w:color="000000" w:sz="4" w:space="0"/>
              <w:bottom w:val="single" w:color="000000" w:sz="4" w:space="0"/>
              <w:right w:val="single" w:color="000000" w:sz="4" w:space="0"/>
            </w:tcBorders>
            <w:vAlign w:val="center"/>
          </w:tcPr>
          <w:p w14:paraId="48AB146F">
            <w:pPr>
              <w:spacing w:line="360" w:lineRule="auto"/>
              <w:jc w:val="center"/>
              <w:rPr>
                <w:rStyle w:val="73"/>
                <w:rFonts w:ascii="宋体" w:hAnsi="宋体" w:cs="宋体"/>
              </w:rPr>
            </w:pPr>
            <w:r>
              <w:rPr>
                <w:rStyle w:val="73"/>
                <w:rFonts w:hint="eastAsia" w:ascii="宋体" w:hAnsi="宋体" w:cs="宋体"/>
              </w:rPr>
              <w:t>职称</w:t>
            </w:r>
          </w:p>
        </w:tc>
        <w:tc>
          <w:tcPr>
            <w:tcW w:w="3906" w:type="dxa"/>
            <w:tcBorders>
              <w:top w:val="single" w:color="000000" w:sz="4" w:space="0"/>
              <w:left w:val="single" w:color="000000" w:sz="4" w:space="0"/>
              <w:bottom w:val="single" w:color="000000" w:sz="4" w:space="0"/>
              <w:right w:val="single" w:color="000000" w:sz="4" w:space="0"/>
            </w:tcBorders>
            <w:vAlign w:val="center"/>
          </w:tcPr>
          <w:p w14:paraId="36169174">
            <w:pPr>
              <w:spacing w:line="360" w:lineRule="auto"/>
              <w:jc w:val="center"/>
              <w:rPr>
                <w:rStyle w:val="73"/>
                <w:rFonts w:ascii="宋体" w:hAnsi="宋体" w:cs="宋体"/>
              </w:rPr>
            </w:pPr>
            <w:r>
              <w:rPr>
                <w:rStyle w:val="73"/>
                <w:rFonts w:hint="eastAsia" w:ascii="宋体" w:hAnsi="宋体" w:cs="宋体"/>
              </w:rPr>
              <w:t>认证资格</w:t>
            </w:r>
          </w:p>
        </w:tc>
      </w:tr>
      <w:tr w14:paraId="5D251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68"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14:paraId="45276D06">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05F29ED">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A0DEC7F">
            <w:pPr>
              <w:spacing w:line="360" w:lineRule="auto"/>
              <w:jc w:val="center"/>
              <w:rPr>
                <w:rStyle w:val="73"/>
                <w:rFonts w:ascii="宋体" w:hAnsi="宋体" w:cs="宋体"/>
              </w:rPr>
            </w:pPr>
          </w:p>
        </w:tc>
        <w:tc>
          <w:tcPr>
            <w:tcW w:w="941" w:type="dxa"/>
            <w:tcBorders>
              <w:top w:val="single" w:color="000000" w:sz="4" w:space="0"/>
              <w:left w:val="single" w:color="000000" w:sz="4" w:space="0"/>
              <w:bottom w:val="single" w:color="000000" w:sz="4" w:space="0"/>
              <w:right w:val="single" w:color="000000" w:sz="4" w:space="0"/>
            </w:tcBorders>
            <w:vAlign w:val="center"/>
          </w:tcPr>
          <w:p w14:paraId="421DB9A1">
            <w:pPr>
              <w:spacing w:line="360" w:lineRule="auto"/>
              <w:jc w:val="center"/>
              <w:rPr>
                <w:rStyle w:val="73"/>
                <w:rFonts w:ascii="宋体" w:hAnsi="宋体" w:cs="宋体"/>
              </w:rPr>
            </w:pPr>
          </w:p>
        </w:tc>
        <w:tc>
          <w:tcPr>
            <w:tcW w:w="961" w:type="dxa"/>
            <w:tcBorders>
              <w:top w:val="single" w:color="000000" w:sz="4" w:space="0"/>
              <w:left w:val="single" w:color="000000" w:sz="4" w:space="0"/>
              <w:bottom w:val="single" w:color="000000" w:sz="4" w:space="0"/>
              <w:right w:val="single" w:color="000000" w:sz="4" w:space="0"/>
            </w:tcBorders>
            <w:vAlign w:val="center"/>
          </w:tcPr>
          <w:p w14:paraId="33E1163D">
            <w:pPr>
              <w:spacing w:line="360" w:lineRule="auto"/>
              <w:jc w:val="center"/>
              <w:rPr>
                <w:rStyle w:val="73"/>
                <w:rFonts w:ascii="宋体" w:hAnsi="宋体" w:cs="宋体"/>
              </w:rPr>
            </w:pPr>
          </w:p>
        </w:tc>
        <w:tc>
          <w:tcPr>
            <w:tcW w:w="3906" w:type="dxa"/>
            <w:tcBorders>
              <w:top w:val="single" w:color="000000" w:sz="4" w:space="0"/>
              <w:left w:val="single" w:color="000000" w:sz="4" w:space="0"/>
              <w:bottom w:val="single" w:color="000000" w:sz="4" w:space="0"/>
              <w:right w:val="single" w:color="000000" w:sz="4" w:space="0"/>
            </w:tcBorders>
            <w:vAlign w:val="center"/>
          </w:tcPr>
          <w:p w14:paraId="7D0369CE">
            <w:pPr>
              <w:spacing w:line="360" w:lineRule="auto"/>
              <w:jc w:val="center"/>
              <w:rPr>
                <w:rStyle w:val="73"/>
                <w:rFonts w:ascii="宋体" w:hAnsi="宋体" w:cs="宋体"/>
              </w:rPr>
            </w:pPr>
          </w:p>
        </w:tc>
      </w:tr>
      <w:tr w14:paraId="42E6F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92"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14:paraId="2973CFCF">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CBBF46E">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215E7A8">
            <w:pPr>
              <w:spacing w:line="360" w:lineRule="auto"/>
              <w:jc w:val="center"/>
              <w:rPr>
                <w:rStyle w:val="73"/>
                <w:rFonts w:ascii="宋体" w:hAnsi="宋体" w:cs="宋体"/>
              </w:rPr>
            </w:pPr>
          </w:p>
        </w:tc>
        <w:tc>
          <w:tcPr>
            <w:tcW w:w="941" w:type="dxa"/>
            <w:tcBorders>
              <w:top w:val="single" w:color="000000" w:sz="4" w:space="0"/>
              <w:left w:val="single" w:color="000000" w:sz="4" w:space="0"/>
              <w:bottom w:val="single" w:color="000000" w:sz="4" w:space="0"/>
              <w:right w:val="single" w:color="000000" w:sz="4" w:space="0"/>
            </w:tcBorders>
            <w:vAlign w:val="center"/>
          </w:tcPr>
          <w:p w14:paraId="4DE75BBF">
            <w:pPr>
              <w:spacing w:line="360" w:lineRule="auto"/>
              <w:jc w:val="center"/>
              <w:rPr>
                <w:rStyle w:val="73"/>
                <w:rFonts w:ascii="宋体" w:hAnsi="宋体" w:cs="宋体"/>
              </w:rPr>
            </w:pPr>
          </w:p>
        </w:tc>
        <w:tc>
          <w:tcPr>
            <w:tcW w:w="961" w:type="dxa"/>
            <w:tcBorders>
              <w:top w:val="single" w:color="000000" w:sz="4" w:space="0"/>
              <w:left w:val="single" w:color="000000" w:sz="4" w:space="0"/>
              <w:bottom w:val="single" w:color="000000" w:sz="4" w:space="0"/>
              <w:right w:val="single" w:color="000000" w:sz="4" w:space="0"/>
            </w:tcBorders>
            <w:vAlign w:val="center"/>
          </w:tcPr>
          <w:p w14:paraId="2F68B6A0">
            <w:pPr>
              <w:spacing w:line="360" w:lineRule="auto"/>
              <w:jc w:val="center"/>
              <w:rPr>
                <w:rStyle w:val="73"/>
                <w:rFonts w:ascii="宋体" w:hAnsi="宋体" w:cs="宋体"/>
              </w:rPr>
            </w:pPr>
          </w:p>
        </w:tc>
        <w:tc>
          <w:tcPr>
            <w:tcW w:w="3906" w:type="dxa"/>
            <w:tcBorders>
              <w:top w:val="single" w:color="000000" w:sz="4" w:space="0"/>
              <w:left w:val="single" w:color="000000" w:sz="4" w:space="0"/>
              <w:bottom w:val="single" w:color="000000" w:sz="4" w:space="0"/>
              <w:right w:val="single" w:color="000000" w:sz="4" w:space="0"/>
            </w:tcBorders>
            <w:vAlign w:val="center"/>
          </w:tcPr>
          <w:p w14:paraId="1A7AECF8">
            <w:pPr>
              <w:spacing w:line="360" w:lineRule="auto"/>
              <w:jc w:val="center"/>
              <w:rPr>
                <w:rStyle w:val="73"/>
                <w:rFonts w:ascii="宋体" w:hAnsi="宋体" w:cs="宋体"/>
              </w:rPr>
            </w:pPr>
          </w:p>
        </w:tc>
      </w:tr>
    </w:tbl>
    <w:p w14:paraId="6AD91285">
      <w:pPr>
        <w:spacing w:line="360" w:lineRule="auto"/>
        <w:rPr>
          <w:rStyle w:val="73"/>
          <w:rFonts w:ascii="宋体" w:hAnsi="宋体" w:cs="宋体"/>
        </w:rPr>
      </w:pPr>
      <w:r>
        <w:rPr>
          <w:rStyle w:val="73"/>
          <w:rFonts w:hint="eastAsia" w:ascii="宋体" w:hAnsi="宋体" w:cs="宋体"/>
        </w:rPr>
        <w:t>附有关个人资格证书、上岗证书等证明文件（复印件加盖公章）</w:t>
      </w:r>
    </w:p>
    <w:p w14:paraId="0EC64CB2">
      <w:pPr>
        <w:spacing w:line="360" w:lineRule="auto"/>
        <w:rPr>
          <w:rStyle w:val="73"/>
          <w:rFonts w:ascii="宋体" w:hAnsi="宋体" w:cs="宋体"/>
        </w:rPr>
      </w:pPr>
    </w:p>
    <w:p w14:paraId="463536A3">
      <w:pPr>
        <w:spacing w:line="360" w:lineRule="auto"/>
        <w:rPr>
          <w:rStyle w:val="73"/>
          <w:rFonts w:ascii="宋体" w:hAnsi="宋体" w:cs="宋体"/>
        </w:rPr>
      </w:pPr>
      <w:r>
        <w:rPr>
          <w:rStyle w:val="73"/>
          <w:rFonts w:hint="eastAsia" w:ascii="宋体" w:hAnsi="宋体" w:cs="宋体"/>
        </w:rPr>
        <w:t>投标人名称：（盖公章）</w:t>
      </w:r>
    </w:p>
    <w:p w14:paraId="75CE6552">
      <w:pPr>
        <w:spacing w:line="360" w:lineRule="auto"/>
        <w:rPr>
          <w:rStyle w:val="73"/>
          <w:rFonts w:ascii="宋体" w:hAnsi="宋体" w:cs="宋体"/>
        </w:rPr>
      </w:pPr>
      <w:r>
        <w:rPr>
          <w:rStyle w:val="73"/>
          <w:rFonts w:hint="eastAsia" w:ascii="宋体" w:hAnsi="宋体" w:cs="宋体"/>
        </w:rPr>
        <w:t>法定代表人（单位负责人）或委托代理人：（签字）</w:t>
      </w:r>
    </w:p>
    <w:p w14:paraId="22D8AE7A">
      <w:pPr>
        <w:spacing w:line="360" w:lineRule="auto"/>
        <w:rPr>
          <w:rStyle w:val="73"/>
          <w:rFonts w:ascii="宋体" w:hAnsi="宋体" w:cs="宋体"/>
        </w:rPr>
        <w:sectPr>
          <w:pgSz w:w="11905" w:h="16838"/>
          <w:pgMar w:top="1440" w:right="1797" w:bottom="1440" w:left="1797" w:header="850" w:footer="992" w:gutter="0"/>
          <w:cols w:space="720" w:num="1"/>
          <w:docGrid w:linePitch="312" w:charSpace="0"/>
        </w:sectPr>
      </w:pPr>
      <w:r>
        <w:rPr>
          <w:rStyle w:val="73"/>
          <w:rFonts w:hint="eastAsia" w:ascii="宋体" w:hAnsi="宋体" w:cs="宋体"/>
        </w:rPr>
        <w:t>日期：   年   月   日</w:t>
      </w:r>
    </w:p>
    <w:p w14:paraId="3023B5CD">
      <w:pPr>
        <w:pStyle w:val="3"/>
        <w:adjustRightInd w:val="0"/>
        <w:snapToGrid w:val="0"/>
        <w:spacing w:beforeLines="50" w:afterLines="50" w:line="360" w:lineRule="auto"/>
        <w:jc w:val="center"/>
        <w:rPr>
          <w:rStyle w:val="73"/>
          <w:rFonts w:ascii="宋体" w:hAnsi="宋体" w:eastAsia="宋体" w:cs="宋体"/>
          <w:b w:val="0"/>
          <w:bCs w:val="0"/>
          <w:sz w:val="21"/>
          <w:szCs w:val="24"/>
        </w:rPr>
      </w:pPr>
      <w:bookmarkStart w:id="1319" w:name="_Toc19818"/>
      <w:bookmarkStart w:id="1320" w:name="_Toc12830"/>
      <w:bookmarkStart w:id="1321" w:name="_Toc9383"/>
      <w:bookmarkStart w:id="1322" w:name="_Toc21216"/>
      <w:bookmarkStart w:id="1323" w:name="_Toc23830"/>
      <w:bookmarkStart w:id="1324" w:name="_Toc19746"/>
      <w:bookmarkStart w:id="1325" w:name="_Toc6162"/>
      <w:bookmarkStart w:id="1326" w:name="_Toc12736"/>
      <w:bookmarkStart w:id="1327" w:name="_Toc20255"/>
      <w:bookmarkStart w:id="1328" w:name="_Toc20491"/>
      <w:bookmarkStart w:id="1329" w:name="_Toc30839"/>
      <w:bookmarkStart w:id="1330" w:name="_Toc15976"/>
      <w:bookmarkStart w:id="1331" w:name="_Toc3011"/>
      <w:bookmarkStart w:id="1332" w:name="_Toc13285"/>
      <w:bookmarkStart w:id="1333" w:name="_Toc17541"/>
      <w:bookmarkStart w:id="1334" w:name="_Toc9155"/>
      <w:bookmarkStart w:id="1335" w:name="_Toc18243"/>
      <w:bookmarkStart w:id="1336" w:name="_Toc16024"/>
      <w:bookmarkStart w:id="1337" w:name="_Toc16749"/>
      <w:bookmarkStart w:id="1338" w:name="_Toc11099"/>
      <w:bookmarkStart w:id="1339" w:name="_Toc28496"/>
      <w:bookmarkStart w:id="1340" w:name="_Toc5195"/>
      <w:bookmarkStart w:id="1341" w:name="_Toc27102"/>
      <w:bookmarkStart w:id="1342" w:name="_Toc2156"/>
      <w:bookmarkStart w:id="1343" w:name="_Toc16553"/>
      <w:bookmarkStart w:id="1344" w:name="_Toc2372"/>
      <w:bookmarkStart w:id="1345" w:name="_Toc14475"/>
      <w:bookmarkStart w:id="1346" w:name="_Toc29003"/>
      <w:bookmarkStart w:id="1347" w:name="_Toc14386"/>
      <w:bookmarkStart w:id="1348" w:name="_Toc16962"/>
      <w:r>
        <w:rPr>
          <w:rStyle w:val="73"/>
          <w:rFonts w:hint="eastAsia" w:ascii="宋体" w:hAnsi="宋体" w:eastAsia="宋体" w:cs="宋体"/>
        </w:rPr>
        <w:t>格式1</w:t>
      </w:r>
      <w:bookmarkStart w:id="1349" w:name="_Toc30183"/>
      <w:bookmarkStart w:id="1350" w:name="_Toc36657251"/>
      <w:bookmarkStart w:id="1351" w:name="_Toc30494"/>
      <w:bookmarkStart w:id="1352" w:name="_Toc36657130"/>
      <w:bookmarkStart w:id="1353" w:name="_Toc27096"/>
      <w:bookmarkStart w:id="1354" w:name="_Toc14748"/>
      <w:r>
        <w:rPr>
          <w:rStyle w:val="73"/>
          <w:rFonts w:hint="eastAsia" w:ascii="宋体" w:hAnsi="宋体" w:eastAsia="宋体" w:cs="宋体"/>
        </w:rPr>
        <w:t>2：</w:t>
      </w:r>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r>
        <w:rPr>
          <w:rStyle w:val="73"/>
          <w:rFonts w:hint="eastAsia" w:ascii="宋体" w:hAnsi="宋体" w:eastAsia="宋体" w:cs="宋体"/>
        </w:rPr>
        <w:t>供应商基本情况表</w:t>
      </w:r>
      <w:bookmarkEnd w:id="1346"/>
      <w:bookmarkEnd w:id="1347"/>
      <w:bookmarkEnd w:id="1348"/>
    </w:p>
    <w:bookmarkEnd w:id="1349"/>
    <w:bookmarkEnd w:id="1350"/>
    <w:bookmarkEnd w:id="1351"/>
    <w:bookmarkEnd w:id="1352"/>
    <w:bookmarkEnd w:id="1353"/>
    <w:bookmarkEnd w:id="1354"/>
    <w:p w14:paraId="2DEE1690">
      <w:pPr>
        <w:spacing w:before="220" w:line="198" w:lineRule="auto"/>
        <w:rPr>
          <w:rFonts w:ascii="宋体" w:hAnsi="宋体" w:cs="宋体"/>
          <w:szCs w:val="21"/>
        </w:rPr>
      </w:pPr>
      <w:r>
        <w:rPr>
          <w:rFonts w:hint="eastAsia" w:ascii="宋体" w:hAnsi="宋体" w:cs="宋体"/>
          <w:szCs w:val="21"/>
        </w:rPr>
        <w:t>填</w:t>
      </w:r>
      <w:r>
        <w:rPr>
          <w:rFonts w:hint="eastAsia" w:ascii="宋体" w:hAnsi="宋体" w:cs="宋体"/>
          <w:spacing w:val="-2"/>
          <w:szCs w:val="21"/>
        </w:rPr>
        <w:t>表单位：（加盖单位公章）</w:t>
      </w:r>
      <w:r>
        <w:rPr>
          <w:rFonts w:hint="eastAsia" w:ascii="宋体" w:hAnsi="宋体" w:cs="宋体"/>
          <w:spacing w:val="4"/>
          <w:szCs w:val="21"/>
        </w:rPr>
        <w:t xml:space="preserve">             </w:t>
      </w:r>
      <w:r>
        <w:rPr>
          <w:rFonts w:hint="eastAsia" w:ascii="宋体" w:hAnsi="宋体" w:cs="宋体"/>
          <w:szCs w:val="21"/>
        </w:rPr>
        <w:t>填表日期：</w:t>
      </w:r>
      <w:r>
        <w:rPr>
          <w:rFonts w:hint="eastAsia" w:ascii="宋体" w:hAnsi="宋体" w:cs="宋体"/>
          <w:spacing w:val="13"/>
          <w:szCs w:val="21"/>
        </w:rPr>
        <w:t xml:space="preserve">      </w:t>
      </w:r>
      <w:r>
        <w:rPr>
          <w:rFonts w:hint="eastAsia" w:ascii="宋体" w:hAnsi="宋体" w:cs="宋体"/>
          <w:szCs w:val="21"/>
        </w:rPr>
        <w:t>年     月      日</w:t>
      </w:r>
    </w:p>
    <w:p w14:paraId="7BAB9BB6">
      <w:pPr>
        <w:spacing w:line="75" w:lineRule="exact"/>
        <w:rPr>
          <w:rFonts w:ascii="宋体" w:hAnsi="宋体" w:cs="宋体"/>
          <w:szCs w:val="21"/>
        </w:rPr>
      </w:pPr>
    </w:p>
    <w:tbl>
      <w:tblPr>
        <w:tblStyle w:val="223"/>
        <w:tblW w:w="89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0"/>
        <w:gridCol w:w="676"/>
        <w:gridCol w:w="1605"/>
        <w:gridCol w:w="946"/>
        <w:gridCol w:w="791"/>
        <w:gridCol w:w="1199"/>
        <w:gridCol w:w="1499"/>
        <w:gridCol w:w="1489"/>
      </w:tblGrid>
      <w:tr w14:paraId="623608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1416" w:type="dxa"/>
            <w:gridSpan w:val="2"/>
            <w:vAlign w:val="center"/>
          </w:tcPr>
          <w:p w14:paraId="7985123D">
            <w:pPr>
              <w:pStyle w:val="222"/>
              <w:spacing w:before="180" w:line="203" w:lineRule="auto"/>
              <w:ind w:left="359"/>
              <w:jc w:val="center"/>
              <w:rPr>
                <w:rFonts w:ascii="宋体" w:hAnsi="宋体" w:eastAsia="宋体" w:cs="宋体"/>
                <w:sz w:val="21"/>
                <w:szCs w:val="21"/>
              </w:rPr>
            </w:pPr>
            <w:r>
              <w:rPr>
                <w:rFonts w:hint="eastAsia" w:ascii="宋体" w:hAnsi="宋体" w:eastAsia="宋体" w:cs="宋体"/>
                <w:spacing w:val="-4"/>
                <w:sz w:val="21"/>
                <w:szCs w:val="21"/>
              </w:rPr>
              <w:t>采购人</w:t>
            </w:r>
          </w:p>
        </w:tc>
        <w:tc>
          <w:tcPr>
            <w:tcW w:w="7529" w:type="dxa"/>
            <w:gridSpan w:val="6"/>
            <w:vAlign w:val="center"/>
          </w:tcPr>
          <w:p w14:paraId="616929DD">
            <w:pPr>
              <w:jc w:val="center"/>
              <w:rPr>
                <w:rFonts w:ascii="宋体" w:hAnsi="宋体" w:cs="宋体"/>
                <w:szCs w:val="21"/>
              </w:rPr>
            </w:pPr>
            <w:r>
              <w:rPr>
                <w:rFonts w:hint="eastAsia" w:ascii="宋体" w:hAnsi="宋体" w:cs="宋体"/>
                <w:szCs w:val="21"/>
              </w:rPr>
              <w:t>（采购人名称）</w:t>
            </w:r>
          </w:p>
        </w:tc>
      </w:tr>
      <w:tr w14:paraId="0597E0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1416" w:type="dxa"/>
            <w:gridSpan w:val="2"/>
            <w:vAlign w:val="center"/>
          </w:tcPr>
          <w:p w14:paraId="21BD62AA">
            <w:pPr>
              <w:pStyle w:val="222"/>
              <w:spacing w:before="181" w:line="201" w:lineRule="auto"/>
              <w:jc w:val="center"/>
              <w:rPr>
                <w:rFonts w:ascii="宋体" w:hAnsi="宋体" w:eastAsia="宋体" w:cs="宋体"/>
                <w:sz w:val="21"/>
                <w:szCs w:val="21"/>
              </w:rPr>
            </w:pPr>
            <w:r>
              <w:rPr>
                <w:rFonts w:hint="eastAsia" w:ascii="宋体" w:hAnsi="宋体" w:eastAsia="宋体" w:cs="宋体"/>
                <w:spacing w:val="-3"/>
                <w:sz w:val="21"/>
                <w:szCs w:val="21"/>
              </w:rPr>
              <w:t>项目名称</w:t>
            </w:r>
          </w:p>
        </w:tc>
        <w:tc>
          <w:tcPr>
            <w:tcW w:w="2551" w:type="dxa"/>
            <w:gridSpan w:val="2"/>
            <w:vAlign w:val="center"/>
          </w:tcPr>
          <w:p w14:paraId="20202121">
            <w:pPr>
              <w:jc w:val="center"/>
              <w:rPr>
                <w:rFonts w:ascii="宋体" w:hAnsi="宋体" w:cs="宋体"/>
                <w:szCs w:val="21"/>
              </w:rPr>
            </w:pPr>
            <w:r>
              <w:rPr>
                <w:rFonts w:hint="eastAsia" w:ascii="宋体" w:hAnsi="宋体" w:cs="宋体"/>
              </w:rPr>
              <w:t>（项目名称）</w:t>
            </w:r>
          </w:p>
        </w:tc>
        <w:tc>
          <w:tcPr>
            <w:tcW w:w="1990" w:type="dxa"/>
            <w:gridSpan w:val="2"/>
            <w:vAlign w:val="center"/>
          </w:tcPr>
          <w:p w14:paraId="35405073">
            <w:pPr>
              <w:pStyle w:val="222"/>
              <w:spacing w:before="40" w:line="191" w:lineRule="auto"/>
              <w:ind w:right="152"/>
              <w:jc w:val="center"/>
              <w:rPr>
                <w:rFonts w:ascii="宋体" w:hAnsi="宋体" w:eastAsia="宋体" w:cs="宋体"/>
                <w:spacing w:val="-2"/>
                <w:sz w:val="21"/>
                <w:szCs w:val="21"/>
                <w:lang w:eastAsia="zh-CN"/>
              </w:rPr>
            </w:pPr>
            <w:r>
              <w:rPr>
                <w:rFonts w:hint="eastAsia" w:ascii="宋体" w:hAnsi="宋体" w:eastAsia="宋体" w:cs="宋体"/>
                <w:spacing w:val="-2"/>
                <w:sz w:val="21"/>
                <w:szCs w:val="21"/>
                <w:lang w:eastAsia="zh-CN"/>
              </w:rPr>
              <w:t>项目编号</w:t>
            </w:r>
          </w:p>
        </w:tc>
        <w:tc>
          <w:tcPr>
            <w:tcW w:w="2988" w:type="dxa"/>
            <w:gridSpan w:val="2"/>
            <w:vAlign w:val="center"/>
          </w:tcPr>
          <w:p w14:paraId="5F4E07E2">
            <w:pPr>
              <w:jc w:val="center"/>
              <w:rPr>
                <w:rFonts w:ascii="宋体" w:hAnsi="宋体" w:cs="宋体"/>
                <w:szCs w:val="21"/>
              </w:rPr>
            </w:pPr>
            <w:r>
              <w:rPr>
                <w:rFonts w:hint="eastAsia" w:ascii="宋体" w:hAnsi="宋体" w:cs="宋体"/>
                <w:szCs w:val="21"/>
              </w:rPr>
              <w:t>（项目编号）</w:t>
            </w:r>
          </w:p>
        </w:tc>
      </w:tr>
      <w:tr w14:paraId="4E0C24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1416" w:type="dxa"/>
            <w:gridSpan w:val="2"/>
            <w:vAlign w:val="center"/>
          </w:tcPr>
          <w:p w14:paraId="25D544F5">
            <w:pPr>
              <w:pStyle w:val="222"/>
              <w:spacing w:before="40" w:line="191" w:lineRule="auto"/>
              <w:ind w:left="126" w:right="105" w:firstLine="111"/>
              <w:jc w:val="center"/>
              <w:rPr>
                <w:rFonts w:ascii="宋体" w:hAnsi="宋体" w:eastAsia="宋体" w:cs="宋体"/>
                <w:sz w:val="21"/>
                <w:szCs w:val="21"/>
              </w:rPr>
            </w:pPr>
            <w:r>
              <w:rPr>
                <w:rFonts w:hint="eastAsia" w:ascii="宋体" w:hAnsi="宋体" w:eastAsia="宋体" w:cs="宋体"/>
                <w:spacing w:val="-4"/>
                <w:sz w:val="21"/>
                <w:szCs w:val="21"/>
              </w:rPr>
              <w:t>投标（响</w:t>
            </w:r>
            <w:r>
              <w:rPr>
                <w:rFonts w:hint="eastAsia" w:ascii="宋体" w:hAnsi="宋体" w:eastAsia="宋体" w:cs="宋体"/>
                <w:spacing w:val="-5"/>
                <w:sz w:val="21"/>
                <w:szCs w:val="21"/>
              </w:rPr>
              <w:t>应）供应商</w:t>
            </w:r>
          </w:p>
        </w:tc>
        <w:tc>
          <w:tcPr>
            <w:tcW w:w="2551" w:type="dxa"/>
            <w:gridSpan w:val="2"/>
            <w:vAlign w:val="center"/>
          </w:tcPr>
          <w:p w14:paraId="1DAE1C26">
            <w:pPr>
              <w:jc w:val="center"/>
              <w:rPr>
                <w:rFonts w:ascii="宋体" w:hAnsi="宋体" w:cs="宋体"/>
                <w:szCs w:val="21"/>
              </w:rPr>
            </w:pPr>
          </w:p>
        </w:tc>
        <w:tc>
          <w:tcPr>
            <w:tcW w:w="1990" w:type="dxa"/>
            <w:gridSpan w:val="2"/>
            <w:vAlign w:val="center"/>
          </w:tcPr>
          <w:p w14:paraId="6CFFF918">
            <w:pPr>
              <w:pStyle w:val="222"/>
              <w:spacing w:before="40" w:line="191" w:lineRule="auto"/>
              <w:ind w:left="527" w:right="152" w:hanging="362"/>
              <w:rPr>
                <w:rFonts w:ascii="宋体" w:hAnsi="宋体" w:eastAsia="宋体" w:cs="宋体"/>
                <w:sz w:val="21"/>
                <w:szCs w:val="21"/>
                <w:lang w:eastAsia="zh-CN"/>
              </w:rPr>
            </w:pPr>
            <w:r>
              <w:rPr>
                <w:rFonts w:hint="eastAsia" w:ascii="宋体" w:hAnsi="宋体" w:eastAsia="宋体" w:cs="宋体"/>
                <w:spacing w:val="-2"/>
                <w:sz w:val="21"/>
                <w:szCs w:val="21"/>
                <w:lang w:eastAsia="zh-CN"/>
              </w:rPr>
              <w:t>供应商统一社会</w:t>
            </w:r>
            <w:r>
              <w:rPr>
                <w:rFonts w:hint="eastAsia" w:ascii="宋体" w:hAnsi="宋体" w:eastAsia="宋体" w:cs="宋体"/>
                <w:sz w:val="21"/>
                <w:szCs w:val="21"/>
                <w:lang w:eastAsia="zh-CN"/>
              </w:rPr>
              <w:t xml:space="preserve"> </w:t>
            </w:r>
            <w:r>
              <w:rPr>
                <w:rFonts w:hint="eastAsia" w:ascii="宋体" w:hAnsi="宋体" w:eastAsia="宋体" w:cs="宋体"/>
                <w:spacing w:val="-3"/>
                <w:sz w:val="21"/>
                <w:szCs w:val="21"/>
                <w:lang w:eastAsia="zh-CN"/>
              </w:rPr>
              <w:t>信用代码</w:t>
            </w:r>
          </w:p>
        </w:tc>
        <w:tc>
          <w:tcPr>
            <w:tcW w:w="2988" w:type="dxa"/>
            <w:gridSpan w:val="2"/>
            <w:vAlign w:val="center"/>
          </w:tcPr>
          <w:p w14:paraId="709DC136">
            <w:pPr>
              <w:jc w:val="center"/>
              <w:rPr>
                <w:rFonts w:ascii="宋体" w:hAnsi="宋体" w:cs="宋体"/>
                <w:szCs w:val="21"/>
              </w:rPr>
            </w:pPr>
          </w:p>
        </w:tc>
      </w:tr>
      <w:tr w14:paraId="1F8EA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945" w:type="dxa"/>
            <w:gridSpan w:val="8"/>
          </w:tcPr>
          <w:p w14:paraId="78C100EA">
            <w:pPr>
              <w:pStyle w:val="222"/>
              <w:spacing w:before="175" w:line="198" w:lineRule="auto"/>
              <w:ind w:left="2683"/>
              <w:rPr>
                <w:rFonts w:ascii="宋体" w:hAnsi="宋体" w:eastAsia="宋体" w:cs="宋体"/>
                <w:sz w:val="21"/>
                <w:szCs w:val="21"/>
                <w:lang w:eastAsia="zh-CN"/>
              </w:rPr>
            </w:pPr>
            <w:r>
              <w:rPr>
                <w:rFonts w:hint="eastAsia" w:ascii="宋体" w:hAnsi="宋体" w:eastAsia="宋体" w:cs="宋体"/>
                <w:b/>
                <w:bCs/>
                <w:sz w:val="21"/>
                <w:szCs w:val="21"/>
                <w:lang w:eastAsia="zh-CN"/>
              </w:rPr>
              <w:t>投标（响应）供应商相关人员情况</w:t>
            </w:r>
          </w:p>
        </w:tc>
      </w:tr>
      <w:tr w14:paraId="54EC1D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jc w:val="center"/>
        </w:trPr>
        <w:tc>
          <w:tcPr>
            <w:tcW w:w="740" w:type="dxa"/>
          </w:tcPr>
          <w:p w14:paraId="299261C3">
            <w:pPr>
              <w:pStyle w:val="222"/>
              <w:spacing w:before="217" w:line="202" w:lineRule="auto"/>
              <w:ind w:left="145"/>
              <w:rPr>
                <w:rFonts w:ascii="宋体" w:hAnsi="宋体" w:eastAsia="宋体" w:cs="宋体"/>
                <w:sz w:val="21"/>
                <w:szCs w:val="21"/>
              </w:rPr>
            </w:pPr>
            <w:r>
              <w:rPr>
                <w:rFonts w:hint="eastAsia" w:ascii="宋体" w:hAnsi="宋体" w:eastAsia="宋体" w:cs="宋体"/>
                <w:spacing w:val="-5"/>
                <w:sz w:val="21"/>
                <w:szCs w:val="21"/>
              </w:rPr>
              <w:t>序号</w:t>
            </w:r>
          </w:p>
        </w:tc>
        <w:tc>
          <w:tcPr>
            <w:tcW w:w="2281" w:type="dxa"/>
            <w:gridSpan w:val="2"/>
          </w:tcPr>
          <w:p w14:paraId="23C2FC0F">
            <w:pPr>
              <w:pStyle w:val="222"/>
              <w:spacing w:before="213" w:line="202" w:lineRule="auto"/>
              <w:ind w:left="916"/>
              <w:rPr>
                <w:rFonts w:ascii="宋体" w:hAnsi="宋体" w:eastAsia="宋体" w:cs="宋体"/>
                <w:sz w:val="21"/>
                <w:szCs w:val="21"/>
              </w:rPr>
            </w:pPr>
            <w:r>
              <w:rPr>
                <w:rFonts w:hint="eastAsia" w:ascii="宋体" w:hAnsi="宋体" w:eastAsia="宋体" w:cs="宋体"/>
                <w:spacing w:val="-6"/>
                <w:sz w:val="21"/>
                <w:szCs w:val="21"/>
              </w:rPr>
              <w:t>职务</w:t>
            </w:r>
          </w:p>
        </w:tc>
        <w:tc>
          <w:tcPr>
            <w:tcW w:w="946" w:type="dxa"/>
          </w:tcPr>
          <w:p w14:paraId="017273F2">
            <w:pPr>
              <w:pStyle w:val="222"/>
              <w:spacing w:before="213" w:line="203" w:lineRule="auto"/>
              <w:ind w:left="245"/>
              <w:rPr>
                <w:rFonts w:ascii="宋体" w:hAnsi="宋体" w:eastAsia="宋体" w:cs="宋体"/>
                <w:sz w:val="21"/>
                <w:szCs w:val="21"/>
              </w:rPr>
            </w:pPr>
            <w:r>
              <w:rPr>
                <w:rFonts w:hint="eastAsia" w:ascii="宋体" w:hAnsi="宋体" w:eastAsia="宋体" w:cs="宋体"/>
                <w:spacing w:val="-4"/>
                <w:sz w:val="21"/>
                <w:szCs w:val="21"/>
              </w:rPr>
              <w:t>姓名</w:t>
            </w:r>
          </w:p>
        </w:tc>
        <w:tc>
          <w:tcPr>
            <w:tcW w:w="1990" w:type="dxa"/>
            <w:gridSpan w:val="2"/>
          </w:tcPr>
          <w:p w14:paraId="78E2A0A2">
            <w:pPr>
              <w:pStyle w:val="222"/>
              <w:spacing w:before="214" w:line="203" w:lineRule="auto"/>
              <w:ind w:left="410"/>
              <w:rPr>
                <w:rFonts w:ascii="宋体" w:hAnsi="宋体" w:eastAsia="宋体" w:cs="宋体"/>
                <w:sz w:val="21"/>
                <w:szCs w:val="21"/>
              </w:rPr>
            </w:pPr>
            <w:r>
              <w:rPr>
                <w:rFonts w:hint="eastAsia" w:ascii="宋体" w:hAnsi="宋体" w:eastAsia="宋体" w:cs="宋体"/>
                <w:spacing w:val="-3"/>
                <w:sz w:val="21"/>
                <w:szCs w:val="21"/>
              </w:rPr>
              <w:t>身份证号码</w:t>
            </w:r>
          </w:p>
        </w:tc>
        <w:tc>
          <w:tcPr>
            <w:tcW w:w="1499" w:type="dxa"/>
          </w:tcPr>
          <w:p w14:paraId="7222DAFF">
            <w:pPr>
              <w:pStyle w:val="222"/>
              <w:spacing w:before="39" w:line="191" w:lineRule="auto"/>
              <w:ind w:left="288" w:right="266" w:firstLine="5"/>
              <w:rPr>
                <w:rFonts w:ascii="宋体" w:hAnsi="宋体" w:eastAsia="宋体" w:cs="宋体"/>
                <w:sz w:val="21"/>
                <w:szCs w:val="21"/>
              </w:rPr>
            </w:pPr>
            <w:r>
              <w:rPr>
                <w:rFonts w:hint="eastAsia" w:ascii="宋体" w:hAnsi="宋体" w:eastAsia="宋体" w:cs="宋体"/>
                <w:spacing w:val="-7"/>
                <w:sz w:val="21"/>
                <w:szCs w:val="21"/>
              </w:rPr>
              <w:t>劳动合同</w:t>
            </w:r>
            <w:r>
              <w:rPr>
                <w:rFonts w:hint="eastAsia" w:ascii="宋体" w:hAnsi="宋体" w:eastAsia="宋体" w:cs="宋体"/>
                <w:sz w:val="21"/>
                <w:szCs w:val="21"/>
              </w:rPr>
              <w:t xml:space="preserve"> </w:t>
            </w:r>
            <w:r>
              <w:rPr>
                <w:rFonts w:hint="eastAsia" w:ascii="宋体" w:hAnsi="宋体" w:eastAsia="宋体" w:cs="宋体"/>
                <w:spacing w:val="-6"/>
                <w:sz w:val="21"/>
                <w:szCs w:val="21"/>
              </w:rPr>
              <w:t>关系单位</w:t>
            </w:r>
          </w:p>
        </w:tc>
        <w:tc>
          <w:tcPr>
            <w:tcW w:w="1489" w:type="dxa"/>
          </w:tcPr>
          <w:p w14:paraId="77D212C6">
            <w:pPr>
              <w:pStyle w:val="222"/>
              <w:spacing w:before="39" w:line="191" w:lineRule="auto"/>
              <w:ind w:left="271" w:right="262" w:firstLine="8"/>
              <w:rPr>
                <w:rFonts w:ascii="宋体" w:hAnsi="宋体" w:eastAsia="宋体" w:cs="宋体"/>
                <w:sz w:val="21"/>
                <w:szCs w:val="21"/>
              </w:rPr>
            </w:pPr>
            <w:r>
              <w:rPr>
                <w:rFonts w:hint="eastAsia" w:ascii="宋体" w:hAnsi="宋体" w:eastAsia="宋体" w:cs="宋体"/>
                <w:spacing w:val="-5"/>
                <w:sz w:val="21"/>
                <w:szCs w:val="21"/>
              </w:rPr>
              <w:t>缴纳社会</w:t>
            </w:r>
            <w:r>
              <w:rPr>
                <w:rFonts w:hint="eastAsia" w:ascii="宋体" w:hAnsi="宋体" w:eastAsia="宋体" w:cs="宋体"/>
                <w:sz w:val="21"/>
                <w:szCs w:val="21"/>
              </w:rPr>
              <w:t xml:space="preserve"> </w:t>
            </w:r>
            <w:r>
              <w:rPr>
                <w:rFonts w:hint="eastAsia" w:ascii="宋体" w:hAnsi="宋体" w:eastAsia="宋体" w:cs="宋体"/>
                <w:spacing w:val="-3"/>
                <w:sz w:val="21"/>
                <w:szCs w:val="21"/>
              </w:rPr>
              <w:t>保险单位</w:t>
            </w:r>
          </w:p>
        </w:tc>
      </w:tr>
      <w:tr w14:paraId="254552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jc w:val="center"/>
        </w:trPr>
        <w:tc>
          <w:tcPr>
            <w:tcW w:w="740" w:type="dxa"/>
          </w:tcPr>
          <w:p w14:paraId="38532479">
            <w:pPr>
              <w:spacing w:line="252" w:lineRule="auto"/>
              <w:rPr>
                <w:rFonts w:ascii="宋体" w:hAnsi="宋体" w:cs="宋体"/>
                <w:szCs w:val="21"/>
              </w:rPr>
            </w:pPr>
          </w:p>
          <w:p w14:paraId="4EA751D2">
            <w:pPr>
              <w:pStyle w:val="222"/>
              <w:spacing w:before="103" w:line="169" w:lineRule="auto"/>
              <w:ind w:left="321"/>
              <w:rPr>
                <w:rFonts w:ascii="宋体" w:hAnsi="宋体" w:eastAsia="宋体" w:cs="宋体"/>
                <w:sz w:val="21"/>
                <w:szCs w:val="21"/>
              </w:rPr>
            </w:pPr>
            <w:r>
              <w:rPr>
                <w:rFonts w:hint="eastAsia" w:ascii="宋体" w:hAnsi="宋体" w:eastAsia="宋体" w:cs="宋体"/>
                <w:sz w:val="21"/>
                <w:szCs w:val="21"/>
              </w:rPr>
              <w:t>1</w:t>
            </w:r>
          </w:p>
        </w:tc>
        <w:tc>
          <w:tcPr>
            <w:tcW w:w="2281" w:type="dxa"/>
            <w:gridSpan w:val="2"/>
          </w:tcPr>
          <w:p w14:paraId="47D0932A">
            <w:pPr>
              <w:pStyle w:val="222"/>
              <w:spacing w:before="174" w:line="235" w:lineRule="auto"/>
              <w:ind w:left="240" w:right="116" w:hanging="101"/>
              <w:rPr>
                <w:rFonts w:ascii="宋体" w:hAnsi="宋体" w:eastAsia="宋体" w:cs="宋体"/>
                <w:sz w:val="21"/>
                <w:szCs w:val="21"/>
                <w:lang w:eastAsia="zh-CN"/>
              </w:rPr>
            </w:pPr>
            <w:r>
              <w:rPr>
                <w:rFonts w:hint="eastAsia" w:ascii="宋体" w:hAnsi="宋体" w:eastAsia="宋体" w:cs="宋体"/>
                <w:spacing w:val="-6"/>
                <w:sz w:val="21"/>
                <w:szCs w:val="21"/>
                <w:lang w:eastAsia="zh-CN"/>
              </w:rPr>
              <w:t>法定代表人/单位负责 人/主要经营负责人</w:t>
            </w:r>
          </w:p>
        </w:tc>
        <w:tc>
          <w:tcPr>
            <w:tcW w:w="946" w:type="dxa"/>
          </w:tcPr>
          <w:p w14:paraId="765553B2">
            <w:pPr>
              <w:rPr>
                <w:rFonts w:ascii="宋体" w:hAnsi="宋体" w:cs="宋体"/>
                <w:szCs w:val="21"/>
              </w:rPr>
            </w:pPr>
          </w:p>
        </w:tc>
        <w:tc>
          <w:tcPr>
            <w:tcW w:w="1990" w:type="dxa"/>
            <w:gridSpan w:val="2"/>
          </w:tcPr>
          <w:p w14:paraId="06530042">
            <w:pPr>
              <w:rPr>
                <w:rFonts w:ascii="宋体" w:hAnsi="宋体" w:cs="宋体"/>
                <w:szCs w:val="21"/>
              </w:rPr>
            </w:pPr>
          </w:p>
        </w:tc>
        <w:tc>
          <w:tcPr>
            <w:tcW w:w="1499" w:type="dxa"/>
          </w:tcPr>
          <w:p w14:paraId="1643BEB9">
            <w:pPr>
              <w:rPr>
                <w:rFonts w:ascii="宋体" w:hAnsi="宋体" w:cs="宋体"/>
                <w:szCs w:val="21"/>
              </w:rPr>
            </w:pPr>
          </w:p>
        </w:tc>
        <w:tc>
          <w:tcPr>
            <w:tcW w:w="1489" w:type="dxa"/>
          </w:tcPr>
          <w:p w14:paraId="6EADE4FE">
            <w:pPr>
              <w:rPr>
                <w:rFonts w:ascii="宋体" w:hAnsi="宋体" w:cs="宋体"/>
                <w:szCs w:val="21"/>
              </w:rPr>
            </w:pPr>
          </w:p>
        </w:tc>
      </w:tr>
      <w:tr w14:paraId="282497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0CE93430">
            <w:pPr>
              <w:pStyle w:val="222"/>
              <w:spacing w:before="211" w:line="168" w:lineRule="auto"/>
              <w:ind w:left="322"/>
              <w:rPr>
                <w:rFonts w:ascii="宋体" w:hAnsi="宋体" w:eastAsia="宋体" w:cs="宋体"/>
                <w:sz w:val="21"/>
                <w:szCs w:val="21"/>
              </w:rPr>
            </w:pPr>
            <w:r>
              <w:rPr>
                <w:rFonts w:hint="eastAsia" w:ascii="宋体" w:hAnsi="宋体" w:eastAsia="宋体" w:cs="宋体"/>
                <w:sz w:val="21"/>
                <w:szCs w:val="21"/>
              </w:rPr>
              <w:t>2</w:t>
            </w:r>
          </w:p>
        </w:tc>
        <w:tc>
          <w:tcPr>
            <w:tcW w:w="2281" w:type="dxa"/>
            <w:gridSpan w:val="2"/>
          </w:tcPr>
          <w:p w14:paraId="6E4FC27D">
            <w:pPr>
              <w:pStyle w:val="222"/>
              <w:spacing w:before="190" w:line="202" w:lineRule="auto"/>
              <w:ind w:left="161"/>
              <w:rPr>
                <w:rFonts w:ascii="宋体" w:hAnsi="宋体" w:eastAsia="宋体" w:cs="宋体"/>
                <w:sz w:val="21"/>
                <w:szCs w:val="21"/>
              </w:rPr>
            </w:pPr>
            <w:r>
              <w:rPr>
                <w:rFonts w:hint="eastAsia" w:ascii="宋体" w:hAnsi="宋体" w:eastAsia="宋体" w:cs="宋体"/>
                <w:spacing w:val="-2"/>
                <w:sz w:val="21"/>
                <w:szCs w:val="21"/>
              </w:rPr>
              <w:t>项目投标授权代表人</w:t>
            </w:r>
          </w:p>
        </w:tc>
        <w:tc>
          <w:tcPr>
            <w:tcW w:w="946" w:type="dxa"/>
          </w:tcPr>
          <w:p w14:paraId="27FBBEAD">
            <w:pPr>
              <w:rPr>
                <w:rFonts w:ascii="宋体" w:hAnsi="宋体" w:cs="宋体"/>
                <w:szCs w:val="21"/>
              </w:rPr>
            </w:pPr>
          </w:p>
        </w:tc>
        <w:tc>
          <w:tcPr>
            <w:tcW w:w="1990" w:type="dxa"/>
            <w:gridSpan w:val="2"/>
          </w:tcPr>
          <w:p w14:paraId="4617B137">
            <w:pPr>
              <w:rPr>
                <w:rFonts w:ascii="宋体" w:hAnsi="宋体" w:cs="宋体"/>
                <w:szCs w:val="21"/>
              </w:rPr>
            </w:pPr>
          </w:p>
        </w:tc>
        <w:tc>
          <w:tcPr>
            <w:tcW w:w="1499" w:type="dxa"/>
          </w:tcPr>
          <w:p w14:paraId="27BAEC58">
            <w:pPr>
              <w:rPr>
                <w:rFonts w:ascii="宋体" w:hAnsi="宋体" w:cs="宋体"/>
                <w:szCs w:val="21"/>
              </w:rPr>
            </w:pPr>
          </w:p>
        </w:tc>
        <w:tc>
          <w:tcPr>
            <w:tcW w:w="1489" w:type="dxa"/>
          </w:tcPr>
          <w:p w14:paraId="5944D71D">
            <w:pPr>
              <w:rPr>
                <w:rFonts w:ascii="宋体" w:hAnsi="宋体" w:cs="宋体"/>
                <w:szCs w:val="21"/>
              </w:rPr>
            </w:pPr>
          </w:p>
        </w:tc>
      </w:tr>
      <w:tr w14:paraId="3883E1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4D9D4483">
            <w:pPr>
              <w:pStyle w:val="222"/>
              <w:spacing w:before="210" w:line="167" w:lineRule="auto"/>
              <w:ind w:left="321"/>
              <w:rPr>
                <w:rFonts w:ascii="宋体" w:hAnsi="宋体" w:eastAsia="宋体" w:cs="宋体"/>
                <w:sz w:val="21"/>
                <w:szCs w:val="21"/>
              </w:rPr>
            </w:pPr>
            <w:r>
              <w:rPr>
                <w:rFonts w:hint="eastAsia" w:ascii="宋体" w:hAnsi="宋体" w:eastAsia="宋体" w:cs="宋体"/>
                <w:sz w:val="21"/>
                <w:szCs w:val="21"/>
              </w:rPr>
              <w:t>3</w:t>
            </w:r>
          </w:p>
        </w:tc>
        <w:tc>
          <w:tcPr>
            <w:tcW w:w="2281" w:type="dxa"/>
            <w:gridSpan w:val="2"/>
          </w:tcPr>
          <w:p w14:paraId="5FC97E66">
            <w:pPr>
              <w:pStyle w:val="222"/>
              <w:spacing w:before="178" w:line="201" w:lineRule="auto"/>
              <w:ind w:left="551"/>
              <w:rPr>
                <w:rFonts w:ascii="宋体" w:hAnsi="宋体" w:eastAsia="宋体" w:cs="宋体"/>
                <w:sz w:val="21"/>
                <w:szCs w:val="21"/>
              </w:rPr>
            </w:pPr>
            <w:r>
              <w:rPr>
                <w:rFonts w:hint="eastAsia" w:ascii="宋体" w:hAnsi="宋体" w:eastAsia="宋体" w:cs="宋体"/>
                <w:spacing w:val="-3"/>
                <w:sz w:val="21"/>
                <w:szCs w:val="21"/>
              </w:rPr>
              <w:t>项目负责人</w:t>
            </w:r>
          </w:p>
        </w:tc>
        <w:tc>
          <w:tcPr>
            <w:tcW w:w="946" w:type="dxa"/>
          </w:tcPr>
          <w:p w14:paraId="6958277F">
            <w:pPr>
              <w:rPr>
                <w:rFonts w:ascii="宋体" w:hAnsi="宋体" w:cs="宋体"/>
                <w:szCs w:val="21"/>
              </w:rPr>
            </w:pPr>
          </w:p>
        </w:tc>
        <w:tc>
          <w:tcPr>
            <w:tcW w:w="1990" w:type="dxa"/>
            <w:gridSpan w:val="2"/>
          </w:tcPr>
          <w:p w14:paraId="0FF75A94">
            <w:pPr>
              <w:rPr>
                <w:rFonts w:ascii="宋体" w:hAnsi="宋体" w:cs="宋体"/>
                <w:szCs w:val="21"/>
              </w:rPr>
            </w:pPr>
          </w:p>
        </w:tc>
        <w:tc>
          <w:tcPr>
            <w:tcW w:w="1499" w:type="dxa"/>
          </w:tcPr>
          <w:p w14:paraId="65980A89">
            <w:pPr>
              <w:rPr>
                <w:rFonts w:ascii="宋体" w:hAnsi="宋体" w:cs="宋体"/>
                <w:szCs w:val="21"/>
              </w:rPr>
            </w:pPr>
          </w:p>
        </w:tc>
        <w:tc>
          <w:tcPr>
            <w:tcW w:w="1489" w:type="dxa"/>
          </w:tcPr>
          <w:p w14:paraId="1247483A">
            <w:pPr>
              <w:rPr>
                <w:rFonts w:ascii="宋体" w:hAnsi="宋体" w:cs="宋体"/>
                <w:szCs w:val="21"/>
              </w:rPr>
            </w:pPr>
          </w:p>
        </w:tc>
      </w:tr>
      <w:tr w14:paraId="03E4DA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0BF3FCE9">
            <w:pPr>
              <w:pStyle w:val="222"/>
              <w:spacing w:before="210" w:line="168" w:lineRule="auto"/>
              <w:ind w:left="314"/>
              <w:rPr>
                <w:rFonts w:ascii="宋体" w:hAnsi="宋体" w:eastAsia="宋体" w:cs="宋体"/>
                <w:sz w:val="21"/>
                <w:szCs w:val="21"/>
              </w:rPr>
            </w:pPr>
            <w:r>
              <w:rPr>
                <w:rFonts w:hint="eastAsia" w:ascii="宋体" w:hAnsi="宋体" w:eastAsia="宋体" w:cs="宋体"/>
                <w:sz w:val="21"/>
                <w:szCs w:val="21"/>
              </w:rPr>
              <w:t>4</w:t>
            </w:r>
          </w:p>
        </w:tc>
        <w:tc>
          <w:tcPr>
            <w:tcW w:w="2281" w:type="dxa"/>
            <w:gridSpan w:val="2"/>
          </w:tcPr>
          <w:p w14:paraId="61A06214">
            <w:pPr>
              <w:pStyle w:val="222"/>
              <w:spacing w:before="176" w:line="202" w:lineRule="auto"/>
              <w:ind w:left="440"/>
              <w:rPr>
                <w:rFonts w:ascii="宋体" w:hAnsi="宋体" w:eastAsia="宋体" w:cs="宋体"/>
                <w:sz w:val="21"/>
                <w:szCs w:val="21"/>
              </w:rPr>
            </w:pPr>
            <w:r>
              <w:rPr>
                <w:rFonts w:hint="eastAsia" w:ascii="宋体" w:hAnsi="宋体" w:eastAsia="宋体" w:cs="宋体"/>
                <w:spacing w:val="-4"/>
                <w:sz w:val="21"/>
                <w:szCs w:val="21"/>
              </w:rPr>
              <w:t>主要技术人员</w:t>
            </w:r>
          </w:p>
        </w:tc>
        <w:tc>
          <w:tcPr>
            <w:tcW w:w="946" w:type="dxa"/>
          </w:tcPr>
          <w:p w14:paraId="5CCB68D3">
            <w:pPr>
              <w:rPr>
                <w:rFonts w:ascii="宋体" w:hAnsi="宋体" w:cs="宋体"/>
                <w:szCs w:val="21"/>
              </w:rPr>
            </w:pPr>
          </w:p>
        </w:tc>
        <w:tc>
          <w:tcPr>
            <w:tcW w:w="1990" w:type="dxa"/>
            <w:gridSpan w:val="2"/>
          </w:tcPr>
          <w:p w14:paraId="2516235B">
            <w:pPr>
              <w:rPr>
                <w:rFonts w:ascii="宋体" w:hAnsi="宋体" w:cs="宋体"/>
                <w:szCs w:val="21"/>
              </w:rPr>
            </w:pPr>
          </w:p>
        </w:tc>
        <w:tc>
          <w:tcPr>
            <w:tcW w:w="1499" w:type="dxa"/>
          </w:tcPr>
          <w:p w14:paraId="07ACA02D">
            <w:pPr>
              <w:rPr>
                <w:rFonts w:ascii="宋体" w:hAnsi="宋体" w:cs="宋体"/>
                <w:szCs w:val="21"/>
              </w:rPr>
            </w:pPr>
          </w:p>
        </w:tc>
        <w:tc>
          <w:tcPr>
            <w:tcW w:w="1489" w:type="dxa"/>
          </w:tcPr>
          <w:p w14:paraId="7F03BD61">
            <w:pPr>
              <w:rPr>
                <w:rFonts w:ascii="宋体" w:hAnsi="宋体" w:cs="宋体"/>
                <w:szCs w:val="21"/>
              </w:rPr>
            </w:pPr>
          </w:p>
        </w:tc>
      </w:tr>
      <w:tr w14:paraId="23257F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16D4EF21">
            <w:pPr>
              <w:pStyle w:val="222"/>
              <w:spacing w:before="215" w:line="165" w:lineRule="auto"/>
              <w:ind w:left="325"/>
              <w:rPr>
                <w:rFonts w:ascii="宋体" w:hAnsi="宋体" w:eastAsia="宋体" w:cs="宋体"/>
                <w:sz w:val="21"/>
                <w:szCs w:val="21"/>
              </w:rPr>
            </w:pPr>
            <w:r>
              <w:rPr>
                <w:rFonts w:hint="eastAsia" w:ascii="宋体" w:hAnsi="宋体" w:eastAsia="宋体" w:cs="宋体"/>
                <w:sz w:val="21"/>
                <w:szCs w:val="21"/>
              </w:rPr>
              <w:t>5</w:t>
            </w:r>
          </w:p>
        </w:tc>
        <w:tc>
          <w:tcPr>
            <w:tcW w:w="2281" w:type="dxa"/>
            <w:gridSpan w:val="2"/>
          </w:tcPr>
          <w:p w14:paraId="55E04BE9">
            <w:pPr>
              <w:pStyle w:val="222"/>
              <w:spacing w:before="178" w:line="202" w:lineRule="auto"/>
              <w:ind w:left="189"/>
              <w:rPr>
                <w:rFonts w:ascii="宋体" w:hAnsi="宋体" w:eastAsia="宋体" w:cs="宋体"/>
                <w:sz w:val="21"/>
                <w:szCs w:val="21"/>
              </w:rPr>
            </w:pPr>
            <w:r>
              <w:rPr>
                <w:rFonts w:hint="eastAsia" w:ascii="宋体" w:hAnsi="宋体" w:eastAsia="宋体" w:cs="宋体"/>
                <w:spacing w:val="-2"/>
                <w:sz w:val="21"/>
                <w:szCs w:val="21"/>
              </w:rPr>
              <w:t>投标文件编制人员</w:t>
            </w:r>
          </w:p>
        </w:tc>
        <w:tc>
          <w:tcPr>
            <w:tcW w:w="946" w:type="dxa"/>
          </w:tcPr>
          <w:p w14:paraId="367B54B8">
            <w:pPr>
              <w:rPr>
                <w:rFonts w:ascii="宋体" w:hAnsi="宋体" w:cs="宋体"/>
                <w:szCs w:val="21"/>
              </w:rPr>
            </w:pPr>
          </w:p>
        </w:tc>
        <w:tc>
          <w:tcPr>
            <w:tcW w:w="1990" w:type="dxa"/>
            <w:gridSpan w:val="2"/>
          </w:tcPr>
          <w:p w14:paraId="5ED13685">
            <w:pPr>
              <w:rPr>
                <w:rFonts w:ascii="宋体" w:hAnsi="宋体" w:cs="宋体"/>
                <w:szCs w:val="21"/>
              </w:rPr>
            </w:pPr>
          </w:p>
        </w:tc>
        <w:tc>
          <w:tcPr>
            <w:tcW w:w="1499" w:type="dxa"/>
          </w:tcPr>
          <w:p w14:paraId="1A1D2EBB">
            <w:pPr>
              <w:rPr>
                <w:rFonts w:ascii="宋体" w:hAnsi="宋体" w:cs="宋体"/>
                <w:szCs w:val="21"/>
              </w:rPr>
            </w:pPr>
          </w:p>
        </w:tc>
        <w:tc>
          <w:tcPr>
            <w:tcW w:w="1489" w:type="dxa"/>
          </w:tcPr>
          <w:p w14:paraId="640CBB10">
            <w:pPr>
              <w:rPr>
                <w:rFonts w:ascii="宋体" w:hAnsi="宋体" w:cs="宋体"/>
                <w:szCs w:val="21"/>
              </w:rPr>
            </w:pPr>
          </w:p>
        </w:tc>
      </w:tr>
      <w:tr w14:paraId="5E67D7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945" w:type="dxa"/>
            <w:gridSpan w:val="8"/>
          </w:tcPr>
          <w:p w14:paraId="24C5D8F7">
            <w:pPr>
              <w:pStyle w:val="222"/>
              <w:spacing w:before="178" w:line="198" w:lineRule="auto"/>
              <w:ind w:left="120"/>
              <w:rPr>
                <w:rFonts w:ascii="宋体" w:hAnsi="宋体" w:eastAsia="宋体" w:cs="宋体"/>
                <w:sz w:val="21"/>
                <w:szCs w:val="21"/>
                <w:lang w:eastAsia="zh-CN"/>
              </w:rPr>
            </w:pPr>
            <w:r>
              <w:rPr>
                <w:rFonts w:hint="eastAsia" w:ascii="宋体" w:hAnsi="宋体" w:eastAsia="宋体" w:cs="宋体"/>
                <w:b/>
                <w:bCs/>
                <w:spacing w:val="-1"/>
                <w:sz w:val="21"/>
                <w:szCs w:val="21"/>
                <w:lang w:eastAsia="zh-CN"/>
              </w:rPr>
              <w:t>说明：同一职务有多人担任（如主要技术人员</w:t>
            </w:r>
            <w:r>
              <w:rPr>
                <w:rFonts w:hint="eastAsia" w:ascii="宋体" w:hAnsi="宋体" w:eastAsia="宋体" w:cs="宋体"/>
                <w:b/>
                <w:bCs/>
                <w:spacing w:val="-42"/>
                <w:w w:val="95"/>
                <w:sz w:val="21"/>
                <w:szCs w:val="21"/>
                <w:lang w:eastAsia="zh-CN"/>
              </w:rPr>
              <w:t>），</w:t>
            </w:r>
            <w:r>
              <w:rPr>
                <w:rFonts w:hint="eastAsia" w:ascii="宋体" w:hAnsi="宋体" w:eastAsia="宋体" w:cs="宋体"/>
                <w:b/>
                <w:bCs/>
                <w:spacing w:val="-1"/>
                <w:sz w:val="21"/>
                <w:szCs w:val="21"/>
                <w:lang w:eastAsia="zh-CN"/>
              </w:rPr>
              <w:t>应分行填写。</w:t>
            </w:r>
          </w:p>
        </w:tc>
      </w:tr>
      <w:tr w14:paraId="0467C2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945" w:type="dxa"/>
            <w:gridSpan w:val="8"/>
          </w:tcPr>
          <w:p w14:paraId="63BAF18D">
            <w:pPr>
              <w:pStyle w:val="222"/>
              <w:spacing w:before="177" w:line="198" w:lineRule="auto"/>
              <w:ind w:left="2683"/>
              <w:rPr>
                <w:rFonts w:ascii="宋体" w:hAnsi="宋体" w:eastAsia="宋体" w:cs="宋体"/>
                <w:sz w:val="21"/>
                <w:szCs w:val="21"/>
                <w:lang w:eastAsia="zh-CN"/>
              </w:rPr>
            </w:pPr>
            <w:r>
              <w:rPr>
                <w:rFonts w:hint="eastAsia" w:ascii="宋体" w:hAnsi="宋体" w:eastAsia="宋体" w:cs="宋体"/>
                <w:b/>
                <w:bCs/>
                <w:sz w:val="21"/>
                <w:szCs w:val="21"/>
                <w:lang w:eastAsia="zh-CN"/>
              </w:rPr>
              <w:t>投标（响应）供应商关联关系情况</w:t>
            </w:r>
          </w:p>
        </w:tc>
      </w:tr>
      <w:tr w14:paraId="7E388D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25963DA6">
            <w:pPr>
              <w:pStyle w:val="222"/>
              <w:spacing w:before="178" w:line="202" w:lineRule="auto"/>
              <w:ind w:left="145"/>
              <w:rPr>
                <w:rFonts w:ascii="宋体" w:hAnsi="宋体" w:eastAsia="宋体" w:cs="宋体"/>
                <w:sz w:val="21"/>
                <w:szCs w:val="21"/>
              </w:rPr>
            </w:pPr>
            <w:r>
              <w:rPr>
                <w:rFonts w:hint="eastAsia" w:ascii="宋体" w:hAnsi="宋体" w:eastAsia="宋体" w:cs="宋体"/>
                <w:spacing w:val="-5"/>
                <w:sz w:val="21"/>
                <w:szCs w:val="21"/>
              </w:rPr>
              <w:t>序号</w:t>
            </w:r>
          </w:p>
        </w:tc>
        <w:tc>
          <w:tcPr>
            <w:tcW w:w="2281" w:type="dxa"/>
            <w:gridSpan w:val="2"/>
          </w:tcPr>
          <w:p w14:paraId="3C50D9E5">
            <w:pPr>
              <w:pStyle w:val="222"/>
              <w:spacing w:before="177" w:line="202" w:lineRule="auto"/>
              <w:ind w:left="436"/>
              <w:rPr>
                <w:rFonts w:ascii="宋体" w:hAnsi="宋体" w:eastAsia="宋体" w:cs="宋体"/>
                <w:sz w:val="21"/>
                <w:szCs w:val="21"/>
              </w:rPr>
            </w:pPr>
            <w:r>
              <w:rPr>
                <w:rFonts w:hint="eastAsia" w:ascii="宋体" w:hAnsi="宋体" w:eastAsia="宋体" w:cs="宋体"/>
                <w:spacing w:val="-3"/>
                <w:sz w:val="21"/>
                <w:szCs w:val="21"/>
              </w:rPr>
              <w:t>关联关系类型</w:t>
            </w:r>
          </w:p>
        </w:tc>
        <w:tc>
          <w:tcPr>
            <w:tcW w:w="1737" w:type="dxa"/>
            <w:gridSpan w:val="2"/>
          </w:tcPr>
          <w:p w14:paraId="36F90736">
            <w:pPr>
              <w:pStyle w:val="222"/>
              <w:spacing w:before="177" w:line="203" w:lineRule="auto"/>
              <w:ind w:left="166"/>
              <w:rPr>
                <w:rFonts w:ascii="宋体" w:hAnsi="宋体" w:eastAsia="宋体" w:cs="宋体"/>
                <w:sz w:val="21"/>
                <w:szCs w:val="21"/>
              </w:rPr>
            </w:pPr>
            <w:r>
              <w:rPr>
                <w:rFonts w:hint="eastAsia" w:ascii="宋体" w:hAnsi="宋体" w:eastAsia="宋体" w:cs="宋体"/>
                <w:spacing w:val="-3"/>
                <w:sz w:val="21"/>
                <w:szCs w:val="21"/>
              </w:rPr>
              <w:t>关联主体名称</w:t>
            </w:r>
          </w:p>
        </w:tc>
        <w:tc>
          <w:tcPr>
            <w:tcW w:w="4187" w:type="dxa"/>
            <w:gridSpan w:val="3"/>
          </w:tcPr>
          <w:p w14:paraId="3DB3C905">
            <w:pPr>
              <w:pStyle w:val="222"/>
              <w:spacing w:before="177" w:line="204" w:lineRule="auto"/>
              <w:ind w:left="1862"/>
              <w:rPr>
                <w:rFonts w:ascii="宋体" w:hAnsi="宋体" w:eastAsia="宋体" w:cs="宋体"/>
                <w:sz w:val="21"/>
                <w:szCs w:val="21"/>
              </w:rPr>
            </w:pPr>
            <w:r>
              <w:rPr>
                <w:rFonts w:hint="eastAsia" w:ascii="宋体" w:hAnsi="宋体" w:eastAsia="宋体" w:cs="宋体"/>
                <w:spacing w:val="-4"/>
                <w:sz w:val="21"/>
                <w:szCs w:val="21"/>
              </w:rPr>
              <w:t>备注</w:t>
            </w:r>
          </w:p>
        </w:tc>
      </w:tr>
      <w:tr w14:paraId="4527F2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2" w:hRule="atLeast"/>
          <w:jc w:val="center"/>
        </w:trPr>
        <w:tc>
          <w:tcPr>
            <w:tcW w:w="740" w:type="dxa"/>
          </w:tcPr>
          <w:p w14:paraId="3A3C0D47">
            <w:pPr>
              <w:spacing w:line="290" w:lineRule="auto"/>
              <w:rPr>
                <w:rFonts w:ascii="宋体" w:hAnsi="宋体" w:cs="宋体"/>
                <w:szCs w:val="21"/>
              </w:rPr>
            </w:pPr>
          </w:p>
          <w:p w14:paraId="4057B54A">
            <w:pPr>
              <w:spacing w:line="290" w:lineRule="auto"/>
              <w:rPr>
                <w:rFonts w:ascii="宋体" w:hAnsi="宋体" w:cs="宋体"/>
                <w:szCs w:val="21"/>
              </w:rPr>
            </w:pPr>
          </w:p>
          <w:p w14:paraId="169DD13F">
            <w:pPr>
              <w:pStyle w:val="222"/>
              <w:spacing w:before="103" w:line="169" w:lineRule="auto"/>
              <w:ind w:left="321"/>
              <w:rPr>
                <w:rFonts w:ascii="宋体" w:hAnsi="宋体" w:eastAsia="宋体" w:cs="宋体"/>
                <w:sz w:val="21"/>
                <w:szCs w:val="21"/>
              </w:rPr>
            </w:pPr>
            <w:r>
              <w:rPr>
                <w:rFonts w:hint="eastAsia" w:ascii="宋体" w:hAnsi="宋体" w:eastAsia="宋体" w:cs="宋体"/>
                <w:sz w:val="21"/>
                <w:szCs w:val="21"/>
              </w:rPr>
              <w:t>1</w:t>
            </w:r>
          </w:p>
        </w:tc>
        <w:tc>
          <w:tcPr>
            <w:tcW w:w="2281" w:type="dxa"/>
            <w:gridSpan w:val="2"/>
          </w:tcPr>
          <w:p w14:paraId="47175F83">
            <w:pPr>
              <w:spacing w:line="274" w:lineRule="auto"/>
              <w:rPr>
                <w:rFonts w:ascii="宋体" w:hAnsi="宋体" w:cs="宋体"/>
                <w:szCs w:val="21"/>
              </w:rPr>
            </w:pPr>
          </w:p>
          <w:p w14:paraId="2854B164">
            <w:pPr>
              <w:spacing w:line="274" w:lineRule="auto"/>
              <w:rPr>
                <w:rFonts w:ascii="宋体" w:hAnsi="宋体" w:cs="宋体"/>
                <w:szCs w:val="21"/>
              </w:rPr>
            </w:pPr>
          </w:p>
          <w:p w14:paraId="452D9529">
            <w:pPr>
              <w:pStyle w:val="222"/>
              <w:spacing w:before="103" w:line="203" w:lineRule="auto"/>
              <w:ind w:left="671"/>
              <w:rPr>
                <w:rFonts w:ascii="宋体" w:hAnsi="宋体" w:eastAsia="宋体" w:cs="宋体"/>
                <w:sz w:val="21"/>
                <w:szCs w:val="21"/>
              </w:rPr>
            </w:pPr>
            <w:r>
              <w:rPr>
                <w:rFonts w:hint="eastAsia" w:ascii="宋体" w:hAnsi="宋体" w:eastAsia="宋体" w:cs="宋体"/>
                <w:spacing w:val="-3"/>
                <w:sz w:val="21"/>
                <w:szCs w:val="21"/>
              </w:rPr>
              <w:t>控股股东</w:t>
            </w:r>
          </w:p>
        </w:tc>
        <w:tc>
          <w:tcPr>
            <w:tcW w:w="1737" w:type="dxa"/>
            <w:gridSpan w:val="2"/>
          </w:tcPr>
          <w:p w14:paraId="7A1C8FAA">
            <w:pPr>
              <w:rPr>
                <w:rFonts w:ascii="宋体" w:hAnsi="宋体" w:cs="宋体"/>
                <w:szCs w:val="21"/>
              </w:rPr>
            </w:pPr>
          </w:p>
        </w:tc>
        <w:tc>
          <w:tcPr>
            <w:tcW w:w="4187" w:type="dxa"/>
            <w:gridSpan w:val="3"/>
          </w:tcPr>
          <w:p w14:paraId="0A6A91E8">
            <w:pPr>
              <w:pStyle w:val="222"/>
              <w:spacing w:before="27" w:line="200" w:lineRule="auto"/>
              <w:ind w:left="98" w:right="116" w:firstLine="19"/>
              <w:rPr>
                <w:rFonts w:ascii="宋体" w:hAnsi="宋体" w:eastAsia="宋体" w:cs="宋体"/>
                <w:sz w:val="21"/>
                <w:szCs w:val="21"/>
                <w:lang w:eastAsia="zh-CN"/>
              </w:rPr>
            </w:pPr>
            <w:r>
              <w:rPr>
                <w:rFonts w:hint="eastAsia" w:ascii="宋体" w:hAnsi="宋体" w:eastAsia="宋体" w:cs="宋体"/>
                <w:spacing w:val="-1"/>
                <w:sz w:val="21"/>
                <w:szCs w:val="21"/>
                <w:lang w:eastAsia="zh-CN"/>
              </w:rPr>
              <w:t>指出资额（或持有股份）占投标（响应）供应商资</w:t>
            </w:r>
            <w:r>
              <w:rPr>
                <w:rFonts w:hint="eastAsia" w:ascii="宋体" w:hAnsi="宋体" w:eastAsia="宋体" w:cs="宋体"/>
                <w:spacing w:val="9"/>
                <w:sz w:val="21"/>
                <w:szCs w:val="21"/>
                <w:lang w:eastAsia="zh-CN"/>
              </w:rPr>
              <w:t xml:space="preserve"> </w:t>
            </w:r>
            <w:r>
              <w:rPr>
                <w:rFonts w:hint="eastAsia" w:ascii="宋体" w:hAnsi="宋体" w:eastAsia="宋体" w:cs="宋体"/>
                <w:spacing w:val="-8"/>
                <w:sz w:val="21"/>
                <w:szCs w:val="21"/>
                <w:lang w:eastAsia="zh-CN"/>
              </w:rPr>
              <w:t>本总额（或股本总额）50%以上的股东，以及出资额</w:t>
            </w:r>
            <w:r>
              <w:rPr>
                <w:rFonts w:hint="eastAsia" w:ascii="宋体" w:hAnsi="宋体" w:eastAsia="宋体" w:cs="宋体"/>
                <w:spacing w:val="7"/>
                <w:sz w:val="21"/>
                <w:szCs w:val="21"/>
                <w:lang w:eastAsia="zh-CN"/>
              </w:rPr>
              <w:t xml:space="preserve"> </w:t>
            </w:r>
            <w:r>
              <w:rPr>
                <w:rFonts w:hint="eastAsia" w:ascii="宋体" w:hAnsi="宋体" w:eastAsia="宋体" w:cs="宋体"/>
                <w:spacing w:val="-5"/>
                <w:sz w:val="21"/>
                <w:szCs w:val="21"/>
                <w:lang w:eastAsia="zh-CN"/>
              </w:rPr>
              <w:t>（或持有股份）的比例虽然不足</w:t>
            </w:r>
            <w:r>
              <w:rPr>
                <w:rFonts w:hint="eastAsia" w:ascii="宋体" w:hAnsi="宋体" w:eastAsia="宋体" w:cs="宋体"/>
                <w:spacing w:val="15"/>
                <w:sz w:val="21"/>
                <w:szCs w:val="21"/>
                <w:lang w:eastAsia="zh-CN"/>
              </w:rPr>
              <w:t xml:space="preserve"> </w:t>
            </w:r>
            <w:r>
              <w:rPr>
                <w:rFonts w:hint="eastAsia" w:ascii="宋体" w:hAnsi="宋体" w:eastAsia="宋体" w:cs="宋体"/>
                <w:spacing w:val="-5"/>
                <w:sz w:val="21"/>
                <w:szCs w:val="21"/>
                <w:lang w:eastAsia="zh-CN"/>
              </w:rPr>
              <w:t>50%，但依</w:t>
            </w:r>
            <w:r>
              <w:rPr>
                <w:rFonts w:hint="eastAsia" w:ascii="宋体" w:hAnsi="宋体" w:eastAsia="宋体" w:cs="宋体"/>
                <w:spacing w:val="-6"/>
                <w:sz w:val="21"/>
                <w:szCs w:val="21"/>
                <w:lang w:eastAsia="zh-CN"/>
              </w:rPr>
              <w:t>其出资</w:t>
            </w:r>
            <w:r>
              <w:rPr>
                <w:rFonts w:hint="eastAsia" w:ascii="宋体" w:hAnsi="宋体" w:eastAsia="宋体" w:cs="宋体"/>
                <w:spacing w:val="-9"/>
                <w:sz w:val="21"/>
                <w:szCs w:val="21"/>
                <w:lang w:eastAsia="zh-CN"/>
              </w:rPr>
              <w:t>额（或持有股份）所享有的表决权已足以对投标（响</w:t>
            </w:r>
            <w:r>
              <w:rPr>
                <w:rFonts w:hint="eastAsia" w:ascii="宋体" w:hAnsi="宋体" w:eastAsia="宋体" w:cs="宋体"/>
                <w:spacing w:val="18"/>
                <w:w w:val="101"/>
                <w:sz w:val="21"/>
                <w:szCs w:val="21"/>
                <w:lang w:eastAsia="zh-CN"/>
              </w:rPr>
              <w:t xml:space="preserve"> </w:t>
            </w:r>
            <w:r>
              <w:rPr>
                <w:rFonts w:hint="eastAsia" w:ascii="宋体" w:hAnsi="宋体" w:eastAsia="宋体" w:cs="宋体"/>
                <w:sz w:val="21"/>
                <w:szCs w:val="21"/>
                <w:lang w:eastAsia="zh-CN"/>
              </w:rPr>
              <w:t>应）供应商股东会（或股东大会）的决议产生重要</w:t>
            </w:r>
            <w:r>
              <w:rPr>
                <w:rFonts w:hint="eastAsia" w:ascii="宋体" w:hAnsi="宋体" w:eastAsia="宋体" w:cs="宋体"/>
                <w:spacing w:val="6"/>
                <w:sz w:val="21"/>
                <w:szCs w:val="21"/>
                <w:lang w:eastAsia="zh-CN"/>
              </w:rPr>
              <w:t xml:space="preserve"> </w:t>
            </w:r>
            <w:r>
              <w:rPr>
                <w:rFonts w:hint="eastAsia" w:ascii="宋体" w:hAnsi="宋体" w:eastAsia="宋体" w:cs="宋体"/>
                <w:spacing w:val="-2"/>
                <w:sz w:val="21"/>
                <w:szCs w:val="21"/>
                <w:lang w:eastAsia="zh-CN"/>
              </w:rPr>
              <w:t>影响的股东。</w:t>
            </w:r>
          </w:p>
        </w:tc>
      </w:tr>
      <w:tr w14:paraId="72DBB9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jc w:val="center"/>
        </w:trPr>
        <w:tc>
          <w:tcPr>
            <w:tcW w:w="740" w:type="dxa"/>
          </w:tcPr>
          <w:p w14:paraId="0F6D0D3F">
            <w:pPr>
              <w:pStyle w:val="222"/>
              <w:spacing w:before="251" w:line="168" w:lineRule="auto"/>
              <w:ind w:left="322"/>
              <w:rPr>
                <w:rFonts w:ascii="宋体" w:hAnsi="宋体" w:eastAsia="宋体" w:cs="宋体"/>
                <w:sz w:val="21"/>
                <w:szCs w:val="21"/>
              </w:rPr>
            </w:pPr>
            <w:r>
              <w:rPr>
                <w:rFonts w:hint="eastAsia" w:ascii="宋体" w:hAnsi="宋体" w:eastAsia="宋体" w:cs="宋体"/>
                <w:sz w:val="21"/>
                <w:szCs w:val="21"/>
              </w:rPr>
              <w:t>2</w:t>
            </w:r>
          </w:p>
        </w:tc>
        <w:tc>
          <w:tcPr>
            <w:tcW w:w="2281" w:type="dxa"/>
            <w:gridSpan w:val="2"/>
          </w:tcPr>
          <w:p w14:paraId="6C53811F">
            <w:pPr>
              <w:pStyle w:val="222"/>
              <w:spacing w:before="217" w:line="203" w:lineRule="auto"/>
              <w:ind w:left="678"/>
              <w:rPr>
                <w:rFonts w:ascii="宋体" w:hAnsi="宋体" w:eastAsia="宋体" w:cs="宋体"/>
                <w:sz w:val="21"/>
                <w:szCs w:val="21"/>
              </w:rPr>
            </w:pPr>
            <w:r>
              <w:rPr>
                <w:rFonts w:hint="eastAsia" w:ascii="宋体" w:hAnsi="宋体" w:eastAsia="宋体" w:cs="宋体"/>
                <w:spacing w:val="-5"/>
                <w:sz w:val="21"/>
                <w:szCs w:val="21"/>
              </w:rPr>
              <w:t>管理关系</w:t>
            </w:r>
          </w:p>
        </w:tc>
        <w:tc>
          <w:tcPr>
            <w:tcW w:w="1737" w:type="dxa"/>
            <w:gridSpan w:val="2"/>
          </w:tcPr>
          <w:p w14:paraId="346F7EEB">
            <w:pPr>
              <w:rPr>
                <w:rFonts w:ascii="宋体" w:hAnsi="宋体" w:cs="宋体"/>
                <w:szCs w:val="21"/>
              </w:rPr>
            </w:pPr>
          </w:p>
        </w:tc>
        <w:tc>
          <w:tcPr>
            <w:tcW w:w="4187" w:type="dxa"/>
            <w:gridSpan w:val="3"/>
          </w:tcPr>
          <w:p w14:paraId="43E27CA5">
            <w:pPr>
              <w:pStyle w:val="222"/>
              <w:spacing w:before="43" w:line="190" w:lineRule="auto"/>
              <w:ind w:left="120" w:right="24"/>
              <w:rPr>
                <w:rFonts w:ascii="宋体" w:hAnsi="宋体" w:eastAsia="宋体" w:cs="宋体"/>
                <w:sz w:val="21"/>
                <w:szCs w:val="21"/>
                <w:lang w:eastAsia="zh-CN"/>
              </w:rPr>
            </w:pPr>
            <w:r>
              <w:rPr>
                <w:rFonts w:hint="eastAsia" w:ascii="宋体" w:hAnsi="宋体" w:eastAsia="宋体" w:cs="宋体"/>
                <w:spacing w:val="-8"/>
                <w:sz w:val="21"/>
                <w:szCs w:val="21"/>
                <w:lang w:eastAsia="zh-CN"/>
              </w:rPr>
              <w:t>指对投标（响应）供应商不具有出资持</w:t>
            </w:r>
            <w:r>
              <w:rPr>
                <w:rFonts w:hint="eastAsia" w:ascii="宋体" w:hAnsi="宋体" w:eastAsia="宋体" w:cs="宋体"/>
                <w:spacing w:val="-3"/>
                <w:sz w:val="21"/>
                <w:szCs w:val="21"/>
                <w:lang w:eastAsia="zh-CN"/>
              </w:rPr>
              <w:t>股关系，但对其存在管理关系的主体。</w:t>
            </w:r>
          </w:p>
        </w:tc>
      </w:tr>
      <w:tr w14:paraId="14B5B2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jc w:val="center"/>
        </w:trPr>
        <w:tc>
          <w:tcPr>
            <w:tcW w:w="8945" w:type="dxa"/>
            <w:gridSpan w:val="8"/>
          </w:tcPr>
          <w:p w14:paraId="78E2F3D4">
            <w:pPr>
              <w:pStyle w:val="222"/>
              <w:spacing w:before="42" w:line="180" w:lineRule="auto"/>
              <w:ind w:left="120"/>
              <w:rPr>
                <w:rFonts w:ascii="宋体" w:hAnsi="宋体" w:eastAsia="宋体" w:cs="宋体"/>
                <w:sz w:val="21"/>
                <w:szCs w:val="21"/>
                <w:lang w:eastAsia="zh-CN"/>
              </w:rPr>
            </w:pPr>
            <w:r>
              <w:rPr>
                <w:rFonts w:hint="eastAsia" w:ascii="宋体" w:hAnsi="宋体" w:eastAsia="宋体" w:cs="宋体"/>
                <w:b/>
                <w:bCs/>
                <w:spacing w:val="-1"/>
                <w:sz w:val="21"/>
                <w:szCs w:val="21"/>
                <w:lang w:eastAsia="zh-CN"/>
              </w:rPr>
              <w:t>说明：同一关联关系类型有多个主体的，应分行填写。</w:t>
            </w:r>
          </w:p>
        </w:tc>
      </w:tr>
    </w:tbl>
    <w:p w14:paraId="33E764BF">
      <w:pPr>
        <w:rPr>
          <w:rFonts w:ascii="宋体" w:hAnsi="宋体" w:cs="宋体"/>
          <w:szCs w:val="21"/>
        </w:rPr>
      </w:pPr>
    </w:p>
    <w:p w14:paraId="345C94E3">
      <w:pPr>
        <w:spacing w:line="360" w:lineRule="auto"/>
        <w:rPr>
          <w:rFonts w:ascii="宋体" w:hAnsi="宋体" w:cs="宋体"/>
          <w:szCs w:val="21"/>
        </w:rPr>
      </w:pPr>
      <w:r>
        <w:rPr>
          <w:rFonts w:hint="eastAsia" w:ascii="宋体" w:hAnsi="宋体" w:cs="宋体"/>
          <w:b/>
          <w:szCs w:val="21"/>
        </w:rPr>
        <w:t>注</w:t>
      </w:r>
      <w:r>
        <w:rPr>
          <w:rFonts w:hint="eastAsia" w:ascii="宋体" w:hAnsi="宋体" w:cs="宋体"/>
          <w:szCs w:val="21"/>
        </w:rPr>
        <w:t>：</w:t>
      </w:r>
    </w:p>
    <w:p w14:paraId="51CB3451">
      <w:pPr>
        <w:wordWrap w:val="0"/>
        <w:spacing w:line="360" w:lineRule="auto"/>
        <w:ind w:firstLine="420" w:firstLineChars="200"/>
        <w:rPr>
          <w:rFonts w:ascii="宋体" w:hAnsi="宋体" w:cs="宋体"/>
          <w:szCs w:val="21"/>
        </w:rPr>
      </w:pPr>
      <w:r>
        <w:rPr>
          <w:rFonts w:hint="eastAsia" w:ascii="宋体" w:hAnsi="宋体" w:cs="宋体"/>
          <w:szCs w:val="21"/>
        </w:rPr>
        <w:t>1.主要经营负责人即实际控制人，是指通过投资关系、协议或者其他安排，能够实际支配公司行为的人。</w:t>
      </w:r>
    </w:p>
    <w:p w14:paraId="75A353C9">
      <w:pPr>
        <w:spacing w:line="360" w:lineRule="auto"/>
        <w:ind w:left="454"/>
        <w:rPr>
          <w:rFonts w:ascii="宋体" w:hAnsi="宋体" w:cs="宋体"/>
          <w:szCs w:val="21"/>
        </w:rPr>
      </w:pPr>
      <w:r>
        <w:rPr>
          <w:rFonts w:hint="eastAsia" w:ascii="宋体" w:hAnsi="宋体" w:cs="宋体"/>
          <w:szCs w:val="21"/>
        </w:rPr>
        <w:t>2.如未有相关情况，请在相应栏填写“无”。</w:t>
      </w:r>
    </w:p>
    <w:p w14:paraId="49201E4D">
      <w:pPr>
        <w:spacing w:line="360" w:lineRule="auto"/>
        <w:ind w:firstLine="420" w:firstLineChars="200"/>
        <w:rPr>
          <w:rFonts w:ascii="宋体" w:hAnsi="宋体" w:cs="宋体"/>
          <w:szCs w:val="21"/>
        </w:rPr>
      </w:pPr>
      <w:r>
        <w:rPr>
          <w:rFonts w:hint="eastAsia" w:ascii="宋体" w:hAnsi="宋体" w:cs="宋体"/>
          <w:szCs w:val="21"/>
        </w:rPr>
        <w:t>3.投标供应商应如实申报本单位控股及管理关系人员信息，如存在隐瞒真实情况，提供虚假资料的，经查实，主管部门将根据相关法律法规进行处罚。</w:t>
      </w:r>
    </w:p>
    <w:p w14:paraId="69BF93DD">
      <w:pPr>
        <w:spacing w:line="360" w:lineRule="auto"/>
        <w:ind w:firstLine="420" w:firstLineChars="200"/>
        <w:rPr>
          <w:rFonts w:asciiTheme="majorEastAsia" w:hAnsiTheme="majorEastAsia" w:eastAsiaTheme="majorEastAsia"/>
          <w:sz w:val="30"/>
          <w:szCs w:val="30"/>
        </w:rPr>
      </w:pPr>
      <w:r>
        <w:rPr>
          <w:rFonts w:hint="eastAsia" w:ascii="宋体" w:hAnsi="宋体" w:cs="宋体"/>
          <w:szCs w:val="21"/>
        </w:rPr>
        <w:t>4.如是联合体投标的，需提供各方的。</w:t>
      </w:r>
    </w:p>
    <w:p w14:paraId="4B2D4A13">
      <w:pPr>
        <w:ind w:firstLine="300" w:firstLineChars="100"/>
        <w:jc w:val="center"/>
        <w:rPr>
          <w:rFonts w:asciiTheme="majorEastAsia" w:hAnsiTheme="majorEastAsia" w:eastAsiaTheme="majorEastAsia"/>
          <w:sz w:val="30"/>
          <w:szCs w:val="30"/>
        </w:rPr>
      </w:pPr>
    </w:p>
    <w:p w14:paraId="0CE2E4A1">
      <w:pPr>
        <w:rPr>
          <w:rStyle w:val="73"/>
          <w:rFonts w:ascii="宋体" w:hAnsi="宋体" w:cs="宋体"/>
          <w:b/>
          <w:bCs/>
          <w:sz w:val="32"/>
          <w:szCs w:val="32"/>
        </w:rPr>
      </w:pPr>
      <w:bookmarkStart w:id="1355" w:name="_Toc40"/>
      <w:bookmarkStart w:id="1356" w:name="_Toc21302"/>
      <w:bookmarkStart w:id="1357" w:name="_Toc12086"/>
      <w:bookmarkStart w:id="1358" w:name="_Toc10691"/>
      <w:bookmarkStart w:id="1359" w:name="_Toc2124"/>
      <w:bookmarkStart w:id="1360" w:name="_Toc5737"/>
      <w:bookmarkStart w:id="1361" w:name="_Toc23866"/>
      <w:bookmarkStart w:id="1362" w:name="_Toc31874"/>
      <w:bookmarkStart w:id="1363" w:name="_Toc24091"/>
      <w:bookmarkStart w:id="1364" w:name="_Toc29807"/>
      <w:bookmarkStart w:id="1365" w:name="_Toc25973"/>
      <w:bookmarkStart w:id="1366" w:name="_Toc13170"/>
      <w:bookmarkStart w:id="1367" w:name="_Toc11056"/>
      <w:bookmarkStart w:id="1368" w:name="_Toc5767"/>
      <w:bookmarkStart w:id="1369" w:name="_Toc5880"/>
      <w:bookmarkStart w:id="1370" w:name="_Toc21086"/>
      <w:bookmarkStart w:id="1371" w:name="_Toc16251"/>
      <w:bookmarkStart w:id="1372" w:name="_Toc28791"/>
      <w:bookmarkStart w:id="1373" w:name="_Toc24476"/>
      <w:bookmarkStart w:id="1374" w:name="_Toc8441"/>
      <w:bookmarkStart w:id="1375" w:name="_Toc1068"/>
      <w:bookmarkStart w:id="1376" w:name="_Toc17696"/>
      <w:bookmarkStart w:id="1377" w:name="_Toc17011"/>
      <w:bookmarkStart w:id="1378" w:name="_Toc462"/>
      <w:bookmarkStart w:id="1379" w:name="_Toc31418"/>
      <w:bookmarkStart w:id="1380" w:name="_Toc21946"/>
      <w:bookmarkStart w:id="1381" w:name="_Toc21508"/>
      <w:r>
        <w:rPr>
          <w:rStyle w:val="73"/>
          <w:rFonts w:hint="eastAsia" w:ascii="宋体" w:hAnsi="宋体" w:cs="宋体"/>
          <w:b/>
          <w:bCs/>
          <w:sz w:val="32"/>
          <w:szCs w:val="32"/>
        </w:rPr>
        <w:br w:type="page"/>
      </w:r>
    </w:p>
    <w:p w14:paraId="5C9DF1EE">
      <w:pPr>
        <w:spacing w:line="360" w:lineRule="auto"/>
        <w:jc w:val="center"/>
        <w:outlineLvl w:val="1"/>
        <w:rPr>
          <w:rStyle w:val="73"/>
          <w:rFonts w:ascii="宋体" w:hAnsi="宋体" w:cs="宋体"/>
          <w:b/>
          <w:bCs/>
          <w:sz w:val="32"/>
          <w:szCs w:val="32"/>
        </w:rPr>
      </w:pPr>
      <w:bookmarkStart w:id="1382" w:name="_Toc3864"/>
      <w:bookmarkStart w:id="1383" w:name="_Toc21034"/>
      <w:bookmarkStart w:id="1384" w:name="_Toc18467"/>
      <w:r>
        <w:rPr>
          <w:rStyle w:val="73"/>
          <w:rFonts w:hint="eastAsia" w:ascii="宋体" w:hAnsi="宋体" w:cs="宋体"/>
          <w:b/>
          <w:bCs/>
          <w:sz w:val="32"/>
          <w:szCs w:val="32"/>
        </w:rPr>
        <w:t>格式</w:t>
      </w:r>
      <w:bookmarkStart w:id="1385" w:name="_Toc36657131"/>
      <w:bookmarkStart w:id="1386" w:name="_Toc19399"/>
      <w:bookmarkStart w:id="1387" w:name="_Toc36657252"/>
      <w:bookmarkStart w:id="1388" w:name="_Toc28684"/>
      <w:r>
        <w:rPr>
          <w:rStyle w:val="73"/>
          <w:rFonts w:hint="eastAsia" w:ascii="宋体" w:hAnsi="宋体" w:cs="宋体"/>
          <w:b/>
          <w:bCs/>
          <w:sz w:val="32"/>
          <w:szCs w:val="32"/>
        </w:rPr>
        <w:t>1</w:t>
      </w:r>
      <w:bookmarkStart w:id="1389" w:name="_Toc1442"/>
      <w:bookmarkStart w:id="1390" w:name="_Toc17649"/>
      <w:r>
        <w:rPr>
          <w:rStyle w:val="73"/>
          <w:rFonts w:hint="eastAsia" w:ascii="宋体" w:hAnsi="宋体" w:cs="宋体"/>
          <w:b/>
          <w:bCs/>
          <w:sz w:val="32"/>
          <w:szCs w:val="32"/>
        </w:rPr>
        <w:t>3：其它材料（资格要求：营业执照扫描件等、评分因素及评分细则要求的相关材料）、事项说明、承诺（如有、事项说明、承诺（如有）</w:t>
      </w:r>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p>
    <w:p w14:paraId="202A620C">
      <w:pPr>
        <w:spacing w:line="360" w:lineRule="auto"/>
        <w:rPr>
          <w:rStyle w:val="73"/>
          <w:rFonts w:ascii="宋体" w:hAnsi="宋体" w:cs="宋体"/>
        </w:rPr>
      </w:pPr>
    </w:p>
    <w:p w14:paraId="66628F39">
      <w:pPr>
        <w:spacing w:line="360" w:lineRule="auto"/>
        <w:rPr>
          <w:rStyle w:val="73"/>
          <w:rFonts w:ascii="宋体" w:hAnsi="宋体" w:cs="宋体"/>
        </w:rPr>
      </w:pPr>
    </w:p>
    <w:bookmarkEnd w:id="1385"/>
    <w:bookmarkEnd w:id="1386"/>
    <w:bookmarkEnd w:id="1387"/>
    <w:bookmarkEnd w:id="1388"/>
    <w:bookmarkEnd w:id="1389"/>
    <w:bookmarkEnd w:id="1390"/>
    <w:p w14:paraId="781D2BD2">
      <w:pPr>
        <w:spacing w:line="360" w:lineRule="auto"/>
        <w:rPr>
          <w:rStyle w:val="73"/>
          <w:rFonts w:ascii="宋体" w:hAnsi="宋体" w:cs="宋体"/>
        </w:rPr>
      </w:pPr>
    </w:p>
    <w:p w14:paraId="1734795E">
      <w:pPr>
        <w:spacing w:line="360" w:lineRule="auto"/>
        <w:jc w:val="center"/>
        <w:outlineLvl w:val="1"/>
        <w:rPr>
          <w:rStyle w:val="73"/>
          <w:rFonts w:ascii="宋体" w:hAnsi="宋体" w:cs="宋体"/>
          <w:b/>
          <w:bCs/>
          <w:sz w:val="32"/>
          <w:szCs w:val="32"/>
          <w:u w:val="single"/>
        </w:rPr>
      </w:pPr>
      <w:bookmarkStart w:id="1391" w:name="_Toc22684"/>
      <w:bookmarkStart w:id="1392" w:name="_Toc14623"/>
      <w:bookmarkStart w:id="1393" w:name="_Toc20778"/>
      <w:bookmarkStart w:id="1394" w:name="_Toc7837"/>
      <w:bookmarkStart w:id="1395" w:name="_Toc14375"/>
      <w:bookmarkStart w:id="1396" w:name="_Toc19501"/>
      <w:bookmarkStart w:id="1397" w:name="_Toc7974"/>
      <w:bookmarkStart w:id="1398" w:name="_Toc13568"/>
      <w:bookmarkStart w:id="1399" w:name="_Toc6459"/>
      <w:bookmarkStart w:id="1400" w:name="_Toc13771"/>
      <w:bookmarkStart w:id="1401" w:name="_Toc7790"/>
      <w:bookmarkStart w:id="1402" w:name="_Toc27765"/>
      <w:bookmarkStart w:id="1403" w:name="_Toc8162"/>
      <w:bookmarkStart w:id="1404" w:name="_Toc23501"/>
      <w:bookmarkStart w:id="1405" w:name="_Toc23581"/>
      <w:bookmarkStart w:id="1406" w:name="_Toc14651"/>
      <w:bookmarkStart w:id="1407" w:name="_Toc9786"/>
      <w:bookmarkStart w:id="1408" w:name="_Toc6144"/>
      <w:bookmarkStart w:id="1409" w:name="_Toc20660"/>
      <w:bookmarkStart w:id="1410" w:name="_Toc27627"/>
      <w:bookmarkStart w:id="1411" w:name="_Toc6202"/>
      <w:bookmarkStart w:id="1412" w:name="_Toc3988"/>
      <w:bookmarkStart w:id="1413" w:name="_Toc26137"/>
      <w:bookmarkStart w:id="1414" w:name="_Toc17327"/>
      <w:bookmarkStart w:id="1415" w:name="_Toc14209"/>
      <w:bookmarkStart w:id="1416" w:name="_Toc2059"/>
      <w:bookmarkStart w:id="1417" w:name="_Toc27505"/>
      <w:bookmarkStart w:id="1418" w:name="_Toc8627"/>
      <w:bookmarkStart w:id="1419" w:name="_Toc9959"/>
      <w:bookmarkStart w:id="1420" w:name="_Toc13523"/>
      <w:r>
        <w:rPr>
          <w:rStyle w:val="73"/>
          <w:rFonts w:hint="eastAsia" w:ascii="宋体" w:hAnsi="宋体" w:cs="宋体"/>
          <w:b/>
          <w:bCs/>
          <w:sz w:val="32"/>
          <w:szCs w:val="32"/>
          <w:u w:val="single"/>
        </w:rPr>
        <w:t>其它内</w:t>
      </w:r>
      <w:bookmarkStart w:id="1421" w:name="_Toc36657132"/>
      <w:bookmarkStart w:id="1422" w:name="_Toc26942"/>
      <w:bookmarkStart w:id="1423" w:name="_Toc15607"/>
      <w:bookmarkStart w:id="1424" w:name="_Toc3575"/>
      <w:bookmarkStart w:id="1425" w:name="_Toc24770"/>
      <w:bookmarkStart w:id="1426" w:name="_Toc13575"/>
      <w:bookmarkStart w:id="1427" w:name="_Toc36657253"/>
      <w:r>
        <w:rPr>
          <w:rStyle w:val="73"/>
          <w:rFonts w:hint="eastAsia" w:ascii="宋体" w:hAnsi="宋体" w:cs="宋体"/>
          <w:b/>
          <w:bCs/>
          <w:sz w:val="32"/>
          <w:szCs w:val="32"/>
          <w:u w:val="single"/>
        </w:rPr>
        <w:t>容格式自定</w:t>
      </w:r>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p>
    <w:p w14:paraId="79254EBA">
      <w:pPr>
        <w:spacing w:line="360" w:lineRule="auto"/>
        <w:rPr>
          <w:rStyle w:val="73"/>
          <w:rFonts w:ascii="宋体" w:hAnsi="宋体" w:cs="宋体"/>
        </w:rPr>
      </w:pPr>
      <w:r>
        <w:rPr>
          <w:rStyle w:val="73"/>
          <w:rFonts w:hint="eastAsia" w:ascii="宋体" w:hAnsi="宋体" w:cs="宋体"/>
        </w:rPr>
        <w:br w:type="page"/>
      </w:r>
    </w:p>
    <w:bookmarkEnd w:id="1421"/>
    <w:bookmarkEnd w:id="1422"/>
    <w:bookmarkEnd w:id="1423"/>
    <w:bookmarkEnd w:id="1424"/>
    <w:bookmarkEnd w:id="1425"/>
    <w:bookmarkEnd w:id="1426"/>
    <w:bookmarkEnd w:id="1427"/>
    <w:p w14:paraId="5AB05E80">
      <w:pPr>
        <w:pStyle w:val="125"/>
        <w:spacing w:line="360" w:lineRule="auto"/>
        <w:jc w:val="center"/>
        <w:outlineLvl w:val="0"/>
        <w:rPr>
          <w:rStyle w:val="73"/>
          <w:rFonts w:ascii="宋体" w:hAnsi="宋体" w:cs="宋体"/>
          <w:kern w:val="44"/>
          <w:sz w:val="44"/>
          <w:szCs w:val="44"/>
        </w:rPr>
      </w:pPr>
      <w:bookmarkStart w:id="1428" w:name="_Toc26537"/>
      <w:bookmarkStart w:id="1429" w:name="_Toc16799"/>
      <w:bookmarkStart w:id="1430" w:name="_Toc3059"/>
      <w:bookmarkStart w:id="1431" w:name="_Toc12103"/>
      <w:bookmarkStart w:id="1432" w:name="_Toc5011"/>
      <w:bookmarkStart w:id="1433" w:name="_Toc1680"/>
      <w:bookmarkStart w:id="1434" w:name="_Toc36657133"/>
      <w:bookmarkStart w:id="1435" w:name="_Toc3855"/>
      <w:bookmarkStart w:id="1436" w:name="_Toc20230"/>
      <w:bookmarkStart w:id="1437" w:name="_Toc26370"/>
      <w:bookmarkStart w:id="1438" w:name="_Toc36657254"/>
      <w:bookmarkStart w:id="1439" w:name="_Toc31237"/>
      <w:bookmarkStart w:id="1440" w:name="_Toc30124"/>
      <w:bookmarkStart w:id="1441" w:name="_Toc28173"/>
      <w:bookmarkStart w:id="1442" w:name="_Toc6173"/>
      <w:bookmarkStart w:id="1443" w:name="_Toc10982"/>
      <w:bookmarkStart w:id="1444" w:name="_Toc21178"/>
      <w:bookmarkStart w:id="1445" w:name="_Toc11184"/>
      <w:bookmarkStart w:id="1446" w:name="_Toc6041"/>
      <w:bookmarkStart w:id="1447" w:name="_Toc21316"/>
      <w:bookmarkStart w:id="1448" w:name="_Toc3012"/>
      <w:bookmarkStart w:id="1449" w:name="_Toc21360"/>
      <w:bookmarkStart w:id="1450" w:name="_Toc26363"/>
      <w:bookmarkStart w:id="1451" w:name="_Toc24636"/>
      <w:bookmarkStart w:id="1452" w:name="_Toc31246"/>
      <w:bookmarkStart w:id="1453" w:name="_Toc30965"/>
      <w:bookmarkStart w:id="1454" w:name="_Toc29574"/>
      <w:bookmarkStart w:id="1455" w:name="_Toc15404"/>
      <w:bookmarkStart w:id="1456" w:name="_Toc1860"/>
      <w:bookmarkStart w:id="1457" w:name="_Toc14012"/>
      <w:bookmarkStart w:id="1458" w:name="_Toc166"/>
      <w:bookmarkStart w:id="1459" w:name="_Toc1610"/>
      <w:bookmarkStart w:id="1460" w:name="_Toc30020"/>
      <w:bookmarkStart w:id="1461" w:name="_Toc1416"/>
      <w:bookmarkStart w:id="1462" w:name="_Toc28185"/>
      <w:bookmarkStart w:id="1463" w:name="_Toc31684"/>
      <w:r>
        <w:rPr>
          <w:rStyle w:val="73"/>
          <w:rFonts w:hint="eastAsia" w:ascii="宋体" w:hAnsi="宋体" w:cs="宋体"/>
          <w:kern w:val="44"/>
          <w:sz w:val="44"/>
          <w:szCs w:val="44"/>
        </w:rPr>
        <w:t>第六章 合同条款及格式</w:t>
      </w:r>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p>
    <w:p w14:paraId="7F12A0EE">
      <w:pPr>
        <w:jc w:val="center"/>
        <w:rPr>
          <w:sz w:val="28"/>
          <w:szCs w:val="21"/>
        </w:rPr>
      </w:pPr>
      <w:bookmarkStart w:id="1464" w:name="_Toc12831"/>
      <w:bookmarkStart w:id="1465" w:name="_Toc15492"/>
      <w:bookmarkStart w:id="1466" w:name="_Toc23908"/>
      <w:bookmarkStart w:id="1467" w:name="_Toc30911"/>
      <w:bookmarkStart w:id="1468" w:name="_Toc10614"/>
      <w:bookmarkStart w:id="1469" w:name="_Toc17826"/>
      <w:bookmarkStart w:id="1470" w:name="_Toc28255"/>
      <w:bookmarkStart w:id="1471" w:name="_Toc18568"/>
      <w:bookmarkStart w:id="1472" w:name="_Toc28160"/>
      <w:bookmarkStart w:id="1473" w:name="_Toc19647"/>
      <w:bookmarkStart w:id="1474" w:name="_Toc20186"/>
      <w:bookmarkStart w:id="1475" w:name="_Toc3585"/>
      <w:bookmarkStart w:id="1476" w:name="_Toc21110"/>
      <w:bookmarkStart w:id="1477" w:name="_Toc21592"/>
      <w:bookmarkStart w:id="1478" w:name="_Toc10223"/>
      <w:bookmarkStart w:id="1479" w:name="_Toc5240"/>
      <w:bookmarkStart w:id="1480" w:name="_Toc18036"/>
      <w:bookmarkStart w:id="1481" w:name="_Toc10461"/>
      <w:bookmarkStart w:id="1482" w:name="_Toc2150"/>
      <w:bookmarkStart w:id="1483" w:name="_Toc23318"/>
      <w:bookmarkStart w:id="1484" w:name="_Toc8024"/>
      <w:bookmarkStart w:id="1485" w:name="_Toc24064"/>
      <w:bookmarkStart w:id="1486" w:name="_Toc16670"/>
      <w:bookmarkStart w:id="1487" w:name="_Toc10967"/>
      <w:bookmarkStart w:id="1488" w:name="_Toc6961"/>
      <w:r>
        <w:rPr>
          <w:rFonts w:hint="eastAsia"/>
          <w:sz w:val="28"/>
          <w:szCs w:val="21"/>
        </w:rPr>
        <w:t>备注：（</w:t>
      </w:r>
      <w:r>
        <w:rPr>
          <w:sz w:val="28"/>
          <w:szCs w:val="21"/>
        </w:rPr>
        <w:t>本合同实际签订将根据供应商响应情况对合同进行调整</w:t>
      </w:r>
      <w:r>
        <w:rPr>
          <w:rFonts w:hint="eastAsia"/>
          <w:sz w:val="28"/>
          <w:szCs w:val="21"/>
        </w:rPr>
        <w:t>）</w:t>
      </w:r>
    </w:p>
    <w:p w14:paraId="6A942FC0">
      <w:pPr>
        <w:ind w:firstLine="480" w:firstLineChars="200"/>
        <w:jc w:val="left"/>
        <w:rPr>
          <w:rFonts w:hAnsi="宋体"/>
          <w:color w:val="2A2A2A"/>
          <w:sz w:val="24"/>
        </w:rPr>
      </w:pPr>
    </w:p>
    <w:p w14:paraId="4C090703">
      <w:pPr>
        <w:spacing w:line="360" w:lineRule="auto"/>
        <w:jc w:val="center"/>
        <w:rPr>
          <w:rFonts w:ascii="宋体" w:cs="宋体"/>
          <w:b/>
          <w:sz w:val="44"/>
          <w:szCs w:val="44"/>
        </w:rPr>
      </w:pPr>
      <w:bookmarkStart w:id="1489" w:name="OLE_LINK24"/>
      <w:bookmarkStart w:id="1490" w:name="OLE_LINK25"/>
      <w:bookmarkStart w:id="1491" w:name="_Toc21203"/>
      <w:bookmarkStart w:id="1492" w:name="_Toc7555"/>
      <w:r>
        <w:rPr>
          <w:rFonts w:hint="eastAsia" w:ascii="宋体" w:cs="宋体"/>
          <w:b/>
          <w:sz w:val="44"/>
          <w:szCs w:val="44"/>
        </w:rPr>
        <w:t>食堂就餐管理系统对接及后勤综合服务平台优化扩展项目</w:t>
      </w:r>
      <w:bookmarkEnd w:id="1489"/>
      <w:bookmarkEnd w:id="1490"/>
      <w:r>
        <w:rPr>
          <w:rFonts w:hint="eastAsia" w:ascii="宋体" w:cs="宋体"/>
          <w:b/>
          <w:sz w:val="44"/>
          <w:szCs w:val="44"/>
        </w:rPr>
        <w:t>合同书</w:t>
      </w:r>
    </w:p>
    <w:p w14:paraId="4FE40D89">
      <w:pPr>
        <w:spacing w:line="360" w:lineRule="auto"/>
        <w:jc w:val="center"/>
        <w:rPr>
          <w:rFonts w:ascii="宋体" w:cs="宋体"/>
          <w:sz w:val="24"/>
        </w:rPr>
      </w:pPr>
    </w:p>
    <w:p w14:paraId="277C0AF2">
      <w:pPr>
        <w:spacing w:line="360" w:lineRule="auto"/>
        <w:jc w:val="center"/>
        <w:rPr>
          <w:rFonts w:ascii="宋体" w:cs="宋体"/>
          <w:sz w:val="24"/>
        </w:rPr>
      </w:pPr>
    </w:p>
    <w:p w14:paraId="512CE81C">
      <w:pPr>
        <w:spacing w:line="360" w:lineRule="auto"/>
        <w:jc w:val="center"/>
        <w:rPr>
          <w:rFonts w:ascii="宋体" w:cs="宋体"/>
          <w:sz w:val="24"/>
        </w:rPr>
      </w:pPr>
    </w:p>
    <w:p w14:paraId="1C5F5B81">
      <w:pPr>
        <w:spacing w:line="360" w:lineRule="auto"/>
        <w:jc w:val="center"/>
        <w:rPr>
          <w:rFonts w:ascii="宋体" w:cs="宋体"/>
          <w:sz w:val="24"/>
        </w:rPr>
      </w:pPr>
    </w:p>
    <w:p w14:paraId="362E21E9">
      <w:pPr>
        <w:spacing w:line="360" w:lineRule="auto"/>
        <w:jc w:val="center"/>
        <w:rPr>
          <w:rFonts w:ascii="宋体" w:cs="宋体"/>
          <w:sz w:val="24"/>
        </w:rPr>
      </w:pPr>
    </w:p>
    <w:p w14:paraId="2B3212D3">
      <w:pPr>
        <w:spacing w:line="360" w:lineRule="auto"/>
        <w:jc w:val="center"/>
        <w:rPr>
          <w:rFonts w:ascii="宋体" w:cs="宋体"/>
          <w:sz w:val="24"/>
        </w:rPr>
      </w:pPr>
    </w:p>
    <w:p w14:paraId="7B60CB11">
      <w:pPr>
        <w:spacing w:line="360" w:lineRule="auto"/>
        <w:ind w:firstLine="1440" w:firstLineChars="600"/>
        <w:jc w:val="left"/>
        <w:rPr>
          <w:rFonts w:ascii="宋体" w:cs="宋体"/>
          <w:sz w:val="24"/>
        </w:rPr>
      </w:pPr>
      <w:r>
        <w:rPr>
          <w:rFonts w:hint="eastAsia" w:ascii="宋体" w:cs="宋体"/>
          <w:sz w:val="24"/>
        </w:rPr>
        <w:t>甲方：</w:t>
      </w:r>
      <w:r>
        <w:rPr>
          <w:rFonts w:hint="eastAsia" w:ascii="宋体" w:cs="宋体"/>
          <w:sz w:val="24"/>
          <w:u w:val="single"/>
        </w:rPr>
        <w:t xml:space="preserve">                         </w:t>
      </w:r>
    </w:p>
    <w:p w14:paraId="0A00C5A8">
      <w:pPr>
        <w:spacing w:line="360" w:lineRule="auto"/>
        <w:ind w:firstLine="1440" w:firstLineChars="600"/>
        <w:rPr>
          <w:rFonts w:ascii="宋体" w:cs="宋体"/>
          <w:sz w:val="24"/>
        </w:rPr>
      </w:pPr>
      <w:r>
        <w:rPr>
          <w:rFonts w:hint="eastAsia" w:ascii="宋体" w:cs="宋体"/>
          <w:sz w:val="24"/>
        </w:rPr>
        <w:t>乙方：</w:t>
      </w:r>
      <w:r>
        <w:rPr>
          <w:rFonts w:hint="eastAsia" w:ascii="宋体" w:cs="宋体"/>
          <w:sz w:val="24"/>
          <w:u w:val="single"/>
        </w:rPr>
        <w:t xml:space="preserve">                         </w:t>
      </w:r>
    </w:p>
    <w:p w14:paraId="3CB59024">
      <w:pPr>
        <w:spacing w:line="360" w:lineRule="auto"/>
        <w:jc w:val="center"/>
        <w:rPr>
          <w:rFonts w:ascii="宋体" w:cs="宋体"/>
          <w:sz w:val="24"/>
        </w:rPr>
      </w:pPr>
    </w:p>
    <w:p w14:paraId="757AC60A">
      <w:pPr>
        <w:spacing w:line="360" w:lineRule="auto"/>
        <w:jc w:val="center"/>
        <w:rPr>
          <w:rFonts w:ascii="宋体" w:cs="宋体"/>
          <w:sz w:val="24"/>
        </w:rPr>
      </w:pPr>
    </w:p>
    <w:p w14:paraId="487F9DB5">
      <w:pPr>
        <w:spacing w:line="360" w:lineRule="auto"/>
        <w:jc w:val="center"/>
        <w:rPr>
          <w:rFonts w:ascii="宋体" w:cs="宋体"/>
          <w:sz w:val="24"/>
        </w:rPr>
      </w:pPr>
    </w:p>
    <w:p w14:paraId="7A0C7D6A">
      <w:pPr>
        <w:spacing w:line="360" w:lineRule="auto"/>
        <w:jc w:val="center"/>
        <w:rPr>
          <w:rFonts w:ascii="宋体" w:cs="宋体"/>
          <w:sz w:val="24"/>
        </w:rPr>
      </w:pPr>
      <w:r>
        <w:rPr>
          <w:rFonts w:hint="eastAsia" w:ascii="宋体" w:cs="宋体"/>
          <w:sz w:val="24"/>
        </w:rPr>
        <w:t>合同有效期限：</w:t>
      </w:r>
      <w:r>
        <w:rPr>
          <w:rFonts w:hint="eastAsia"/>
          <w:sz w:val="24"/>
        </w:rPr>
        <w:t>从合同生效之日起至质保期结束时止</w:t>
      </w:r>
      <w:r>
        <w:rPr>
          <w:rFonts w:hint="eastAsia" w:ascii="宋体" w:cs="宋体"/>
          <w:sz w:val="24"/>
        </w:rPr>
        <w:br w:type="page"/>
      </w:r>
    </w:p>
    <w:p w14:paraId="5BDB7D8E">
      <w:pPr>
        <w:spacing w:line="360" w:lineRule="auto"/>
        <w:jc w:val="left"/>
        <w:rPr>
          <w:rFonts w:ascii="宋体" w:hAnsi="宋体" w:cs="宋体"/>
          <w:color w:val="000000"/>
          <w:szCs w:val="21"/>
        </w:rPr>
      </w:pPr>
      <w:r>
        <w:rPr>
          <w:rFonts w:hint="eastAsia" w:ascii="宋体" w:hAnsi="宋体" w:cs="宋体"/>
          <w:color w:val="000000"/>
          <w:szCs w:val="21"/>
        </w:rPr>
        <w:t xml:space="preserve">甲方： </w:t>
      </w:r>
    </w:p>
    <w:p w14:paraId="137CC0C4">
      <w:pPr>
        <w:spacing w:line="360" w:lineRule="auto"/>
        <w:jc w:val="left"/>
        <w:rPr>
          <w:rFonts w:ascii="宋体" w:hAnsi="宋体" w:cs="宋体"/>
          <w:color w:val="000000"/>
          <w:szCs w:val="21"/>
        </w:rPr>
      </w:pPr>
      <w:r>
        <w:rPr>
          <w:rFonts w:hint="eastAsia" w:ascii="宋体" w:hAnsi="宋体" w:cs="宋体"/>
          <w:color w:val="000000"/>
          <w:szCs w:val="21"/>
        </w:rPr>
        <w:t>乙方：</w:t>
      </w:r>
    </w:p>
    <w:p w14:paraId="035C54EC">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根据《中华人民共和国政府采购法》、《中华人民共和国民法典》等相关法律之规定，甲方对食堂就餐管理系统对接及后勤综合服务平台优化扩展项目以公开招标方式进行采购（采购编号：                     ），确定乙方为中标供应商，现依招标文件、投标文件等相关文件的内容，双方达成如下协议： </w:t>
      </w:r>
    </w:p>
    <w:p w14:paraId="53474106">
      <w:pPr>
        <w:spacing w:line="360" w:lineRule="auto"/>
        <w:jc w:val="center"/>
        <w:rPr>
          <w:rFonts w:ascii="宋体" w:hAnsi="宋体" w:cs="宋体"/>
          <w:b/>
          <w:color w:val="000000"/>
          <w:szCs w:val="21"/>
        </w:rPr>
      </w:pPr>
    </w:p>
    <w:p w14:paraId="174EDBDA">
      <w:pPr>
        <w:spacing w:line="360" w:lineRule="auto"/>
        <w:jc w:val="center"/>
        <w:rPr>
          <w:rFonts w:ascii="宋体" w:hAnsi="宋体" w:cs="宋体"/>
          <w:b/>
          <w:color w:val="000000"/>
          <w:szCs w:val="21"/>
        </w:rPr>
      </w:pPr>
      <w:r>
        <w:rPr>
          <w:rFonts w:hint="eastAsia" w:ascii="宋体" w:hAnsi="宋体" w:cs="宋体"/>
          <w:b/>
          <w:color w:val="000000"/>
          <w:szCs w:val="21"/>
        </w:rPr>
        <w:t>第一部分 基本情况</w:t>
      </w:r>
    </w:p>
    <w:p w14:paraId="5304A54F">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一、合同标的 </w:t>
      </w:r>
    </w:p>
    <w:p w14:paraId="5FFE33C5">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项目名称：食堂就餐管理系统对接及后勤综合服务平台优化扩展项目</w:t>
      </w:r>
    </w:p>
    <w:p w14:paraId="1B0C4F7D">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项目实施地点：深圳海关后勤管理中心指定地点。</w:t>
      </w:r>
    </w:p>
    <w:p w14:paraId="7B3DC17A">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合同总价：人民币XXXXX元整（¥XXXXX元）。 </w:t>
      </w:r>
    </w:p>
    <w:p w14:paraId="746932DD">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服务目标：提供后勤保障管理子系统（深圳海关）智慧后勤应用项目定制开发服务。 </w:t>
      </w:r>
    </w:p>
    <w:p w14:paraId="3A3D325C">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服务时间：</w:t>
      </w:r>
      <w:r>
        <w:rPr>
          <w:rFonts w:hint="eastAsia"/>
          <w:sz w:val="24"/>
        </w:rPr>
        <w:t>从合同生效之日起至质保期结束时止</w:t>
      </w:r>
      <w:r>
        <w:rPr>
          <w:rFonts w:hint="eastAsia" w:ascii="宋体" w:hAnsi="宋体" w:cs="宋体"/>
          <w:kern w:val="0"/>
          <w:szCs w:val="21"/>
        </w:rPr>
        <w:t>。</w:t>
      </w:r>
    </w:p>
    <w:p w14:paraId="4E22A46C">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服务内容： </w:t>
      </w:r>
    </w:p>
    <w:p w14:paraId="60814742">
      <w:pPr>
        <w:rPr>
          <w:rFonts w:ascii="宋体" w:hAnsi="宋体" w:cs="宋体"/>
          <w:b/>
          <w:bCs/>
          <w:szCs w:val="21"/>
        </w:rPr>
      </w:pPr>
      <w:r>
        <w:rPr>
          <w:rFonts w:hint="eastAsia" w:ascii="宋体" w:hAnsi="宋体" w:cs="宋体"/>
          <w:b/>
          <w:bCs/>
          <w:szCs w:val="21"/>
        </w:rPr>
        <w:t>（一）系统开发</w:t>
      </w:r>
    </w:p>
    <w:tbl>
      <w:tblPr>
        <w:tblStyle w:val="4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9"/>
        <w:gridCol w:w="2087"/>
        <w:gridCol w:w="5328"/>
      </w:tblGrid>
      <w:tr w14:paraId="0459C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696" w:type="pct"/>
            <w:vMerge w:val="restart"/>
            <w:tcBorders>
              <w:tl2br w:val="nil"/>
              <w:tr2bl w:val="nil"/>
            </w:tcBorders>
            <w:shd w:val="clear" w:color="auto" w:fill="auto"/>
            <w:vAlign w:val="center"/>
          </w:tcPr>
          <w:p w14:paraId="7DC6B436">
            <w:pPr>
              <w:pStyle w:val="176"/>
              <w:spacing w:line="276" w:lineRule="auto"/>
              <w:rPr>
                <w:rFonts w:hAnsi="宋体"/>
                <w:bCs/>
              </w:rPr>
            </w:pPr>
            <w:r>
              <w:rPr>
                <w:rFonts w:hint="eastAsia" w:hAnsi="宋体"/>
              </w:rPr>
              <w:t>食堂就餐管理系统对接及后勤综合服务平台优化扩展</w:t>
            </w:r>
          </w:p>
        </w:tc>
        <w:tc>
          <w:tcPr>
            <w:tcW w:w="1211" w:type="pct"/>
            <w:tcBorders>
              <w:tl2br w:val="nil"/>
              <w:tr2bl w:val="nil"/>
            </w:tcBorders>
            <w:shd w:val="clear" w:color="auto" w:fill="auto"/>
            <w:vAlign w:val="center"/>
          </w:tcPr>
          <w:p w14:paraId="5ECB0D48">
            <w:pPr>
              <w:pStyle w:val="229"/>
              <w:widowControl/>
              <w:spacing w:line="276" w:lineRule="auto"/>
              <w:ind w:firstLine="0"/>
              <w:rPr>
                <w:rFonts w:ascii="宋体" w:hAnsi="宋体" w:cs="宋体"/>
                <w:sz w:val="21"/>
                <w:szCs w:val="21"/>
              </w:rPr>
            </w:pPr>
            <w:r>
              <w:rPr>
                <w:rFonts w:hint="eastAsia" w:ascii="宋体" w:hAnsi="宋体" w:cs="宋体"/>
                <w:sz w:val="21"/>
                <w:szCs w:val="21"/>
              </w:rPr>
              <w:t>1、对接食堂就餐管理系统</w:t>
            </w:r>
          </w:p>
        </w:tc>
        <w:tc>
          <w:tcPr>
            <w:tcW w:w="3091" w:type="pct"/>
            <w:tcBorders>
              <w:tl2br w:val="nil"/>
              <w:tr2bl w:val="nil"/>
            </w:tcBorders>
            <w:shd w:val="clear" w:color="auto" w:fill="auto"/>
            <w:vAlign w:val="center"/>
          </w:tcPr>
          <w:p w14:paraId="674DAD4B">
            <w:pPr>
              <w:pStyle w:val="193"/>
              <w:spacing w:line="276" w:lineRule="auto"/>
              <w:rPr>
                <w:rFonts w:ascii="宋体" w:hAnsi="宋体" w:cs="宋体"/>
                <w:szCs w:val="21"/>
              </w:rPr>
            </w:pPr>
            <w:r>
              <w:rPr>
                <w:rFonts w:hint="eastAsia" w:ascii="宋体" w:hAnsi="宋体" w:cs="宋体"/>
                <w:szCs w:val="21"/>
              </w:rPr>
              <w:t>手机APP端：嵌入海关移动APP下的“智慧后勤（深圳海关）”插件内，通过数据接口到食堂就餐管理系统中查询对应的用户信息并办理充值等业务；</w:t>
            </w:r>
          </w:p>
          <w:p w14:paraId="41B6E777">
            <w:pPr>
              <w:pStyle w:val="193"/>
              <w:spacing w:line="276" w:lineRule="auto"/>
              <w:rPr>
                <w:rFonts w:ascii="宋体" w:hAnsi="宋体" w:cs="宋体"/>
                <w:szCs w:val="21"/>
              </w:rPr>
            </w:pPr>
            <w:r>
              <w:rPr>
                <w:rFonts w:hint="eastAsia" w:ascii="宋体" w:hAnsi="宋体" w:cs="宋体"/>
                <w:szCs w:val="21"/>
              </w:rPr>
              <w:t>PC管理端：整合入“后勤保障管理子系统（深圳海关）智慧后勤应用”平台的后台端，查阅用户通过APP端充值的记录及对异常记录进行处理；</w:t>
            </w:r>
          </w:p>
        </w:tc>
      </w:tr>
      <w:tr w14:paraId="0F1FB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696" w:type="pct"/>
            <w:vMerge w:val="continue"/>
            <w:tcBorders>
              <w:tl2br w:val="nil"/>
              <w:tr2bl w:val="nil"/>
            </w:tcBorders>
            <w:shd w:val="clear" w:color="auto" w:fill="auto"/>
            <w:vAlign w:val="center"/>
          </w:tcPr>
          <w:p w14:paraId="10015622">
            <w:pPr>
              <w:rPr>
                <w:rFonts w:ascii="宋体" w:hAnsi="宋体" w:cs="宋体"/>
                <w:szCs w:val="21"/>
              </w:rPr>
            </w:pPr>
          </w:p>
        </w:tc>
        <w:tc>
          <w:tcPr>
            <w:tcW w:w="1211" w:type="pct"/>
            <w:tcBorders>
              <w:tl2br w:val="nil"/>
              <w:tr2bl w:val="nil"/>
            </w:tcBorders>
            <w:shd w:val="clear" w:color="auto" w:fill="auto"/>
            <w:vAlign w:val="center"/>
          </w:tcPr>
          <w:p w14:paraId="05ADBA2F">
            <w:pPr>
              <w:pStyle w:val="230"/>
              <w:widowControl/>
              <w:spacing w:line="276" w:lineRule="auto"/>
              <w:ind w:firstLine="0"/>
              <w:rPr>
                <w:rFonts w:ascii="宋体" w:hAnsi="宋体" w:cs="宋体"/>
                <w:sz w:val="21"/>
                <w:szCs w:val="21"/>
              </w:rPr>
            </w:pPr>
            <w:r>
              <w:rPr>
                <w:rFonts w:hint="eastAsia" w:ascii="宋体" w:hAnsi="宋体" w:cs="宋体"/>
                <w:sz w:val="21"/>
                <w:szCs w:val="21"/>
              </w:rPr>
              <w:t>2、零星采购项目管理模块</w:t>
            </w:r>
          </w:p>
        </w:tc>
        <w:tc>
          <w:tcPr>
            <w:tcW w:w="3091" w:type="pct"/>
            <w:tcBorders>
              <w:tl2br w:val="nil"/>
              <w:tr2bl w:val="nil"/>
            </w:tcBorders>
            <w:shd w:val="clear" w:color="auto" w:fill="auto"/>
            <w:vAlign w:val="center"/>
          </w:tcPr>
          <w:p w14:paraId="1B81727A">
            <w:pPr>
              <w:pStyle w:val="231"/>
              <w:widowControl/>
              <w:spacing w:line="276" w:lineRule="auto"/>
              <w:ind w:firstLine="0"/>
              <w:rPr>
                <w:rFonts w:ascii="宋体" w:hAnsi="宋体" w:cs="宋体"/>
                <w:sz w:val="21"/>
                <w:szCs w:val="21"/>
              </w:rPr>
            </w:pPr>
            <w:r>
              <w:rPr>
                <w:rFonts w:hint="eastAsia" w:ascii="宋体" w:hAnsi="宋体" w:cs="宋体"/>
                <w:sz w:val="21"/>
                <w:szCs w:val="21"/>
              </w:rPr>
              <w:t>运行在业务网PC端，用于3-20万元的零星采购项目管理，将零星采购从立项到采购完毕全环录入系统，并按预定进行业务流转，各环节流转需与HB2018工作流对接；</w:t>
            </w:r>
          </w:p>
        </w:tc>
      </w:tr>
      <w:tr w14:paraId="4A86E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696" w:type="pct"/>
            <w:vMerge w:val="continue"/>
            <w:tcBorders>
              <w:tl2br w:val="nil"/>
              <w:tr2bl w:val="nil"/>
            </w:tcBorders>
            <w:shd w:val="clear" w:color="auto" w:fill="auto"/>
            <w:vAlign w:val="center"/>
          </w:tcPr>
          <w:p w14:paraId="193F958C">
            <w:pPr>
              <w:rPr>
                <w:rFonts w:ascii="宋体" w:hAnsi="宋体" w:cs="宋体"/>
                <w:szCs w:val="21"/>
              </w:rPr>
            </w:pPr>
          </w:p>
        </w:tc>
        <w:tc>
          <w:tcPr>
            <w:tcW w:w="1211" w:type="pct"/>
            <w:tcBorders>
              <w:tl2br w:val="nil"/>
              <w:tr2bl w:val="nil"/>
            </w:tcBorders>
            <w:shd w:val="clear" w:color="auto" w:fill="auto"/>
            <w:vAlign w:val="center"/>
          </w:tcPr>
          <w:p w14:paraId="20957F50">
            <w:pPr>
              <w:pStyle w:val="232"/>
              <w:widowControl/>
              <w:spacing w:line="276" w:lineRule="auto"/>
              <w:ind w:firstLine="0"/>
              <w:rPr>
                <w:rFonts w:ascii="宋体" w:hAnsi="宋体" w:cs="宋体"/>
                <w:sz w:val="21"/>
                <w:szCs w:val="21"/>
              </w:rPr>
            </w:pPr>
            <w:r>
              <w:rPr>
                <w:rFonts w:hint="eastAsia" w:ascii="宋体" w:hAnsi="宋体" w:cs="宋体"/>
                <w:sz w:val="21"/>
                <w:szCs w:val="21"/>
              </w:rPr>
              <w:t>3、“后勤保障管理子系统（深圳海关）——移动无忧生活服务平台”功能整合</w:t>
            </w:r>
          </w:p>
        </w:tc>
        <w:tc>
          <w:tcPr>
            <w:tcW w:w="3091" w:type="pct"/>
            <w:tcBorders>
              <w:tl2br w:val="nil"/>
              <w:tr2bl w:val="nil"/>
            </w:tcBorders>
            <w:shd w:val="clear" w:color="auto" w:fill="auto"/>
            <w:vAlign w:val="center"/>
          </w:tcPr>
          <w:p w14:paraId="029C3F34">
            <w:pPr>
              <w:pStyle w:val="112"/>
              <w:autoSpaceDE w:val="0"/>
              <w:autoSpaceDN w:val="0"/>
              <w:adjustRightInd w:val="0"/>
              <w:spacing w:line="276" w:lineRule="auto"/>
              <w:rPr>
                <w:rFonts w:ascii="宋体" w:hAnsi="宋体" w:cs="宋体"/>
                <w:szCs w:val="21"/>
              </w:rPr>
            </w:pPr>
            <w:r>
              <w:rPr>
                <w:rFonts w:hint="eastAsia" w:ascii="宋体" w:hAnsi="宋体" w:cs="宋体"/>
                <w:szCs w:val="21"/>
              </w:rPr>
              <w:t>1、将惠民服务模块用户端整合至电脑端的“智慧后勤”综合服务平台及海关移动门户APP下的“智慧后勤”插件内；</w:t>
            </w:r>
          </w:p>
          <w:p w14:paraId="0EED9A91">
            <w:pPr>
              <w:pStyle w:val="112"/>
              <w:autoSpaceDE w:val="0"/>
              <w:autoSpaceDN w:val="0"/>
              <w:adjustRightInd w:val="0"/>
              <w:spacing w:line="276" w:lineRule="auto"/>
              <w:rPr>
                <w:rFonts w:ascii="宋体" w:hAnsi="宋体" w:cs="宋体"/>
                <w:szCs w:val="21"/>
              </w:rPr>
            </w:pPr>
            <w:r>
              <w:rPr>
                <w:rFonts w:hint="eastAsia" w:ascii="宋体" w:hAnsi="宋体" w:cs="宋体"/>
                <w:szCs w:val="21"/>
              </w:rPr>
              <w:t>2、将惠民服务模块后台管理端整合至“智慧后勤”业务网后台管理端；</w:t>
            </w:r>
          </w:p>
          <w:p w14:paraId="6202DD97">
            <w:pPr>
              <w:pStyle w:val="112"/>
              <w:autoSpaceDE w:val="0"/>
              <w:autoSpaceDN w:val="0"/>
              <w:adjustRightInd w:val="0"/>
              <w:spacing w:line="276" w:lineRule="auto"/>
              <w:rPr>
                <w:rFonts w:ascii="宋体" w:hAnsi="宋体" w:cs="宋体"/>
                <w:szCs w:val="21"/>
              </w:rPr>
            </w:pPr>
            <w:r>
              <w:rPr>
                <w:rFonts w:hint="eastAsia" w:ascii="宋体" w:hAnsi="宋体" w:cs="宋体"/>
                <w:szCs w:val="21"/>
              </w:rPr>
              <w:t>3、APP端新增开发惠民服务资源库模块；</w:t>
            </w:r>
          </w:p>
        </w:tc>
      </w:tr>
      <w:tr w14:paraId="77F50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4" w:hRule="atLeast"/>
          <w:jc w:val="center"/>
        </w:trPr>
        <w:tc>
          <w:tcPr>
            <w:tcW w:w="696" w:type="pct"/>
            <w:vMerge w:val="continue"/>
            <w:tcBorders>
              <w:tl2br w:val="nil"/>
              <w:tr2bl w:val="nil"/>
            </w:tcBorders>
            <w:shd w:val="clear" w:color="auto" w:fill="auto"/>
            <w:vAlign w:val="center"/>
          </w:tcPr>
          <w:p w14:paraId="5306687E">
            <w:pPr>
              <w:rPr>
                <w:rFonts w:ascii="宋体" w:hAnsi="宋体" w:cs="宋体"/>
                <w:szCs w:val="21"/>
              </w:rPr>
            </w:pPr>
          </w:p>
        </w:tc>
        <w:tc>
          <w:tcPr>
            <w:tcW w:w="1211" w:type="pct"/>
            <w:tcBorders>
              <w:tl2br w:val="nil"/>
              <w:tr2bl w:val="nil"/>
            </w:tcBorders>
            <w:shd w:val="clear" w:color="auto" w:fill="auto"/>
            <w:vAlign w:val="center"/>
          </w:tcPr>
          <w:p w14:paraId="64ED63F2">
            <w:pPr>
              <w:pStyle w:val="233"/>
              <w:widowControl/>
              <w:spacing w:line="276" w:lineRule="auto"/>
              <w:ind w:firstLine="0"/>
              <w:rPr>
                <w:rFonts w:ascii="宋体" w:hAnsi="宋体" w:cs="宋体"/>
                <w:sz w:val="21"/>
                <w:szCs w:val="21"/>
              </w:rPr>
            </w:pPr>
            <w:r>
              <w:rPr>
                <w:rFonts w:hint="eastAsia" w:ascii="宋体" w:hAnsi="宋体" w:cs="宋体"/>
                <w:sz w:val="21"/>
                <w:szCs w:val="21"/>
              </w:rPr>
              <w:t>4、“智慧后勤”服务平台已有功能优化完善</w:t>
            </w:r>
          </w:p>
        </w:tc>
        <w:tc>
          <w:tcPr>
            <w:tcW w:w="3091" w:type="pct"/>
            <w:tcBorders>
              <w:tl2br w:val="nil"/>
              <w:tr2bl w:val="nil"/>
            </w:tcBorders>
            <w:shd w:val="clear" w:color="auto" w:fill="auto"/>
            <w:vAlign w:val="center"/>
          </w:tcPr>
          <w:p w14:paraId="1ACD3620">
            <w:pPr>
              <w:pStyle w:val="234"/>
              <w:autoSpaceDE w:val="0"/>
              <w:autoSpaceDN w:val="0"/>
              <w:adjustRightInd w:val="0"/>
              <w:spacing w:line="276" w:lineRule="auto"/>
              <w:ind w:firstLine="0" w:firstLineChars="0"/>
              <w:rPr>
                <w:rFonts w:ascii="宋体" w:hAnsi="宋体" w:eastAsia="宋体" w:cs="宋体"/>
                <w:szCs w:val="21"/>
              </w:rPr>
            </w:pPr>
            <w:r>
              <w:rPr>
                <w:rFonts w:hint="eastAsia" w:ascii="宋体" w:hAnsi="宋体" w:eastAsia="宋体" w:cs="宋体"/>
                <w:szCs w:val="21"/>
              </w:rPr>
              <w:t>1、优化盘活资产管理模块业务办理流程，并对接HB2018系统，增加待办提醒；</w:t>
            </w:r>
          </w:p>
          <w:p w14:paraId="63291533">
            <w:pPr>
              <w:pStyle w:val="94"/>
              <w:autoSpaceDE w:val="0"/>
              <w:autoSpaceDN w:val="0"/>
              <w:adjustRightInd w:val="0"/>
              <w:spacing w:line="276" w:lineRule="auto"/>
              <w:rPr>
                <w:rFonts w:ascii="宋体" w:hAnsi="宋体" w:cs="宋体"/>
                <w:szCs w:val="21"/>
              </w:rPr>
            </w:pPr>
            <w:r>
              <w:rPr>
                <w:rFonts w:hint="eastAsia" w:ascii="宋体" w:hAnsi="宋体" w:cs="宋体"/>
                <w:szCs w:val="21"/>
              </w:rPr>
              <w:t>2、优化合同管理模块，增加台账、数据看板等功能，并对接HB2018系统，增加合同预警待办提醒；</w:t>
            </w:r>
          </w:p>
          <w:p w14:paraId="4ADE0D17">
            <w:pPr>
              <w:pStyle w:val="94"/>
              <w:autoSpaceDE w:val="0"/>
              <w:autoSpaceDN w:val="0"/>
              <w:adjustRightInd w:val="0"/>
              <w:spacing w:line="276" w:lineRule="auto"/>
              <w:rPr>
                <w:rFonts w:ascii="宋体" w:hAnsi="宋体" w:cs="宋体"/>
                <w:szCs w:val="21"/>
              </w:rPr>
            </w:pPr>
            <w:r>
              <w:rPr>
                <w:rFonts w:hint="eastAsia" w:ascii="宋体" w:hAnsi="宋体" w:cs="宋体"/>
                <w:szCs w:val="21"/>
              </w:rPr>
              <w:t>3、优化外来人员通行模块，增加单位内部员工主动申报、电子签名等功能；</w:t>
            </w:r>
          </w:p>
          <w:p w14:paraId="2FAADB2A">
            <w:pPr>
              <w:pStyle w:val="94"/>
              <w:autoSpaceDE w:val="0"/>
              <w:autoSpaceDN w:val="0"/>
              <w:adjustRightInd w:val="0"/>
              <w:spacing w:line="276" w:lineRule="auto"/>
              <w:rPr>
                <w:rFonts w:ascii="宋体" w:hAnsi="宋体" w:cs="宋体"/>
                <w:szCs w:val="21"/>
              </w:rPr>
            </w:pPr>
            <w:r>
              <w:rPr>
                <w:rFonts w:hint="eastAsia" w:ascii="宋体" w:hAnsi="宋体" w:cs="宋体"/>
                <w:szCs w:val="21"/>
              </w:rPr>
              <w:t>4、优化员工备案车辆管理模块，增加批量录入及修改、备案审批等功能；</w:t>
            </w:r>
          </w:p>
          <w:p w14:paraId="798735C2">
            <w:pPr>
              <w:pStyle w:val="94"/>
              <w:autoSpaceDE w:val="0"/>
              <w:autoSpaceDN w:val="0"/>
              <w:adjustRightInd w:val="0"/>
              <w:spacing w:line="276" w:lineRule="auto"/>
              <w:rPr>
                <w:rFonts w:ascii="宋体" w:hAnsi="宋体" w:cs="宋体"/>
                <w:szCs w:val="21"/>
              </w:rPr>
            </w:pPr>
            <w:r>
              <w:rPr>
                <w:rFonts w:hint="eastAsia" w:ascii="宋体" w:hAnsi="宋体" w:cs="宋体"/>
                <w:szCs w:val="21"/>
              </w:rPr>
              <w:t>5、优化就餐助手模块，增加菜式点评功能。并对加班餐管理的用户端及后台管理端进行优化；</w:t>
            </w:r>
          </w:p>
          <w:p w14:paraId="31E06448">
            <w:pPr>
              <w:pStyle w:val="94"/>
              <w:autoSpaceDE w:val="0"/>
              <w:autoSpaceDN w:val="0"/>
              <w:adjustRightInd w:val="0"/>
              <w:spacing w:line="276" w:lineRule="auto"/>
              <w:rPr>
                <w:rFonts w:ascii="宋体" w:hAnsi="宋体" w:cs="宋体"/>
                <w:szCs w:val="21"/>
              </w:rPr>
            </w:pPr>
            <w:r>
              <w:rPr>
                <w:rFonts w:hint="eastAsia" w:ascii="宋体" w:hAnsi="宋体" w:cs="宋体"/>
                <w:szCs w:val="21"/>
              </w:rPr>
              <w:t>6、优化生活区客房预定、活动中心预约、理发室预约三个模块，增加模块预约参数设置、场地介绍及收费参数管理等功能；</w:t>
            </w:r>
          </w:p>
          <w:p w14:paraId="56B6065F">
            <w:pPr>
              <w:pStyle w:val="94"/>
              <w:autoSpaceDE w:val="0"/>
              <w:autoSpaceDN w:val="0"/>
              <w:adjustRightInd w:val="0"/>
              <w:spacing w:line="276" w:lineRule="auto"/>
              <w:rPr>
                <w:rFonts w:ascii="宋体" w:hAnsi="宋体" w:cs="宋体"/>
                <w:szCs w:val="21"/>
              </w:rPr>
            </w:pPr>
            <w:r>
              <w:rPr>
                <w:rFonts w:hint="eastAsia" w:ascii="宋体" w:hAnsi="宋体" w:cs="宋体"/>
                <w:szCs w:val="21"/>
              </w:rPr>
              <w:t>7、优化安全生产管理模块，优化网格检查频次、检查时间等，优化APP及web端功能；</w:t>
            </w:r>
          </w:p>
          <w:p w14:paraId="21BA4EE2">
            <w:pPr>
              <w:pStyle w:val="94"/>
              <w:autoSpaceDE w:val="0"/>
              <w:autoSpaceDN w:val="0"/>
              <w:adjustRightInd w:val="0"/>
              <w:spacing w:line="276" w:lineRule="auto"/>
              <w:rPr>
                <w:rFonts w:ascii="宋体" w:hAnsi="宋体" w:cs="宋体"/>
                <w:szCs w:val="21"/>
              </w:rPr>
            </w:pPr>
            <w:r>
              <w:rPr>
                <w:rFonts w:hint="eastAsia" w:ascii="宋体" w:hAnsi="宋体" w:cs="宋体"/>
                <w:szCs w:val="21"/>
              </w:rPr>
              <w:t>8、按“衣、食、住、行、服务、管理”6个类别对智慧后勤现有各模块重新归类，并按归类重新设计用户手机端和前台PC端的首页页面；</w:t>
            </w:r>
          </w:p>
          <w:p w14:paraId="47B8DA87">
            <w:pPr>
              <w:pStyle w:val="94"/>
              <w:autoSpaceDE w:val="0"/>
              <w:autoSpaceDN w:val="0"/>
              <w:adjustRightInd w:val="0"/>
              <w:spacing w:line="276" w:lineRule="auto"/>
              <w:rPr>
                <w:rFonts w:ascii="宋体" w:hAnsi="宋体" w:cs="宋体"/>
                <w:szCs w:val="21"/>
              </w:rPr>
            </w:pPr>
            <w:r>
              <w:rPr>
                <w:rFonts w:hint="eastAsia" w:ascii="宋体" w:hAnsi="宋体" w:cs="宋体"/>
                <w:szCs w:val="21"/>
              </w:rPr>
              <w:t>9、增加“智慧后勤可视化数据看板”，平台全部模块数据（包括访问量、业务量等数据）一屏展示，点击对应模块再进入详情统计，环比数据统计等，并新增开发自定义数据项目可视化看板。</w:t>
            </w:r>
          </w:p>
        </w:tc>
      </w:tr>
      <w:tr w14:paraId="0D65F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696" w:type="pct"/>
            <w:tcBorders>
              <w:tl2br w:val="nil"/>
              <w:tr2bl w:val="nil"/>
            </w:tcBorders>
            <w:shd w:val="clear" w:color="auto" w:fill="auto"/>
            <w:vAlign w:val="center"/>
          </w:tcPr>
          <w:p w14:paraId="729B1FAF">
            <w:pPr>
              <w:pStyle w:val="235"/>
              <w:widowControl/>
              <w:spacing w:line="276" w:lineRule="auto"/>
              <w:ind w:firstLine="0"/>
              <w:rPr>
                <w:rFonts w:ascii="宋体" w:hAnsi="宋体" w:cs="宋体"/>
                <w:sz w:val="21"/>
                <w:szCs w:val="21"/>
              </w:rPr>
            </w:pPr>
            <w:r>
              <w:rPr>
                <w:rFonts w:hint="eastAsia" w:ascii="宋体" w:hAnsi="宋体" w:cs="宋体"/>
                <w:sz w:val="21"/>
                <w:szCs w:val="21"/>
              </w:rPr>
              <w:t>其他要求</w:t>
            </w:r>
          </w:p>
        </w:tc>
        <w:tc>
          <w:tcPr>
            <w:tcW w:w="1211" w:type="pct"/>
            <w:tcBorders>
              <w:tl2br w:val="nil"/>
              <w:tr2bl w:val="nil"/>
            </w:tcBorders>
            <w:shd w:val="clear" w:color="auto" w:fill="auto"/>
            <w:vAlign w:val="center"/>
          </w:tcPr>
          <w:p w14:paraId="08415825">
            <w:pPr>
              <w:pStyle w:val="236"/>
              <w:widowControl/>
              <w:spacing w:line="276" w:lineRule="auto"/>
              <w:ind w:firstLine="0"/>
              <w:rPr>
                <w:rFonts w:ascii="宋体" w:hAnsi="宋体" w:cs="宋体"/>
                <w:sz w:val="21"/>
                <w:szCs w:val="21"/>
              </w:rPr>
            </w:pPr>
            <w:r>
              <w:rPr>
                <w:rFonts w:hint="eastAsia" w:ascii="宋体" w:hAnsi="宋体" w:cs="宋体"/>
                <w:sz w:val="21"/>
                <w:szCs w:val="21"/>
              </w:rPr>
              <w:t>5、其他要求</w:t>
            </w:r>
          </w:p>
        </w:tc>
        <w:tc>
          <w:tcPr>
            <w:tcW w:w="3091" w:type="pct"/>
            <w:tcBorders>
              <w:tl2br w:val="nil"/>
              <w:tr2bl w:val="nil"/>
            </w:tcBorders>
            <w:shd w:val="clear" w:color="auto" w:fill="auto"/>
            <w:vAlign w:val="center"/>
          </w:tcPr>
          <w:p w14:paraId="3F18798D">
            <w:pPr>
              <w:pStyle w:val="94"/>
              <w:autoSpaceDE w:val="0"/>
              <w:autoSpaceDN w:val="0"/>
              <w:adjustRightInd w:val="0"/>
              <w:spacing w:line="276" w:lineRule="auto"/>
              <w:rPr>
                <w:rFonts w:ascii="宋体" w:hAnsi="宋体" w:cs="宋体"/>
                <w:szCs w:val="21"/>
              </w:rPr>
            </w:pPr>
            <w:r>
              <w:rPr>
                <w:rFonts w:hint="eastAsia" w:ascii="宋体" w:hAnsi="宋体" w:cs="宋体"/>
                <w:szCs w:val="21"/>
              </w:rPr>
              <w:t>1、项目必须严格遵循海关信息化应用开发架构（简称统一开发架构（HDA））建设要求，采用统一技术路线，全面贯彻海关信息化建设规范制度。</w:t>
            </w:r>
          </w:p>
          <w:p w14:paraId="3F5E53B6">
            <w:pPr>
              <w:pStyle w:val="94"/>
              <w:autoSpaceDE w:val="0"/>
              <w:autoSpaceDN w:val="0"/>
              <w:adjustRightInd w:val="0"/>
              <w:spacing w:line="276" w:lineRule="auto"/>
              <w:rPr>
                <w:rFonts w:ascii="宋体" w:hAnsi="宋体" w:cs="宋体"/>
                <w:szCs w:val="21"/>
              </w:rPr>
            </w:pPr>
            <w:r>
              <w:rPr>
                <w:rFonts w:hint="eastAsia" w:ascii="宋体" w:hAnsi="宋体" w:cs="宋体"/>
                <w:szCs w:val="21"/>
              </w:rPr>
              <w:t>2、各模块电脑端功能整合入“后勤保障管理子系统（深圳海关）智慧后勤应用”内；</w:t>
            </w:r>
          </w:p>
          <w:p w14:paraId="1E23A3D6">
            <w:pPr>
              <w:pStyle w:val="94"/>
              <w:autoSpaceDE w:val="0"/>
              <w:autoSpaceDN w:val="0"/>
              <w:adjustRightInd w:val="0"/>
              <w:spacing w:line="276" w:lineRule="auto"/>
              <w:rPr>
                <w:rFonts w:ascii="宋体" w:hAnsi="宋体" w:cs="宋体"/>
                <w:szCs w:val="21"/>
              </w:rPr>
            </w:pPr>
            <w:r>
              <w:rPr>
                <w:rFonts w:hint="eastAsia" w:ascii="宋体" w:hAnsi="宋体" w:cs="宋体"/>
                <w:szCs w:val="21"/>
              </w:rPr>
              <w:t>3、各模块手机端整合入海关移动门户APP的“智慧后勤（深圳海关）”栏目内；</w:t>
            </w:r>
          </w:p>
          <w:p w14:paraId="45076238">
            <w:pPr>
              <w:pStyle w:val="94"/>
              <w:autoSpaceDE w:val="0"/>
              <w:autoSpaceDN w:val="0"/>
              <w:adjustRightInd w:val="0"/>
              <w:spacing w:line="276" w:lineRule="auto"/>
              <w:rPr>
                <w:rFonts w:ascii="宋体" w:hAnsi="宋体" w:cs="宋体"/>
                <w:szCs w:val="21"/>
              </w:rPr>
            </w:pPr>
            <w:r>
              <w:rPr>
                <w:rFonts w:hint="eastAsia" w:ascii="宋体" w:hAnsi="宋体" w:cs="宋体"/>
                <w:szCs w:val="21"/>
              </w:rPr>
              <w:t>4、集成海关统一认证系统：项目要求集成海关统一认证系统（人员机构、授权和认证）等海关现有技术平台，从海关统一认证系统读取机构、人员、角色授权相关信息，实现系统的用户登录权限控制。</w:t>
            </w:r>
          </w:p>
          <w:p w14:paraId="3F8AD9C2">
            <w:pPr>
              <w:pStyle w:val="94"/>
              <w:autoSpaceDE w:val="0"/>
              <w:autoSpaceDN w:val="0"/>
              <w:adjustRightInd w:val="0"/>
              <w:spacing w:line="276" w:lineRule="auto"/>
              <w:rPr>
                <w:rFonts w:ascii="宋体" w:hAnsi="宋体" w:cs="宋体"/>
                <w:szCs w:val="21"/>
              </w:rPr>
            </w:pPr>
            <w:r>
              <w:rPr>
                <w:rFonts w:hint="eastAsia" w:ascii="宋体" w:hAnsi="宋体" w:cs="宋体"/>
                <w:szCs w:val="21"/>
              </w:rPr>
              <w:t>5、各模块在设计时应注意页面风格，需与总署、总关各业务系统风格要求保持风格一致。</w:t>
            </w:r>
          </w:p>
        </w:tc>
      </w:tr>
    </w:tbl>
    <w:p w14:paraId="0C694CE2">
      <w:pPr>
        <w:rPr>
          <w:rFonts w:ascii="宋体" w:hAnsi="宋体" w:cs="宋体"/>
          <w:szCs w:val="21"/>
        </w:rPr>
      </w:pPr>
    </w:p>
    <w:p w14:paraId="5A649873">
      <w:pPr>
        <w:pStyle w:val="107"/>
        <w:spacing w:line="360" w:lineRule="auto"/>
        <w:ind w:firstLine="422" w:firstLineChars="200"/>
        <w:rPr>
          <w:rFonts w:ascii="宋体" w:hAnsi="宋体" w:cs="宋体"/>
          <w:b/>
          <w:bCs/>
          <w:szCs w:val="21"/>
        </w:rPr>
      </w:pPr>
      <w:r>
        <w:rPr>
          <w:rFonts w:hint="eastAsia" w:ascii="宋体" w:hAnsi="宋体" w:cs="宋体"/>
          <w:b/>
          <w:bCs/>
          <w:szCs w:val="21"/>
        </w:rPr>
        <w:t>（二）服务及维保要求：</w:t>
      </w:r>
    </w:p>
    <w:p w14:paraId="05CE020F">
      <w:pPr>
        <w:pStyle w:val="107"/>
        <w:spacing w:line="360" w:lineRule="auto"/>
        <w:ind w:firstLine="420" w:firstLineChars="200"/>
        <w:rPr>
          <w:rFonts w:ascii="宋体" w:hAnsi="宋体" w:cs="宋体"/>
          <w:kern w:val="0"/>
          <w:szCs w:val="21"/>
        </w:rPr>
      </w:pPr>
      <w:r>
        <w:rPr>
          <w:rFonts w:hint="eastAsia" w:ascii="宋体" w:hAnsi="宋体" w:cs="宋体"/>
          <w:kern w:val="0"/>
          <w:szCs w:val="21"/>
        </w:rPr>
        <w:t>2.1乙方须按照海关科技项目开发建设标准完成系统开发工作，</w:t>
      </w:r>
      <w:bookmarkStart w:id="1493" w:name="OLE_LINK7"/>
      <w:bookmarkStart w:id="1494" w:name="OLE_LINK6"/>
      <w:r>
        <w:rPr>
          <w:rFonts w:hint="eastAsia" w:ascii="宋体" w:hAnsi="宋体" w:cs="宋体"/>
          <w:kern w:val="0"/>
          <w:szCs w:val="21"/>
        </w:rPr>
        <w:t>满足海关信息化项目建设国产化设计要求，</w:t>
      </w:r>
      <w:bookmarkEnd w:id="1493"/>
      <w:bookmarkEnd w:id="1494"/>
      <w:r>
        <w:rPr>
          <w:rFonts w:hint="eastAsia" w:ascii="宋体" w:hAnsi="宋体" w:cs="宋体"/>
          <w:kern w:val="0"/>
          <w:szCs w:val="21"/>
        </w:rPr>
        <w:t>并签订保密承诺书。</w:t>
      </w:r>
    </w:p>
    <w:p w14:paraId="5AF7DBF3">
      <w:pPr>
        <w:pStyle w:val="107"/>
        <w:spacing w:line="360" w:lineRule="auto"/>
        <w:ind w:firstLine="420" w:firstLineChars="200"/>
        <w:rPr>
          <w:rFonts w:ascii="宋体" w:hAnsi="宋体" w:cs="宋体"/>
          <w:kern w:val="0"/>
          <w:szCs w:val="21"/>
        </w:rPr>
      </w:pPr>
      <w:r>
        <w:rPr>
          <w:rFonts w:hint="eastAsia" w:ascii="宋体" w:hAnsi="宋体" w:cs="宋体"/>
          <w:kern w:val="0"/>
          <w:szCs w:val="21"/>
        </w:rPr>
        <w:t>2.2项目验收由合同委托方根据深圳海关项目管理规范组织进行，乙方须全程配合，以保证验收工作顺利完成。</w:t>
      </w:r>
    </w:p>
    <w:p w14:paraId="1BE31902">
      <w:pPr>
        <w:pStyle w:val="107"/>
        <w:spacing w:line="360" w:lineRule="auto"/>
        <w:ind w:firstLine="420" w:firstLineChars="200"/>
        <w:rPr>
          <w:rFonts w:ascii="宋体" w:hAnsi="宋体" w:cs="宋体"/>
          <w:kern w:val="0"/>
          <w:szCs w:val="21"/>
        </w:rPr>
      </w:pPr>
      <w:r>
        <w:rPr>
          <w:rFonts w:hint="eastAsia" w:ascii="宋体" w:hAnsi="宋体" w:cs="宋体"/>
          <w:kern w:val="0"/>
          <w:szCs w:val="21"/>
        </w:rPr>
        <w:t>2.3项目上线应进行至少为期1个月的试运行，乙方应提供技术服务，负责系统试运行阶段的服务工作。在试运行期间，由于各种原因造成某些技术指标达不到要求，乙方应负责解决，试运行期相应顺延。</w:t>
      </w:r>
    </w:p>
    <w:p w14:paraId="04EAD38D">
      <w:pPr>
        <w:pStyle w:val="107"/>
        <w:spacing w:line="360" w:lineRule="auto"/>
        <w:ind w:firstLine="420" w:firstLineChars="200"/>
        <w:rPr>
          <w:rFonts w:ascii="宋体" w:hAnsi="宋体" w:cs="宋体"/>
          <w:kern w:val="0"/>
          <w:szCs w:val="21"/>
        </w:rPr>
      </w:pPr>
      <w:r>
        <w:rPr>
          <w:rFonts w:hint="eastAsia" w:ascii="宋体" w:hAnsi="宋体" w:cs="宋体"/>
          <w:kern w:val="0"/>
          <w:szCs w:val="21"/>
        </w:rPr>
        <w:t>2.4项目试运行结束后，进入验收流程，乙方应协助甲方和完成相关验收准备工作。在项目验收阶段，乙方应严格遵循深圳海关项目管理规范的有关验收流程，提交完整的</w:t>
      </w:r>
      <w:bookmarkStart w:id="1495" w:name="OLE_LINK8"/>
      <w:bookmarkStart w:id="1496" w:name="OLE_LINK9"/>
      <w:r>
        <w:rPr>
          <w:rFonts w:hint="eastAsia" w:ascii="宋体" w:hAnsi="宋体" w:cs="宋体"/>
          <w:kern w:val="0"/>
          <w:szCs w:val="21"/>
        </w:rPr>
        <w:t>设计代码及相关项目文档</w:t>
      </w:r>
      <w:bookmarkEnd w:id="1495"/>
      <w:bookmarkEnd w:id="1496"/>
      <w:r>
        <w:rPr>
          <w:rFonts w:hint="eastAsia" w:ascii="宋体" w:hAnsi="宋体" w:cs="宋体"/>
          <w:kern w:val="0"/>
          <w:szCs w:val="21"/>
        </w:rPr>
        <w:t>，完成项目整改等工作。</w:t>
      </w:r>
    </w:p>
    <w:p w14:paraId="22FF43C4">
      <w:pPr>
        <w:pStyle w:val="107"/>
        <w:spacing w:line="360" w:lineRule="auto"/>
        <w:ind w:firstLine="420" w:firstLineChars="200"/>
        <w:rPr>
          <w:rFonts w:ascii="宋体" w:hAnsi="宋体" w:cs="宋体"/>
          <w:kern w:val="0"/>
          <w:szCs w:val="21"/>
        </w:rPr>
      </w:pPr>
      <w:r>
        <w:rPr>
          <w:rFonts w:hint="eastAsia" w:ascii="宋体" w:hAnsi="宋体" w:cs="宋体"/>
          <w:kern w:val="0"/>
          <w:szCs w:val="21"/>
        </w:rPr>
        <w:t>2.5提供至项目验收合格后1年的维护服务（即提供1年质保期）。乙方必须提供至项目验收后1年的维保服务（不额外收费），在维保期内，乙方必须提供包括（但不限于）缺陷修改、程序升级、系统部署等服务。</w:t>
      </w:r>
    </w:p>
    <w:p w14:paraId="4F43ECB6">
      <w:pPr>
        <w:pStyle w:val="107"/>
        <w:spacing w:line="360" w:lineRule="auto"/>
        <w:ind w:firstLine="420" w:firstLineChars="200"/>
        <w:rPr>
          <w:rFonts w:ascii="宋体" w:hAnsi="宋体" w:cs="宋体"/>
          <w:kern w:val="0"/>
          <w:szCs w:val="21"/>
        </w:rPr>
      </w:pPr>
      <w:r>
        <w:rPr>
          <w:rFonts w:hint="eastAsia" w:ascii="宋体" w:hAnsi="宋体" w:cs="宋体"/>
          <w:kern w:val="0"/>
          <w:szCs w:val="21"/>
        </w:rPr>
        <w:t>2.6运维保障等级根据海关总署《应用项目运维保障分级管理指南》，确定保障等级为4级。</w:t>
      </w:r>
    </w:p>
    <w:p w14:paraId="72FF5DF1">
      <w:pPr>
        <w:pStyle w:val="107"/>
        <w:spacing w:line="360" w:lineRule="auto"/>
        <w:ind w:firstLine="420" w:firstLineChars="200"/>
        <w:rPr>
          <w:rFonts w:ascii="宋体" w:hAnsi="宋体" w:cs="宋体"/>
          <w:szCs w:val="21"/>
        </w:rPr>
      </w:pPr>
      <w:r>
        <w:rPr>
          <w:rFonts w:hint="eastAsia" w:ascii="宋体" w:hAnsi="宋体" w:cs="宋体"/>
          <w:szCs w:val="21"/>
        </w:rPr>
        <w:t>2.7在变更率、故障数降低并逐步稳定后，在项目验收合格后1年的维护期结束前，乙方应按照甲方标准建立运维知识库，移交、培训甲方相关运维工作。</w:t>
      </w:r>
    </w:p>
    <w:p w14:paraId="3906BE0C">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服务方式：定制开发服务。 </w:t>
      </w:r>
    </w:p>
    <w:p w14:paraId="4A02C445">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服务质量要求：乙方在甲方规定的工期进度内完成应交付的服务，并符合服务质量要求。</w:t>
      </w:r>
    </w:p>
    <w:p w14:paraId="1EB3FF22">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项目周期要求：乙方在合同生效后5个月内，完成全部功能的系统设计、软件开发、联调测试、部署实施、上线试运行工作。</w:t>
      </w:r>
    </w:p>
    <w:p w14:paraId="180BFAB0">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（一）合同生效后1个月内完成需求分析与设计，提供整体全部功能的《软件需求规格说明书》、《项目实施计划》，需求分析和系统设计根据实际需求由甲方组织进行评审；</w:t>
      </w:r>
    </w:p>
    <w:p w14:paraId="092AF682">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二）在合同生效后5个月内按照甲方要求提供全部功能的《系统测试报告》（包括各子系统功能模块测试报告、系统压力测试报告等）、《集成报告》、《系统部署手册》、《运维手册》、《用户操作手册》等。同时提供系统交付书面申请、程序源代码、且源代码必须通过甲方代码安全扫描。</w:t>
      </w:r>
    </w:p>
    <w:p w14:paraId="3C1FBF3E">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（三）系统在全部功能上线试运行期间稳定运行至少1个月后，乙方可提出合同验收申请，由甲方根据试运行情况组织验收。合同验收合格之日起，提供1年5x8小时技术服务支持响应。</w:t>
      </w:r>
    </w:p>
    <w:p w14:paraId="61817209">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二、本合同中的有关词语含义与本合同第二部分《标准条件》中赋予它们的定义相同。 </w:t>
      </w:r>
    </w:p>
    <w:p w14:paraId="6A856DF8">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三、与履行本合同有关的下列文件，为本合同的组成部分，下述文件互相补充和解释，如有不明确或不一致之处，以合同约定次序在先者为准： </w:t>
      </w:r>
    </w:p>
    <w:p w14:paraId="61495C9F">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1.在实施过程中双方共同签署的补充与修正文件； </w:t>
      </w:r>
    </w:p>
    <w:p w14:paraId="283876FD">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2.合同文件； </w:t>
      </w:r>
    </w:p>
    <w:p w14:paraId="78F162C6">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3.中标通知书； </w:t>
      </w:r>
    </w:p>
    <w:p w14:paraId="6BE73445">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4.投标文件。 </w:t>
      </w:r>
    </w:p>
    <w:p w14:paraId="36335F96">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四、本合同自双方法定代表人或者授权签字人签字并盖章之日起生效。 </w:t>
      </w:r>
    </w:p>
    <w:p w14:paraId="276792BA">
      <w:pPr>
        <w:pStyle w:val="107"/>
        <w:widowControl/>
        <w:adjustRightInd w:val="0"/>
        <w:spacing w:line="360" w:lineRule="auto"/>
        <w:ind w:firstLine="420" w:firstLineChars="200"/>
        <w:jc w:val="left"/>
        <w:textAlignment w:val="baseline"/>
        <w:rPr>
          <w:rFonts w:ascii="宋体" w:hAnsi="宋体" w:cs="宋体"/>
          <w:kern w:val="0"/>
          <w:szCs w:val="21"/>
        </w:rPr>
      </w:pPr>
      <w:r>
        <w:rPr>
          <w:rFonts w:hint="eastAsia" w:ascii="宋体" w:hAnsi="宋体" w:cs="宋体"/>
          <w:kern w:val="0"/>
          <w:szCs w:val="21"/>
        </w:rPr>
        <w:t xml:space="preserve">五、本合同一式四份，甲方执二份，乙方执二份。附件为主合同的一部分，具有同等法律效力，附件与主合同内容不一致的，以主合同为准。 </w:t>
      </w:r>
    </w:p>
    <w:p w14:paraId="498F0AB6">
      <w:pPr>
        <w:spacing w:line="360" w:lineRule="auto"/>
        <w:jc w:val="center"/>
        <w:rPr>
          <w:rFonts w:ascii="宋体" w:hAnsi="宋体" w:cs="宋体"/>
          <w:b/>
          <w:color w:val="000000"/>
          <w:szCs w:val="21"/>
        </w:rPr>
      </w:pPr>
    </w:p>
    <w:p w14:paraId="51E94ABB">
      <w:pPr>
        <w:spacing w:line="360" w:lineRule="auto"/>
        <w:jc w:val="center"/>
        <w:rPr>
          <w:rFonts w:ascii="宋体" w:hAnsi="宋体" w:cs="宋体"/>
          <w:b/>
          <w:color w:val="000000"/>
          <w:szCs w:val="21"/>
        </w:rPr>
      </w:pPr>
      <w:r>
        <w:rPr>
          <w:rFonts w:hint="eastAsia" w:ascii="宋体" w:hAnsi="宋体" w:cs="宋体"/>
          <w:b/>
          <w:color w:val="000000"/>
          <w:szCs w:val="21"/>
        </w:rPr>
        <w:t>第二部分 标准条件</w:t>
      </w:r>
    </w:p>
    <w:p w14:paraId="3C59195C">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一、合同名词 </w:t>
      </w:r>
    </w:p>
    <w:p w14:paraId="4FB5C3B6">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下列名词和用语，除上下文另有规定外，有如下含义： </w:t>
      </w:r>
    </w:p>
    <w:p w14:paraId="08DADB1B">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1.1“甲方”是指深圳海关后勤管理中心。 </w:t>
      </w:r>
    </w:p>
    <w:p w14:paraId="4375AEAD">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1.2“乙方”是指提供项目开发服务的单位，即：</w:t>
      </w:r>
      <w:r>
        <w:rPr>
          <w:rFonts w:hint="eastAsia" w:ascii="宋体" w:hAnsi="宋体" w:cs="宋体"/>
          <w:color w:val="000000"/>
          <w:szCs w:val="21"/>
          <w:u w:val="single"/>
        </w:rPr>
        <w:t xml:space="preserve">          </w:t>
      </w:r>
      <w:r>
        <w:rPr>
          <w:rFonts w:hint="eastAsia" w:ascii="宋体" w:hAnsi="宋体" w:cs="宋体"/>
          <w:color w:val="000000"/>
          <w:szCs w:val="21"/>
        </w:rPr>
        <w:t>。</w:t>
      </w:r>
    </w:p>
    <w:p w14:paraId="13170FD7">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二、甲方的权利和义务 </w:t>
      </w:r>
    </w:p>
    <w:p w14:paraId="70DE2933">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2.1甲方有权要求乙方按本合同约定及时提供服务。甲方对服务的工作成果进行评估和确认，提出修改意见。</w:t>
      </w:r>
    </w:p>
    <w:p w14:paraId="15028555">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2.2甲方对服务成果拥有所有权及全部、完整的知识产权（包括但不限于著作权、专利权、商标权以及知识产权申请权等）。乙方</w:t>
      </w:r>
      <w:r>
        <w:rPr>
          <w:rFonts w:hint="eastAsia" w:ascii="宋体" w:hAnsi="宋体" w:cs="宋体"/>
          <w:szCs w:val="21"/>
        </w:rPr>
        <w:t>须</w:t>
      </w:r>
      <w:r>
        <w:rPr>
          <w:rFonts w:hint="eastAsia" w:ascii="宋体" w:hAnsi="宋体" w:cs="宋体"/>
          <w:color w:val="000000"/>
          <w:szCs w:val="21"/>
        </w:rPr>
        <w:t xml:space="preserve">向甲方提供完整源代码。 </w:t>
      </w:r>
    </w:p>
    <w:p w14:paraId="6424CE96">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2.3甲方有权对项目涉及的所有成果在海关范围内进行推广应用。 </w:t>
      </w:r>
    </w:p>
    <w:p w14:paraId="182FEBF4">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2.4如果乙方不能按照本合同的要求履行义务，甲方以书面形式通知乙方，乙方应在 5 个工作日内予以补正和改进；如果乙方在规定的期限内未能补正和改进，甲方有权中止支付合同款项，直至乙方能够按照本合同规定的内容履行义务。若乙方的补正和改进在甲方规定的工作日内仍无法达到合同要求，甲方有权按第九条违约责任处理。 </w:t>
      </w:r>
    </w:p>
    <w:p w14:paraId="2615A0D7">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2.5在乙方完成相应阶段工作并满足付款条件时，甲方应按照本合同的约定及时支付合同价款。 </w:t>
      </w:r>
    </w:p>
    <w:p w14:paraId="35C9BAE1">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三、乙方的权利和义务 </w:t>
      </w:r>
    </w:p>
    <w:p w14:paraId="549C6FB2">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3.1乙方应按照本合同及合同附件的要求，为甲方提供合格的服务，具体内容详见甲方发布的招标材料。 </w:t>
      </w:r>
    </w:p>
    <w:p w14:paraId="4C87B55C">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3.2乙方在服务实施中应按照国家有关法律、法规、标准规范、海关信息化建设有关技术标准（含国产化技术标准）、设计方案、信息安全等级保护、运行管理等有关规定和要求，执行严格的质量管理，以确保本项目质量符合信息化标准和合规性检查的要求，完成合同履约。 </w:t>
      </w:r>
    </w:p>
    <w:p w14:paraId="4A2B68AF">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3.3乙方应分阶段及时向甲方提供服务报告、管理及技术文件和资料，以满足系统软、硬件设备安装、管理及运行维护、项目管理等需要。 </w:t>
      </w:r>
    </w:p>
    <w:p w14:paraId="52D60F8F">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项目最终验收前，乙方应将项目所有相关文件和资料归档整理并形成正式档案，提供给甲方。文档应以纸质文件和电子资料（光盘）的形式提供。包括但不限于需求分析报告、概要设计文档和详细设计文档、软件需求规格说明书、技术方案、系统详细设计文档（包括数据库设计说明、接口设计说明、程序设计说明）、部署方案、安装手册、运维手册、操作手册等。</w:t>
      </w:r>
    </w:p>
    <w:p w14:paraId="58F2E07D">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3.4 乙方应为甲方提供培训、集中工作和会议保障、项目推动等服务，同时协助相关建设成果在海关范围内推广应用，不增加额外费用。 </w:t>
      </w:r>
    </w:p>
    <w:p w14:paraId="6880434A">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3.5乙方应加强项目风险分析及控制，对项目的风险要有详细的分析，并有可靠的控制手段和措施,并及时向甲方汇报。 </w:t>
      </w:r>
    </w:p>
    <w:p w14:paraId="35DD89F0">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3.6在安装和调试本项目软件系统及提供其他服务过程中，由于乙方人员的过错、过失造成的设备损坏、损失、人身安全事故，其责任由乙方承担。 </w:t>
      </w:r>
    </w:p>
    <w:p w14:paraId="3B030499">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3.7乙方应指定_____________（联系电话：_____________） 为项目经理，_____________（联系电话：_____________）为项目技术负责人，质保期内为甲方提供运行维护服务，根据故障解决需要提供到场服务，如出现故障需在2小时内响应，2天内解决相关故障问题。乙方承担开展运行维护服务所产生的相应费用。</w:t>
      </w:r>
    </w:p>
    <w:p w14:paraId="7C8AECA3">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3.8 未经甲方书面同意，乙方不得擅自更换项目经理或项目技术负责人（疾病、意外事件、离职等乙方无法控制的原因除外）；如果甲方有合理证据证明项目经理或项目技术负责人不能履行合同约定的职责，则甲方有权要求乙方限期更换相同资历或者更高资历的项目经理或项目技术负责人。</w:t>
      </w:r>
    </w:p>
    <w:p w14:paraId="564CA12A">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3.9 乙方应在质保期内及时修复漏洞。 </w:t>
      </w:r>
    </w:p>
    <w:p w14:paraId="0F8ADC66">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3.10 乙方应在合同期内在甲方指定的办公场所进行办公，自行解决办公设备和工具。如甲方无特殊指定要求，由乙方自行解决开展工作的办公场所、办公设备和工具等。 </w:t>
      </w:r>
    </w:p>
    <w:p w14:paraId="324EDCAD">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3.11乙方在履行合同义务的情形下有权要求甲方按本合同的约定及时支付合同价款。 </w:t>
      </w:r>
    </w:p>
    <w:p w14:paraId="326917E2">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3.12乙方须协助完成深圳海关信息安全等级保护测评与验收工作，保证根据测评结果承担相关整改工作，直至通过信息安全等级保护验收。 </w:t>
      </w:r>
    </w:p>
    <w:p w14:paraId="0DCD9315">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3.13未经甲方同意，乙方不得将本合同项目部分或全部实施服务工作转让第三人承担。</w:t>
      </w:r>
    </w:p>
    <w:p w14:paraId="1FB8B7F1">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3.14 乙方应建立项目组人员台账，</w:t>
      </w:r>
      <w:r>
        <w:rPr>
          <w:rFonts w:hint="eastAsia" w:ascii="宋体" w:hAnsi="宋体" w:cs="宋体"/>
          <w:szCs w:val="21"/>
        </w:rPr>
        <w:t>须</w:t>
      </w:r>
      <w:r>
        <w:rPr>
          <w:rFonts w:hint="eastAsia" w:ascii="宋体" w:hAnsi="宋体" w:cs="宋体"/>
          <w:color w:val="000000"/>
          <w:szCs w:val="21"/>
        </w:rPr>
        <w:t>与项目组人员签订合法合同（劳动合同或劳务合同等）或协议，为项目组人员购买社保或其他保险，人员合同纠纷、工伤事故等经济纠纷产生的责任、经济赔偿等全部由乙方自行承担。</w:t>
      </w:r>
    </w:p>
    <w:p w14:paraId="4C98D5E4">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四、付款 </w:t>
      </w:r>
    </w:p>
    <w:p w14:paraId="336960EF">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4.1 合同总价款（人民币大写）：XXXXXX元整，小写：￥XXXX.XX元 。 </w:t>
      </w:r>
    </w:p>
    <w:p w14:paraId="3CC471B7">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合同价款为甲方购买项目全部服务内容的总价。除本合同另有约定外，甲方不承担除合同价款之外与本合同有关的其他任何费用。 </w:t>
      </w:r>
    </w:p>
    <w:p w14:paraId="2E5DB104">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4.2 具体支付方式和时间 </w:t>
      </w:r>
    </w:p>
    <w:p w14:paraId="56282F56">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4.2.1本合同以人民币付款。 </w:t>
      </w:r>
    </w:p>
    <w:p w14:paraId="19193F1F">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4.2.2付款办法：</w:t>
      </w:r>
    </w:p>
    <w:p w14:paraId="0E0AD5E1">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1）合同签订之日起10个工作日内，甲方向乙方支付合同总价30%合同款。</w:t>
      </w:r>
    </w:p>
    <w:p w14:paraId="36CDACBC">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2）项目上线试运行之日起10个工作日内，甲方向乙方支付合同总价60%合同款。</w:t>
      </w:r>
    </w:p>
    <w:p w14:paraId="0799E1BC">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3）乙方完成全部项目开发，并经甲方组织的项目验收通过之日起10个工作日内，甲方向乙方支付合同总价10%合同款。</w:t>
      </w:r>
    </w:p>
    <w:p w14:paraId="098A5F2E">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4.2.4因财政集中支付延误时间不计算在内，乙方提交付款单据迟延或缺失的，甲方有权相应顺延付款期限。 </w:t>
      </w:r>
    </w:p>
    <w:p w14:paraId="3DB4C862">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五、验收 </w:t>
      </w:r>
    </w:p>
    <w:p w14:paraId="49ABC45C">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5.1 验收标准及方式：具体验收由甲方组织相关业务技术专家进行评审。</w:t>
      </w:r>
    </w:p>
    <w:p w14:paraId="1855EE4A">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5.2 在验收阶段，乙方应严格遵循甲方的有关验收流程，提交完整的成果物，完成项目整改等工作；乙方应协助甲方完成相关验收准备工作。</w:t>
      </w:r>
    </w:p>
    <w:p w14:paraId="0693B29F">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5.3各环节流程、文档、成果满足甲方相关管理规范、招标文件、合同要求，试运行时功能、性能满足国家相关标准（包括国产化技术标准）、合同和实施方案的要求。</w:t>
      </w:r>
    </w:p>
    <w:p w14:paraId="0E8EE5E8">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六、售后服务期 </w:t>
      </w:r>
    </w:p>
    <w:p w14:paraId="177732C9">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6.1 自本合同验收合格之日起，提供1年5x8小时技术服务支持响应。系统维保需在2小时内响应，2天内解决相关故障问题。</w:t>
      </w:r>
    </w:p>
    <w:p w14:paraId="44C7FB87">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6.2乙方应为甲方提供培训、集中工作和会议保障、项目推动等服务，同时相关建设成果在海关范围内应用，不增加额外费用。</w:t>
      </w:r>
    </w:p>
    <w:p w14:paraId="1D5254DF">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6.3乙方应加强项目风险分析及控制，对项目的风险要有详细的分析，并有可靠的控制手段和措施并及时向甲方汇报。</w:t>
      </w:r>
    </w:p>
    <w:p w14:paraId="7B3E7DAD">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七、保密 </w:t>
      </w:r>
    </w:p>
    <w:p w14:paraId="57C76CB6">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乙方</w:t>
      </w:r>
      <w:r>
        <w:rPr>
          <w:rFonts w:hint="eastAsia" w:ascii="宋体" w:hAnsi="宋体" w:cs="宋体"/>
          <w:szCs w:val="21"/>
        </w:rPr>
        <w:t>须</w:t>
      </w:r>
      <w:r>
        <w:rPr>
          <w:rFonts w:hint="eastAsia" w:ascii="宋体" w:hAnsi="宋体" w:cs="宋体"/>
          <w:color w:val="000000"/>
          <w:szCs w:val="21"/>
        </w:rPr>
        <w:t xml:space="preserve">与甲方签订《保密协议》及《海关信息系统用户网络安全承诺书》，约定双方保密权利与义务；承诺遵守保密协议，接受保密管理。乙方及服务人员在双方约定的保密期限内如违反协议中的保密义务，乙方和服务人员承担相应违约责任。 </w:t>
      </w:r>
    </w:p>
    <w:p w14:paraId="700A41C5">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八、合同修改 </w:t>
      </w:r>
    </w:p>
    <w:p w14:paraId="15DB6C5A">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8.1除本合同约定外，任何对合同的变更、修改和补充，只有在甲乙双方授权代表签署书面文件并盖章后方才有效，该书面文件作为附件成为本合同不可分割的组成部分，具有同等法律效力。 </w:t>
      </w:r>
    </w:p>
    <w:p w14:paraId="5932ADFE">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8.2因单方面变更合同，使另一方遭受损失的，应由责任方负责赔偿。 </w:t>
      </w:r>
    </w:p>
    <w:p w14:paraId="3D53E87B">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九、违约责任 </w:t>
      </w:r>
    </w:p>
    <w:p w14:paraId="727CA07C">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9.1本合同生效后，任何一方不履行或不完全履行本合同约定义务导致合同目的不能实现的，即构成违约，另一方有权要求违约方按照实际损失承担赔偿责任。 </w:t>
      </w:r>
    </w:p>
    <w:p w14:paraId="07FF185B">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9.2 由于乙方的过错造成其提供的服务不能满足合同中规定的要求，则甲方有权视情况要求乙方支付违约金，违约金的金额为不满足合同要求部分的服务费金额，并赔偿由此给甲方带来的相关损失。由于乙方的过错造成其不能按时完成服务的，每逾期（实施计划时间节点）7个日历日，乙方向甲方支付违约金，违约金的金额为不满足合同要求部分的服务费金额的0.5%。上述两项违约金的金额可以叠加。如违约金总额超过合同总额的5%，甲方有权终止合同并要求乙方赔偿由此给甲方带来的直接经济损失。 </w:t>
      </w:r>
    </w:p>
    <w:p w14:paraId="2BD74E34">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9.3因合同一方原因致使另一方遭受第三方追诉的，经被追诉方立即书面告知并同意违约方全权处理后，违约方应承担有关司法机关在具有法律执行力的裁判文书中列明的由被追诉方承担的全部责任。 </w:t>
      </w:r>
    </w:p>
    <w:p w14:paraId="565A9425">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9.4乙方服务质量不能达到海关组织的专家组的评估要求，甲方有权终止合同，乙方应退还甲方已支付的全部费用，并要求乙方赔偿相应的损失。 </w:t>
      </w:r>
    </w:p>
    <w:p w14:paraId="6C8582B7">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9.5甲方违约不能履行合同约定的付款义务时，赔偿费按迟付货款的日万分之五计收；最高累计不超过合同金额的5%，政府集中支付延误无</w:t>
      </w:r>
      <w:r>
        <w:rPr>
          <w:rFonts w:hint="eastAsia" w:ascii="宋体" w:hAnsi="宋体" w:cs="宋体"/>
          <w:szCs w:val="21"/>
        </w:rPr>
        <w:t>须</w:t>
      </w:r>
      <w:r>
        <w:rPr>
          <w:rFonts w:hint="eastAsia" w:ascii="宋体" w:hAnsi="宋体" w:cs="宋体"/>
          <w:color w:val="000000"/>
          <w:szCs w:val="21"/>
        </w:rPr>
        <w:t xml:space="preserve">承担违约责任。 </w:t>
      </w:r>
    </w:p>
    <w:p w14:paraId="02F54FA8">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9.6由于乙方自身原因，乙方提前解除本合同的，</w:t>
      </w:r>
      <w:r>
        <w:rPr>
          <w:rFonts w:hint="eastAsia" w:ascii="宋体" w:hAnsi="宋体" w:cs="宋体"/>
          <w:szCs w:val="21"/>
        </w:rPr>
        <w:t>须</w:t>
      </w:r>
      <w:r>
        <w:rPr>
          <w:rFonts w:hint="eastAsia" w:ascii="宋体" w:hAnsi="宋体" w:cs="宋体"/>
          <w:color w:val="000000"/>
          <w:szCs w:val="21"/>
        </w:rPr>
        <w:t>征得甲方书面同意方能解除，乙方应退还甲方已支付的全部费用，同时向甲方赔付合同总金额10％的违约金。</w:t>
      </w:r>
    </w:p>
    <w:p w14:paraId="5D3AA591">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十、合同终止 </w:t>
      </w:r>
    </w:p>
    <w:p w14:paraId="369A3460">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由于合同一方不履行合同或严重违反合同，造成合同部分或全部无法履行时，对方除有权向违约方索赔外，有权部分或全部终止合同。对于部分终止的合同，违约方除应承担规定的责任外，还应继续履行合同的剩余部分。 </w:t>
      </w:r>
    </w:p>
    <w:p w14:paraId="19E0F125">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10.1违约终止合同 </w:t>
      </w:r>
    </w:p>
    <w:p w14:paraId="12B5020E">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在甲方对乙方违约而采取的任何补救措施不受影响的情况下，甲方可向乙方发出书面违约通知书，提出终止部分或全部合同： </w:t>
      </w:r>
    </w:p>
    <w:p w14:paraId="2A27ACD7">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（1）如果乙方未能在合同规定的期限或甲方根据合同条款的规定同意延长的限期内提供部分或全部的货物或服务，达到合同所规定的建设需求和服务； </w:t>
      </w:r>
    </w:p>
    <w:p w14:paraId="6F65152E">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（2）如果乙方未能履行合同规定的其他任何义务。 </w:t>
      </w:r>
    </w:p>
    <w:p w14:paraId="12D35E18">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如果甲方根据上述规定与乙方全部或部分终止合同，经双方协商，甲方可以依其认为适当的条件和方法购买与未交付成果类似的货物或服务，乙方应承担甲方因购买类似货物或服务而产生的额外支出（支出总额应不超过合同总价的5%）。 </w:t>
      </w:r>
    </w:p>
    <w:p w14:paraId="30C86370">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10.2 因破产而终止合同 </w:t>
      </w:r>
    </w:p>
    <w:p w14:paraId="188D9BC7">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如果乙方破产或无清偿能力，甲方可在任何时候以书面形式通知乙方，提出终止合同而不给乙方补偿，并有权要求乙方退回甲方已支付的合同经费。该终止合同将不损害或影响甲方已经采取或将要采取的任何行动或补救措施的权利。 </w:t>
      </w:r>
    </w:p>
    <w:p w14:paraId="46130773">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十一、乙方的保证 </w:t>
      </w:r>
    </w:p>
    <w:p w14:paraId="0869B83F">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11.1乙方保证在履行本合同过程中提供的服务不因乙方原因侵犯任何第三方的合法权益或引起任何第三方的指控或行政机关的处罚，如有任何第三方向甲方主张侵权或赔偿或行政处罚，经甲方立即书面告知并同意乙方全权处理后，乙方应承担有关司法机关在具有法律执行力的裁判文书中列明的由甲方承担的全部责任；因甲方指示行为造成的侵权情形除外。同时乙方需提供全力支持，防止因上述侵权或可能的侵权给甲方造成的损失，包括但不限于提供甲方继续使用本合同项下的服务而需取得的第三方授权、修改本合同项下服务使其至少在功能上可以替代原服务、提供功能上相等的使甲方可以达到本合同目的的其他服务，并由乙方承担因此而产生的所有费用。 </w:t>
      </w:r>
    </w:p>
    <w:p w14:paraId="1B32605F">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11.2 乙方承诺保持项目团队核心成员的稳定性未经甲方许可不得随意调整项目团队核心成员（包括项目经理、架构师等）。</w:t>
      </w:r>
    </w:p>
    <w:p w14:paraId="411EA698">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十二、不可抗力 </w:t>
      </w:r>
    </w:p>
    <w:p w14:paraId="1E8719C1">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12.1 如果出现不可抗力，双方在本合同中的义务在不可抗力影响范围及其持续期间内将中止履行。合同期限可根据中止的期限作相应延长，但须双方协商一致。任何一方均不会因此而承担违约责任。 </w:t>
      </w:r>
    </w:p>
    <w:p w14:paraId="5ECD50A6">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12.2 受不可抗力影响一方应在不可抗力事件发生后7个工作日内将不能履行本合同的原因书面通知对方，并提供有关证明文件。 </w:t>
      </w:r>
    </w:p>
    <w:p w14:paraId="5F910EC1">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12.3 不可抗力影响结束后，受影响一方应在7个工作日内书面通知对方。 </w:t>
      </w:r>
    </w:p>
    <w:p w14:paraId="19846540">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12.4 如果不可抗力影响超过60天，各方可协商解决此后的合同执行问题。 </w:t>
      </w:r>
    </w:p>
    <w:p w14:paraId="1E188FD8">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十三、项目知识产权 </w:t>
      </w:r>
    </w:p>
    <w:p w14:paraId="41673C35">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13.1本项目中服务所提供的项目的版权属于甲方所有，乙方应向甲方提供该项目软件开发全部源代码（含所有使用的技术组件的源代码、质保期内的后续升级版本）等技术资料，保障甲方的二次开发权等权利，乙方不得向任何第三方提供。本项目的设计开发知识产权及专利申请权归甲方所有。本项目的技术秘密的使用权、转让权归甲方所有（如不涉及软件开发工作即标注不适用）。 </w:t>
      </w:r>
    </w:p>
    <w:p w14:paraId="6847BF2D">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13.2 如涉及软件开发工作，乙方应允许甲方安排海关骨干人员参与核心工作，工作结束后带回源代码，并纳入甲方原版库管理，以便后续修改维护。 </w:t>
      </w:r>
    </w:p>
    <w:p w14:paraId="5C32C3DD">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13.3乙方应保证甲方在中华人民共和国使用该项目产品或项目产品的任何一部分时，免受因乙方原因导致的第三方提出的侵犯其专利权、商标权或工业设计权的索赔或起诉。 </w:t>
      </w:r>
    </w:p>
    <w:p w14:paraId="3C9EF3FC">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13.4如果甲方在使用该软件及服务或软件及服务的任何一部分时被任何第三方诉称侵犯了其第三方知识产权或任何其它权利，甲方应立即通知乙方。乙方应负责处理这一指控，并应以乙方的名义自负费用向起诉方提出抗辩。甲方将尽可能地对乙方抗辩给予协助，由此发生的费用由乙方承担。 </w:t>
      </w:r>
    </w:p>
    <w:p w14:paraId="09357324">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13.5如果甲方发现任何第三方在甲方未被许可的范围内非法使用甲方获得的知识产权，甲方应立即通知乙方。乙方应在收到通知后14日内采取适当行动，制止非法使用行为；否则，如果甲方要求，乙方应授权甲方根据中国法律规定对该第三方提起诉讼，并给甲方尽可能的协助。甲方应负担诉讼中发生的全部费用，并有权获得判决给付的全部赔偿。如果有乙方的责任，由乙方承担相应的责任。 </w:t>
      </w:r>
    </w:p>
    <w:p w14:paraId="29DDD1AA">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13.6在本项目的实施过程中，如果根据设计需要购置其他软件产品或组件，包括乙方自主知识产权的产品，都必须向甲方做出详细说明，并列出软件产品的详细清单，包括产品名称、功能、用途、供应商、用户数、质量保证期等。 </w:t>
      </w:r>
    </w:p>
    <w:p w14:paraId="34A177D8">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十四、诉讼</w:t>
      </w:r>
    </w:p>
    <w:p w14:paraId="74C9A3AE">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14.1合同的实施或与合同有关的一切争端应通过双方友好协商解决。如果友好协商仍无法解决，任何一方都可依法向甲方所在地人民法院提起诉讼。</w:t>
      </w:r>
    </w:p>
    <w:p w14:paraId="47B07922">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14.2诉讼费除人民法院另有裁决外均由败诉方负担。</w:t>
      </w:r>
    </w:p>
    <w:p w14:paraId="1FB80437">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14.3在诉讼期间，除正在进行诉讼的部分以外，双方应继续执行合同的其余部分。</w:t>
      </w:r>
    </w:p>
    <w:p w14:paraId="0F2140F7">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14.4本合同适用中华人民共和国法律。</w:t>
      </w:r>
    </w:p>
    <w:p w14:paraId="6911CBEB">
      <w:pPr>
        <w:spacing w:line="360" w:lineRule="auto"/>
        <w:ind w:firstLine="422" w:firstLineChars="200"/>
        <w:jc w:val="left"/>
        <w:rPr>
          <w:rFonts w:ascii="宋体" w:hAnsi="宋体" w:cs="宋体"/>
          <w:b/>
          <w:color w:val="000000"/>
          <w:szCs w:val="21"/>
        </w:rPr>
      </w:pPr>
      <w:r>
        <w:rPr>
          <w:rFonts w:hint="eastAsia" w:ascii="宋体" w:hAnsi="宋体" w:cs="宋体"/>
          <w:b/>
          <w:color w:val="000000"/>
          <w:szCs w:val="21"/>
        </w:rPr>
        <w:t xml:space="preserve">十五、其他 </w:t>
      </w:r>
    </w:p>
    <w:p w14:paraId="26226834">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15.1 在本合同履行期间及履行完毕的任何时候，如未经对方同意，任何一方不得以任何形式公开本合同及附件内容，以确保双方的商业机密。 </w:t>
      </w:r>
    </w:p>
    <w:p w14:paraId="0A631872">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15.2 合同履行期内，甲乙双方均不得随意变更或解除合同。未尽事宜，由双方共同协商达成补充协议解决。补充协议与本合同不一致的，以补充协议为准。 </w:t>
      </w:r>
    </w:p>
    <w:p w14:paraId="5BE0C6EB">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15.3 若由于乙方原因造成甲方信息项目损坏，乙方应赔偿甲方的全部损失。  </w:t>
      </w:r>
    </w:p>
    <w:p w14:paraId="6BEAA91B">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15.4在本合同履行中，因乙方技术能力导致实施服务整体失败或部分失败，对于项目失败部分，已支付的款项退还甲方，未支付的不再收取。对甲方造成的损害部分，由乙方进行赔偿。</w:t>
      </w:r>
    </w:p>
    <w:p w14:paraId="267E1803">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15.5一方发现技术风险存在并有可能致使实施服务失败或部分失败的情形时，应当在15个自然日内通知另一方并协助采取适当措施减少损失。逾期未通知并未采取适当措施而致使损失扩大的，应当就扩大的损失承担责任。</w:t>
      </w:r>
    </w:p>
    <w:p w14:paraId="69DCB1E1">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附件一：保密协议</w:t>
      </w:r>
    </w:p>
    <w:p w14:paraId="650E679C">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附件二：海关信息系统用户网络安全承诺书</w:t>
      </w:r>
    </w:p>
    <w:tbl>
      <w:tblPr>
        <w:tblStyle w:val="46"/>
        <w:tblW w:w="0" w:type="auto"/>
        <w:tblInd w:w="0" w:type="dxa"/>
        <w:tblLayout w:type="autofit"/>
        <w:tblCellMar>
          <w:top w:w="0" w:type="dxa"/>
          <w:left w:w="108" w:type="dxa"/>
          <w:bottom w:w="0" w:type="dxa"/>
          <w:right w:w="108" w:type="dxa"/>
        </w:tblCellMar>
      </w:tblPr>
      <w:tblGrid>
        <w:gridCol w:w="4148"/>
        <w:gridCol w:w="4148"/>
      </w:tblGrid>
      <w:tr w14:paraId="674FA5CA">
        <w:tc>
          <w:tcPr>
            <w:tcW w:w="4148" w:type="dxa"/>
          </w:tcPr>
          <w:p w14:paraId="5D591544">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甲方签字、盖章：</w:t>
            </w:r>
          </w:p>
        </w:tc>
        <w:tc>
          <w:tcPr>
            <w:tcW w:w="4148" w:type="dxa"/>
          </w:tcPr>
          <w:p w14:paraId="03FD7692">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乙方签字、盖章：</w:t>
            </w:r>
          </w:p>
        </w:tc>
      </w:tr>
      <w:tr w14:paraId="18C8EDD0">
        <w:tblPrEx>
          <w:tblCellMar>
            <w:top w:w="0" w:type="dxa"/>
            <w:left w:w="108" w:type="dxa"/>
            <w:bottom w:w="0" w:type="dxa"/>
            <w:right w:w="108" w:type="dxa"/>
          </w:tblCellMar>
        </w:tblPrEx>
        <w:tc>
          <w:tcPr>
            <w:tcW w:w="4148" w:type="dxa"/>
          </w:tcPr>
          <w:p w14:paraId="6C55ED6D">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（法人代表或委托代理人签字）</w:t>
            </w:r>
          </w:p>
          <w:p w14:paraId="31F4994C">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日期：    年     月      日</w:t>
            </w:r>
          </w:p>
        </w:tc>
        <w:tc>
          <w:tcPr>
            <w:tcW w:w="4148" w:type="dxa"/>
          </w:tcPr>
          <w:p w14:paraId="4AF78AC5">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（法人代表或委托代理人签字）</w:t>
            </w:r>
          </w:p>
          <w:p w14:paraId="045377DB">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日期：    年     月      日</w:t>
            </w:r>
          </w:p>
        </w:tc>
      </w:tr>
      <w:tr w14:paraId="6AD5B586">
        <w:tblPrEx>
          <w:tblCellMar>
            <w:top w:w="0" w:type="dxa"/>
            <w:left w:w="108" w:type="dxa"/>
            <w:bottom w:w="0" w:type="dxa"/>
            <w:right w:w="108" w:type="dxa"/>
          </w:tblCellMar>
        </w:tblPrEx>
        <w:trPr>
          <w:trHeight w:val="2658" w:hRule="exact"/>
        </w:trPr>
        <w:tc>
          <w:tcPr>
            <w:tcW w:w="4148" w:type="dxa"/>
          </w:tcPr>
          <w:p w14:paraId="1E141AD7">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甲方名称：</w:t>
            </w:r>
          </w:p>
          <w:p w14:paraId="1C869990">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法定代表人：</w:t>
            </w:r>
          </w:p>
          <w:p w14:paraId="5ACACBDA">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通讯地址：</w:t>
            </w:r>
          </w:p>
          <w:p w14:paraId="322E0AF9">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电话：</w:t>
            </w:r>
          </w:p>
          <w:p w14:paraId="76AB5176">
            <w:pPr>
              <w:spacing w:line="360" w:lineRule="auto"/>
              <w:ind w:firstLine="420" w:firstLineChars="200"/>
              <w:jc w:val="left"/>
              <w:rPr>
                <w:rFonts w:ascii="宋体" w:hAnsi="宋体" w:cs="宋体"/>
                <w:color w:val="000000"/>
                <w:szCs w:val="21"/>
              </w:rPr>
            </w:pPr>
          </w:p>
          <w:p w14:paraId="3CD442B6">
            <w:pPr>
              <w:spacing w:line="360" w:lineRule="auto"/>
              <w:ind w:firstLine="420" w:firstLineChars="200"/>
              <w:jc w:val="left"/>
              <w:rPr>
                <w:rFonts w:ascii="宋体" w:hAnsi="宋体" w:cs="宋体"/>
                <w:color w:val="000000"/>
                <w:szCs w:val="21"/>
              </w:rPr>
            </w:pPr>
          </w:p>
          <w:p w14:paraId="5D8D3538">
            <w:pPr>
              <w:spacing w:line="360" w:lineRule="auto"/>
              <w:ind w:firstLine="420" w:firstLineChars="200"/>
              <w:jc w:val="left"/>
              <w:rPr>
                <w:rFonts w:ascii="宋体" w:hAnsi="宋体" w:cs="宋体"/>
                <w:color w:val="000000"/>
                <w:szCs w:val="21"/>
              </w:rPr>
            </w:pPr>
          </w:p>
        </w:tc>
        <w:tc>
          <w:tcPr>
            <w:tcW w:w="4148" w:type="dxa"/>
          </w:tcPr>
          <w:p w14:paraId="4790898D">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乙方名称：</w:t>
            </w:r>
          </w:p>
          <w:p w14:paraId="202BAF12">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法定代表人： </w:t>
            </w:r>
          </w:p>
          <w:p w14:paraId="7E9BEEE1">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 xml:space="preserve">通讯地址： </w:t>
            </w:r>
          </w:p>
          <w:p w14:paraId="0E7138E5">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电话：</w:t>
            </w:r>
          </w:p>
          <w:p w14:paraId="0DFA6F25">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开户银行：</w:t>
            </w:r>
          </w:p>
          <w:p w14:paraId="23182101">
            <w:pPr>
              <w:spacing w:line="360" w:lineRule="auto"/>
              <w:ind w:firstLine="420" w:firstLineChars="200"/>
              <w:jc w:val="left"/>
              <w:rPr>
                <w:rFonts w:ascii="宋体" w:hAnsi="宋体" w:cs="宋体"/>
                <w:color w:val="000000"/>
                <w:szCs w:val="21"/>
              </w:rPr>
            </w:pPr>
            <w:r>
              <w:rPr>
                <w:rFonts w:hint="eastAsia" w:ascii="宋体" w:hAnsi="宋体" w:cs="宋体"/>
                <w:color w:val="000000"/>
                <w:szCs w:val="21"/>
              </w:rPr>
              <w:t>账号：</w:t>
            </w:r>
          </w:p>
        </w:tc>
      </w:tr>
    </w:tbl>
    <w:p w14:paraId="546B13BF">
      <w:pPr>
        <w:pStyle w:val="140"/>
        <w:spacing w:line="360" w:lineRule="auto"/>
        <w:rPr>
          <w:rFonts w:ascii="宋体" w:cs="宋体"/>
          <w:sz w:val="24"/>
          <w:szCs w:val="24"/>
        </w:rPr>
      </w:pPr>
    </w:p>
    <w:p w14:paraId="388F475F">
      <w:pPr>
        <w:pStyle w:val="131"/>
        <w:spacing w:line="408" w:lineRule="auto"/>
        <w:jc w:val="center"/>
        <w:rPr>
          <w:sz w:val="24"/>
          <w:szCs w:val="24"/>
        </w:rPr>
      </w:pPr>
      <w:r>
        <w:rPr>
          <w:rFonts w:ascii="宋体" w:cs="宋体"/>
          <w:sz w:val="24"/>
          <w:szCs w:val="24"/>
        </w:rPr>
        <w:br w:type="page"/>
      </w:r>
      <w:r>
        <w:rPr>
          <w:rFonts w:hint="eastAsia" w:ascii="方正小标宋_GBK" w:eastAsia="方正小标宋_GBK"/>
        </w:rPr>
        <w:t>保密协议</w:t>
      </w:r>
    </w:p>
    <w:p w14:paraId="5385EFE6">
      <w:pPr>
        <w:pStyle w:val="131"/>
        <w:spacing w:line="408" w:lineRule="auto"/>
        <w:rPr>
          <w:sz w:val="21"/>
          <w:szCs w:val="21"/>
        </w:rPr>
      </w:pPr>
      <w:r>
        <w:rPr>
          <w:rFonts w:hint="eastAsia"/>
          <w:sz w:val="21"/>
          <w:szCs w:val="21"/>
        </w:rPr>
        <w:t>甲方：深圳海关后勤管理中心</w:t>
      </w:r>
    </w:p>
    <w:p w14:paraId="65C33F82">
      <w:pPr>
        <w:pStyle w:val="131"/>
        <w:spacing w:line="408" w:lineRule="auto"/>
        <w:rPr>
          <w:sz w:val="21"/>
          <w:szCs w:val="21"/>
        </w:rPr>
      </w:pPr>
      <w:r>
        <w:rPr>
          <w:rFonts w:hint="eastAsia"/>
          <w:sz w:val="21"/>
          <w:szCs w:val="21"/>
        </w:rPr>
        <w:t>乙方：</w:t>
      </w:r>
    </w:p>
    <w:p w14:paraId="6F80C447">
      <w:pPr>
        <w:pStyle w:val="131"/>
        <w:spacing w:line="408" w:lineRule="auto"/>
        <w:rPr>
          <w:sz w:val="21"/>
          <w:szCs w:val="21"/>
        </w:rPr>
      </w:pPr>
    </w:p>
    <w:p w14:paraId="5EB630B0">
      <w:pPr>
        <w:pStyle w:val="131"/>
        <w:spacing w:line="408" w:lineRule="auto"/>
        <w:ind w:firstLine="404" w:firstLineChars="200"/>
        <w:rPr>
          <w:sz w:val="21"/>
          <w:szCs w:val="21"/>
        </w:rPr>
      </w:pPr>
      <w:r>
        <w:rPr>
          <w:rFonts w:hint="eastAsia"/>
          <w:sz w:val="21"/>
          <w:szCs w:val="21"/>
        </w:rPr>
        <w:t>乙方在向甲方提供信息系统服务（包括但不限于项目、设备、软件开发、咨询、调试、维护、更换软硬件）前，均需签订本协议。规范甲乙双方在合作过程中的行为，双方就甲方委托乙方信息系统服务事宜，经友好协商，甲乙双方签订如下保密协议：</w:t>
      </w:r>
    </w:p>
    <w:p w14:paraId="6972B1FA">
      <w:pPr>
        <w:pStyle w:val="131"/>
        <w:spacing w:line="408" w:lineRule="auto"/>
        <w:ind w:firstLine="404" w:firstLineChars="200"/>
        <w:rPr>
          <w:sz w:val="21"/>
          <w:szCs w:val="21"/>
        </w:rPr>
      </w:pPr>
      <w:r>
        <w:rPr>
          <w:rFonts w:hint="eastAsia"/>
          <w:sz w:val="21"/>
          <w:szCs w:val="21"/>
        </w:rPr>
        <w:t xml:space="preserve">第一条 本协议所述及的“信息”，系指甲方信息系统软硬件上的所有资料以及海关内部资料、通关数据、报关单数据、进出口企业数据等海关运营数据，包括由甲方外延到全国海关的信息系统的数据、资料，无论是书面的、口头的、图形的或其它任何形式的海关未公开发布过的信息。 </w:t>
      </w:r>
    </w:p>
    <w:p w14:paraId="3076347E">
      <w:pPr>
        <w:pStyle w:val="131"/>
        <w:spacing w:line="408" w:lineRule="auto"/>
        <w:ind w:firstLine="404" w:firstLineChars="200"/>
        <w:rPr>
          <w:sz w:val="21"/>
          <w:szCs w:val="21"/>
        </w:rPr>
      </w:pPr>
      <w:r>
        <w:rPr>
          <w:rFonts w:hint="eastAsia"/>
          <w:sz w:val="21"/>
          <w:szCs w:val="21"/>
        </w:rPr>
        <w:t>第二条 由甲方收集、整理、复制的和准备的与信息系统服务有关的所有资料在提供给乙方时，均被视为保密的，不得泄露给除甲方或其指定的代表之外的任何人、企业或公司，不管项目因何种原因终止，本条款一直约束乙方。</w:t>
      </w:r>
    </w:p>
    <w:p w14:paraId="11443585">
      <w:pPr>
        <w:pStyle w:val="131"/>
        <w:spacing w:line="408" w:lineRule="auto"/>
        <w:ind w:firstLine="404" w:firstLineChars="200"/>
        <w:rPr>
          <w:sz w:val="21"/>
          <w:szCs w:val="21"/>
        </w:rPr>
      </w:pPr>
      <w:r>
        <w:rPr>
          <w:rFonts w:hint="eastAsia"/>
          <w:sz w:val="21"/>
          <w:szCs w:val="21"/>
        </w:rPr>
        <w:t>第三条 乙方应当采取谨慎合理的保护措施来防止非授权披露、使用、复制甲方的信息、原始数据或者其衍生成果。乙方不得在互联网或局域网等计算机网络系统中存储、处理、传递涉密信息。</w:t>
      </w:r>
    </w:p>
    <w:p w14:paraId="038E4CF8">
      <w:pPr>
        <w:pStyle w:val="131"/>
        <w:spacing w:line="408" w:lineRule="auto"/>
        <w:ind w:firstLine="404" w:firstLineChars="200"/>
        <w:rPr>
          <w:sz w:val="21"/>
          <w:szCs w:val="21"/>
        </w:rPr>
      </w:pPr>
      <w:r>
        <w:rPr>
          <w:rFonts w:hint="eastAsia"/>
          <w:sz w:val="21"/>
          <w:szCs w:val="21"/>
        </w:rPr>
        <w:t>第四条 乙方不得在实施的设备上留下任何后门、木马、监听等可能对甲方的计算机信息安全、网络资产造成威胁的程序；不得泄漏任何甲方信息给任何第三方；除用于履行与对方的合同之外，任何时候均不得利用任何甲方信息。</w:t>
      </w:r>
    </w:p>
    <w:p w14:paraId="4B8390E3">
      <w:pPr>
        <w:pStyle w:val="131"/>
        <w:spacing w:line="408" w:lineRule="auto"/>
        <w:ind w:firstLine="404" w:firstLineChars="200"/>
        <w:rPr>
          <w:sz w:val="21"/>
          <w:szCs w:val="21"/>
        </w:rPr>
      </w:pPr>
      <w:r>
        <w:rPr>
          <w:rFonts w:hint="eastAsia"/>
          <w:sz w:val="21"/>
          <w:szCs w:val="21"/>
        </w:rPr>
        <w:t>第五条 乙方进入甲方的信息系统进行维护，需经甲方书面同意和陪同。未经甲方书面许可，乙方不得从甲方信息系统中截取任何信息。</w:t>
      </w:r>
    </w:p>
    <w:p w14:paraId="3C5C118E">
      <w:pPr>
        <w:pStyle w:val="131"/>
        <w:spacing w:line="408" w:lineRule="auto"/>
        <w:ind w:firstLine="404" w:firstLineChars="200"/>
        <w:rPr>
          <w:sz w:val="21"/>
          <w:szCs w:val="21"/>
        </w:rPr>
      </w:pPr>
      <w:r>
        <w:rPr>
          <w:rFonts w:hint="eastAsia"/>
          <w:sz w:val="21"/>
          <w:szCs w:val="21"/>
        </w:rPr>
        <w:t>第六条 乙方实施信息系统服务应符合国家安全、保密的有关规定和标准，要采取有效的保密措施严防泄露本协议内与甲方发生的业务往来中有关信息。</w:t>
      </w:r>
    </w:p>
    <w:p w14:paraId="48559817">
      <w:pPr>
        <w:pStyle w:val="131"/>
        <w:spacing w:line="408" w:lineRule="auto"/>
        <w:ind w:firstLine="404" w:firstLineChars="200"/>
        <w:rPr>
          <w:sz w:val="21"/>
          <w:szCs w:val="21"/>
        </w:rPr>
      </w:pPr>
      <w:r>
        <w:rPr>
          <w:rFonts w:hint="eastAsia"/>
          <w:sz w:val="21"/>
          <w:szCs w:val="21"/>
        </w:rPr>
        <w:t>第七条 乙方只能向乙方确有必要知道信息的雇员披露海关信息和资料。乙方应确保乙方知悉信息的所有雇员遵守本协议的规定，并与其签署包括但不限于本协议内容一致的保密协议。若乙方在职或已辞职雇员违反本协议规定则乙方应承担主要责任。</w:t>
      </w:r>
    </w:p>
    <w:p w14:paraId="33E6951F">
      <w:pPr>
        <w:pStyle w:val="131"/>
        <w:spacing w:line="408" w:lineRule="auto"/>
        <w:ind w:firstLine="404" w:firstLineChars="200"/>
        <w:rPr>
          <w:sz w:val="21"/>
          <w:szCs w:val="21"/>
        </w:rPr>
      </w:pPr>
      <w:r>
        <w:rPr>
          <w:rFonts w:hint="eastAsia"/>
          <w:sz w:val="21"/>
          <w:szCs w:val="21"/>
        </w:rPr>
        <w:t>第八条 未经甲方书面许可，乙方不得向其子公司、控股公司、分支机构、承包商、转包商、代理商、合伙人、客户及其他第三方披露任何甲方的信息、乙方在履行项目过程中所获得或接触到的任何内部数据资料。只有在乙方能向甲方证明需要获得信息、内部数据资料的第三方以书面形式承诺遵守本协议的所有条款时，甲方才能向乙方授予此类许可。乙方在取得甲方书面许可之后使第三方知悉甲方的信息、内部数据资料，则乙方与该第三方将各自同时对本协议所有条款向甲方承担连带责任。</w:t>
      </w:r>
    </w:p>
    <w:p w14:paraId="641C5547">
      <w:pPr>
        <w:pStyle w:val="131"/>
        <w:spacing w:line="408" w:lineRule="auto"/>
        <w:ind w:firstLine="404" w:firstLineChars="200"/>
        <w:rPr>
          <w:sz w:val="21"/>
          <w:szCs w:val="21"/>
        </w:rPr>
      </w:pPr>
      <w:r>
        <w:rPr>
          <w:rFonts w:hint="eastAsia"/>
          <w:sz w:val="21"/>
          <w:szCs w:val="21"/>
        </w:rPr>
        <w:t>第九条 任何时候，只要收到甲方的书面要求，乙方应立即归还全部项目资料和文件，包括资料的媒体及其任何或全部复印或摘要。若该资料属于不能归还的形式、或已经复制或转录到其他资料或转体中，应当删除。</w:t>
      </w:r>
    </w:p>
    <w:p w14:paraId="096CFCC4">
      <w:pPr>
        <w:pStyle w:val="131"/>
        <w:spacing w:line="408" w:lineRule="auto"/>
        <w:ind w:firstLine="404" w:firstLineChars="200"/>
        <w:rPr>
          <w:sz w:val="21"/>
          <w:szCs w:val="21"/>
        </w:rPr>
      </w:pPr>
      <w:r>
        <w:rPr>
          <w:rFonts w:hint="eastAsia"/>
          <w:sz w:val="21"/>
          <w:szCs w:val="21"/>
        </w:rPr>
        <w:t>第十条 如果依据法院判决、行政机构或其他政府机构的命令或要求，乙方必须披露甲方信息的，乙方应立即将此事通知甲方，并妥善、及时采取各种保护性措施防止信息泄露。</w:t>
      </w:r>
    </w:p>
    <w:p w14:paraId="7D3A4905">
      <w:pPr>
        <w:pStyle w:val="131"/>
        <w:spacing w:line="408" w:lineRule="auto"/>
        <w:ind w:firstLine="404" w:firstLineChars="200"/>
        <w:rPr>
          <w:sz w:val="21"/>
          <w:szCs w:val="21"/>
        </w:rPr>
      </w:pPr>
      <w:r>
        <w:rPr>
          <w:rFonts w:hint="eastAsia"/>
          <w:sz w:val="21"/>
          <w:szCs w:val="21"/>
        </w:rPr>
        <w:t>第十一条 乙方发现有第三方非法获得和使用甲方的信息，应在采取必要措施的同时及时通知甲方，甲方将采取必要措施防止非法使用。</w:t>
      </w:r>
    </w:p>
    <w:p w14:paraId="19ADE305">
      <w:pPr>
        <w:pStyle w:val="131"/>
        <w:spacing w:line="408" w:lineRule="auto"/>
        <w:ind w:firstLine="404" w:firstLineChars="200"/>
        <w:rPr>
          <w:sz w:val="21"/>
          <w:szCs w:val="21"/>
        </w:rPr>
      </w:pPr>
      <w:r>
        <w:rPr>
          <w:rFonts w:hint="eastAsia"/>
          <w:sz w:val="21"/>
          <w:szCs w:val="21"/>
        </w:rPr>
        <w:t>第十二条 乙方违约则应当赔偿对甲方造成的所有损失及可能产生的诉讼费用，并追究相应责任。</w:t>
      </w:r>
    </w:p>
    <w:p w14:paraId="2E361309">
      <w:pPr>
        <w:pStyle w:val="131"/>
        <w:spacing w:line="408" w:lineRule="auto"/>
        <w:ind w:firstLine="404" w:firstLineChars="200"/>
        <w:rPr>
          <w:sz w:val="21"/>
          <w:szCs w:val="21"/>
        </w:rPr>
      </w:pPr>
      <w:r>
        <w:rPr>
          <w:rFonts w:hint="eastAsia"/>
          <w:sz w:val="21"/>
          <w:szCs w:val="21"/>
        </w:rPr>
        <w:t>第十三条 本协议自双方签字盖章之日起生效。乙方在签订本协议前同甲方发生的业务往来中有关信息的保密同样适用本协议。</w:t>
      </w:r>
    </w:p>
    <w:p w14:paraId="5FC5F229">
      <w:pPr>
        <w:pStyle w:val="131"/>
        <w:spacing w:line="408" w:lineRule="auto"/>
        <w:ind w:firstLine="404" w:firstLineChars="200"/>
        <w:rPr>
          <w:sz w:val="21"/>
          <w:szCs w:val="21"/>
        </w:rPr>
      </w:pPr>
      <w:r>
        <w:rPr>
          <w:rFonts w:hint="eastAsia"/>
          <w:sz w:val="21"/>
          <w:szCs w:val="21"/>
        </w:rPr>
        <w:t>第十四条 乙方同甲方业务的终止并不解除甲乙双方就约定的保密事项履行保密义务。协议当事人的变更，如公司的合并、分立、法定代表人的更换、乙方知悉信息的所有雇员的离职等情况，并不导致任何一方权利和义务的增加和删减。</w:t>
      </w:r>
    </w:p>
    <w:p w14:paraId="1B06F1C1">
      <w:pPr>
        <w:pStyle w:val="131"/>
        <w:spacing w:line="408" w:lineRule="auto"/>
        <w:ind w:firstLine="404" w:firstLineChars="200"/>
        <w:rPr>
          <w:sz w:val="21"/>
          <w:szCs w:val="21"/>
        </w:rPr>
      </w:pPr>
      <w:r>
        <w:rPr>
          <w:rFonts w:hint="eastAsia"/>
          <w:sz w:val="21"/>
          <w:szCs w:val="21"/>
        </w:rPr>
        <w:t>第十五条 本协议签订后，乙方同甲方签订或执行的所有信息系统服务均按照此协议执行，如有需要，应另行签订补充协议。</w:t>
      </w:r>
    </w:p>
    <w:p w14:paraId="488FD803">
      <w:pPr>
        <w:pStyle w:val="131"/>
        <w:spacing w:line="408" w:lineRule="auto"/>
        <w:ind w:firstLine="404" w:firstLineChars="200"/>
        <w:rPr>
          <w:sz w:val="21"/>
          <w:szCs w:val="21"/>
        </w:rPr>
      </w:pPr>
      <w:r>
        <w:rPr>
          <w:rFonts w:hint="eastAsia"/>
          <w:sz w:val="21"/>
          <w:szCs w:val="21"/>
        </w:rPr>
        <w:t>第十六条 任何一方在任何时间任何期限里没有行使其本协议项下的权利，并不能解释为他已经放弃了该权利。若本协议的任何部分、条款或规定是不合法的或者是不可执行的，协议其他部分的有效性和可执行性仍不受影响。</w:t>
      </w:r>
    </w:p>
    <w:p w14:paraId="37B1CF7C">
      <w:pPr>
        <w:pStyle w:val="131"/>
        <w:spacing w:line="408" w:lineRule="auto"/>
        <w:ind w:firstLine="404" w:firstLineChars="200"/>
        <w:rPr>
          <w:sz w:val="21"/>
          <w:szCs w:val="21"/>
        </w:rPr>
      </w:pPr>
      <w:r>
        <w:rPr>
          <w:rFonts w:hint="eastAsia"/>
          <w:sz w:val="21"/>
          <w:szCs w:val="21"/>
        </w:rPr>
        <w:t>第十七条 未经另一方同意，任何一方不得转让其在本协议项下的全部或任何部分权力。未经双方事先书面达成一致意见，本协议不得以任何其他理由而更改。除非本协议的任何意思表示或保证具有欺诈性，本协议业已包含了双方对和约事项的全部理解，它可取代此前的所有相关意思表示、书面材料、谈判或谅解。</w:t>
      </w:r>
    </w:p>
    <w:p w14:paraId="5753689B">
      <w:pPr>
        <w:pStyle w:val="131"/>
        <w:spacing w:line="408" w:lineRule="auto"/>
        <w:ind w:firstLine="404" w:firstLineChars="200"/>
        <w:rPr>
          <w:sz w:val="21"/>
          <w:szCs w:val="21"/>
        </w:rPr>
      </w:pPr>
      <w:r>
        <w:rPr>
          <w:rFonts w:hint="eastAsia"/>
          <w:sz w:val="21"/>
          <w:szCs w:val="21"/>
        </w:rPr>
        <w:t>第十八条 本协议受中国法律管辖并按照中国的法律进行解释。由于本协议的履行或解释而产生的或与之有关的任何争议，双方无法协商解决，应提交在甲方所在地有管辖权人民法院诉讼解决。</w:t>
      </w:r>
    </w:p>
    <w:p w14:paraId="0F5228DD">
      <w:pPr>
        <w:pStyle w:val="131"/>
        <w:spacing w:line="408" w:lineRule="auto"/>
        <w:ind w:firstLine="404" w:firstLineChars="200"/>
        <w:rPr>
          <w:sz w:val="21"/>
          <w:szCs w:val="21"/>
        </w:rPr>
      </w:pPr>
      <w:r>
        <w:rPr>
          <w:rFonts w:hint="eastAsia"/>
          <w:sz w:val="21"/>
          <w:szCs w:val="21"/>
        </w:rPr>
        <w:t>第十九条 本协议一式肆份，甲、乙方各持两份，具同等法律效力。</w:t>
      </w:r>
    </w:p>
    <w:p w14:paraId="00F5706F">
      <w:pPr>
        <w:pStyle w:val="131"/>
        <w:spacing w:line="408" w:lineRule="auto"/>
        <w:rPr>
          <w:sz w:val="21"/>
          <w:szCs w:val="21"/>
        </w:rPr>
      </w:pPr>
    </w:p>
    <w:p w14:paraId="3E6CDAD2">
      <w:pPr>
        <w:pStyle w:val="131"/>
        <w:spacing w:line="408" w:lineRule="auto"/>
        <w:rPr>
          <w:sz w:val="21"/>
          <w:szCs w:val="21"/>
        </w:rPr>
      </w:pPr>
    </w:p>
    <w:p w14:paraId="58BC3220">
      <w:pPr>
        <w:pStyle w:val="131"/>
        <w:spacing w:line="408" w:lineRule="auto"/>
        <w:rPr>
          <w:sz w:val="21"/>
          <w:szCs w:val="21"/>
        </w:rPr>
      </w:pPr>
      <w:r>
        <w:rPr>
          <w:rFonts w:hint="eastAsia"/>
          <w:sz w:val="21"/>
          <w:szCs w:val="21"/>
        </w:rPr>
        <w:t>甲方（公章）：                          乙方（公章）：</w:t>
      </w:r>
    </w:p>
    <w:p w14:paraId="4DF409A2">
      <w:pPr>
        <w:pStyle w:val="131"/>
        <w:spacing w:line="408" w:lineRule="auto"/>
        <w:rPr>
          <w:sz w:val="21"/>
          <w:szCs w:val="21"/>
        </w:rPr>
      </w:pPr>
    </w:p>
    <w:p w14:paraId="11979B8E">
      <w:pPr>
        <w:pStyle w:val="131"/>
        <w:spacing w:line="408" w:lineRule="auto"/>
        <w:rPr>
          <w:sz w:val="21"/>
          <w:szCs w:val="21"/>
        </w:rPr>
      </w:pPr>
      <w:r>
        <w:rPr>
          <w:rFonts w:hint="eastAsia"/>
          <w:sz w:val="21"/>
          <w:szCs w:val="21"/>
        </w:rPr>
        <w:t>授权代表签名：                         授权代表签名：</w:t>
      </w:r>
    </w:p>
    <w:p w14:paraId="509E0A2F">
      <w:pPr>
        <w:pStyle w:val="131"/>
        <w:spacing w:line="408" w:lineRule="auto"/>
        <w:rPr>
          <w:sz w:val="21"/>
          <w:szCs w:val="21"/>
        </w:rPr>
      </w:pPr>
    </w:p>
    <w:p w14:paraId="1A015ED5">
      <w:pPr>
        <w:pStyle w:val="131"/>
        <w:spacing w:line="408" w:lineRule="auto"/>
        <w:rPr>
          <w:sz w:val="21"/>
          <w:szCs w:val="21"/>
        </w:rPr>
      </w:pPr>
      <w:r>
        <w:rPr>
          <w:rFonts w:hint="eastAsia"/>
          <w:sz w:val="21"/>
          <w:szCs w:val="21"/>
        </w:rPr>
        <w:t>日期：    年    月    日               日期：   年    月    日</w:t>
      </w:r>
    </w:p>
    <w:p w14:paraId="0B4E6829">
      <w:pPr>
        <w:pStyle w:val="140"/>
        <w:spacing w:line="360" w:lineRule="auto"/>
        <w:jc w:val="center"/>
        <w:rPr>
          <w:rFonts w:ascii="宋体" w:cs="宋体"/>
          <w:sz w:val="24"/>
          <w:szCs w:val="24"/>
        </w:rPr>
      </w:pPr>
    </w:p>
    <w:p w14:paraId="621FB324">
      <w:pPr>
        <w:rPr>
          <w:rFonts w:ascii="方正小标宋_GBK" w:eastAsia="方正小标宋_GBK" w:cs="宋体"/>
          <w:szCs w:val="28"/>
        </w:rPr>
      </w:pPr>
      <w:bookmarkStart w:id="1497" w:name="_Hlk166744728"/>
      <w:r>
        <w:rPr>
          <w:rFonts w:hint="eastAsia" w:ascii="方正小标宋_GBK" w:eastAsia="方正小标宋_GBK" w:cs="宋体"/>
          <w:szCs w:val="28"/>
        </w:rPr>
        <w:br w:type="page"/>
      </w:r>
    </w:p>
    <w:p w14:paraId="25D8B495">
      <w:pPr>
        <w:pStyle w:val="140"/>
        <w:spacing w:line="360" w:lineRule="auto"/>
        <w:jc w:val="center"/>
        <w:rPr>
          <w:rFonts w:ascii="方正小标宋_GBK" w:eastAsia="方正小标宋_GBK" w:cs="宋体"/>
          <w:spacing w:val="0"/>
          <w:szCs w:val="28"/>
        </w:rPr>
      </w:pPr>
      <w:r>
        <w:rPr>
          <w:rFonts w:hint="eastAsia" w:ascii="方正小标宋_GBK" w:eastAsia="方正小标宋_GBK" w:cs="宋体"/>
          <w:spacing w:val="0"/>
          <w:szCs w:val="28"/>
        </w:rPr>
        <w:t>海关信息系统用户网络安全承诺书</w:t>
      </w:r>
    </w:p>
    <w:bookmarkEnd w:id="1497"/>
    <w:p w14:paraId="4F49CDEA">
      <w:pPr>
        <w:pStyle w:val="140"/>
        <w:spacing w:line="360" w:lineRule="auto"/>
        <w:rPr>
          <w:rFonts w:ascii="宋体" w:cs="宋体"/>
          <w:sz w:val="24"/>
          <w:szCs w:val="24"/>
        </w:rPr>
      </w:pPr>
    </w:p>
    <w:p w14:paraId="1FB9AEC9">
      <w:pPr>
        <w:pStyle w:val="140"/>
        <w:spacing w:line="360" w:lineRule="auto"/>
        <w:rPr>
          <w:rFonts w:ascii="宋体" w:cs="宋体"/>
          <w:sz w:val="21"/>
          <w:szCs w:val="21"/>
        </w:rPr>
      </w:pPr>
      <w:r>
        <w:rPr>
          <w:rFonts w:hint="eastAsia" w:ascii="宋体" w:cs="宋体"/>
          <w:sz w:val="21"/>
          <w:szCs w:val="21"/>
        </w:rPr>
        <w:t>致深圳海关后勤管理中心：</w:t>
      </w:r>
    </w:p>
    <w:p w14:paraId="12A446FB">
      <w:pPr>
        <w:pStyle w:val="140"/>
        <w:spacing w:line="360" w:lineRule="auto"/>
        <w:ind w:firstLine="404" w:firstLineChars="200"/>
        <w:rPr>
          <w:rFonts w:ascii="宋体" w:cs="宋体"/>
          <w:sz w:val="21"/>
          <w:szCs w:val="21"/>
        </w:rPr>
      </w:pPr>
      <w:r>
        <w:rPr>
          <w:rFonts w:hint="eastAsia" w:ascii="宋体" w:cs="宋体"/>
          <w:sz w:val="21"/>
          <w:szCs w:val="21"/>
        </w:rPr>
        <w:t>本人为深圳海关后勤管理中心</w:t>
      </w:r>
      <w:r>
        <w:rPr>
          <w:rFonts w:hint="eastAsia" w:ascii="宋体" w:cs="宋体"/>
          <w:sz w:val="21"/>
          <w:szCs w:val="21"/>
          <w:u w:val="single"/>
        </w:rPr>
        <w:t>“食堂就餐管理系统对接及后勤综合服务平台优化扩展”建设项目</w:t>
      </w:r>
      <w:r>
        <w:rPr>
          <w:rFonts w:hint="eastAsia" w:ascii="宋体" w:cs="宋体"/>
          <w:sz w:val="21"/>
          <w:szCs w:val="21"/>
        </w:rPr>
        <w:t>开发/维保人员，我郑重承诺遵守本承诺书的有关条款，如有违反本承诺书有关条款的行为，将承担由此带来的刑事、行政、民事责任。</w:t>
      </w:r>
    </w:p>
    <w:p w14:paraId="5FC86E7E">
      <w:pPr>
        <w:pStyle w:val="140"/>
        <w:spacing w:line="360" w:lineRule="auto"/>
        <w:ind w:firstLine="404" w:firstLineChars="200"/>
        <w:rPr>
          <w:rFonts w:ascii="宋体" w:cs="宋体"/>
          <w:sz w:val="21"/>
          <w:szCs w:val="21"/>
        </w:rPr>
      </w:pPr>
      <w:r>
        <w:rPr>
          <w:rFonts w:hint="eastAsia" w:ascii="宋体" w:cs="宋体"/>
          <w:sz w:val="21"/>
          <w:szCs w:val="21"/>
        </w:rPr>
        <w:t>一、我承诺遵守《中华人民共和国网络安全法》、《海关网络安全管理规定》及相关网络安全管理制度、文件规定。</w:t>
      </w:r>
    </w:p>
    <w:p w14:paraId="5A4DD040">
      <w:pPr>
        <w:pStyle w:val="140"/>
        <w:spacing w:line="360" w:lineRule="auto"/>
        <w:ind w:firstLine="404" w:firstLineChars="200"/>
        <w:rPr>
          <w:rFonts w:ascii="宋体" w:cs="宋体"/>
          <w:sz w:val="21"/>
          <w:szCs w:val="21"/>
        </w:rPr>
      </w:pPr>
      <w:r>
        <w:rPr>
          <w:rFonts w:hint="eastAsia" w:ascii="宋体" w:cs="宋体"/>
          <w:sz w:val="21"/>
          <w:szCs w:val="21"/>
        </w:rPr>
        <w:t>二、我承诺不破坏海关信息系统的安全稳定运行；不发布或者传播法律、行政法规及海关规定禁止发布或者传播的信息；不盗取数据、破坏系统；不使用非涉密计算机、非涉密存储设备存储、处理国家秘密信息；不擅自卸载、修改计算机安装的安全工具；不非法出售或者非法向他人提供关键信息基础设施、用户个人信息等敏感、内部数据。</w:t>
      </w:r>
    </w:p>
    <w:p w14:paraId="74AB6B18">
      <w:pPr>
        <w:pStyle w:val="237"/>
        <w:spacing w:line="360" w:lineRule="auto"/>
        <w:ind w:firstLine="603"/>
        <w:rPr>
          <w:rFonts w:ascii="宋体" w:eastAsia="宋体" w:cs="宋体"/>
          <w:sz w:val="21"/>
          <w:szCs w:val="21"/>
        </w:rPr>
      </w:pPr>
      <w:r>
        <w:rPr>
          <w:rFonts w:hint="eastAsia" w:ascii="宋体" w:eastAsia="宋体" w:cs="宋体"/>
          <w:sz w:val="21"/>
          <w:szCs w:val="21"/>
        </w:rPr>
        <w:t>三、我承诺妥善保管自己的身份认证设备及认证信息，防止被他人盗用，不将身份认证设备或者认证信息借用给他人。</w:t>
      </w:r>
    </w:p>
    <w:p w14:paraId="5A8D3ED3">
      <w:pPr>
        <w:pStyle w:val="140"/>
        <w:spacing w:line="360" w:lineRule="auto"/>
        <w:ind w:firstLine="404" w:firstLineChars="200"/>
        <w:rPr>
          <w:rFonts w:ascii="宋体" w:cs="宋体"/>
          <w:sz w:val="21"/>
          <w:szCs w:val="21"/>
        </w:rPr>
      </w:pPr>
      <w:r>
        <w:rPr>
          <w:rFonts w:hint="eastAsia" w:ascii="宋体" w:cs="宋体"/>
          <w:sz w:val="21"/>
          <w:szCs w:val="21"/>
        </w:rPr>
        <w:t>四、我承诺按照规定做好个人信息化设备安全管理，加强恶意代码防护，按照要求在处理外部传入的文件或者邮件前，提前进行恶意代码检查。</w:t>
      </w:r>
    </w:p>
    <w:p w14:paraId="4FE4F033">
      <w:pPr>
        <w:pStyle w:val="140"/>
        <w:spacing w:line="360" w:lineRule="auto"/>
        <w:ind w:firstLine="404" w:firstLineChars="200"/>
        <w:rPr>
          <w:rFonts w:ascii="宋体" w:cs="宋体"/>
          <w:sz w:val="21"/>
          <w:szCs w:val="21"/>
        </w:rPr>
      </w:pPr>
      <w:r>
        <w:rPr>
          <w:rFonts w:hint="eastAsia" w:ascii="宋体" w:cs="宋体"/>
          <w:sz w:val="21"/>
          <w:szCs w:val="21"/>
        </w:rPr>
        <w:t>五、我承诺如在信息系统使用过程中发现网络安全问题，及时向本单位网络安全主管部门报告，绝不违规利用各类漏洞。</w:t>
      </w:r>
    </w:p>
    <w:p w14:paraId="31531C61">
      <w:pPr>
        <w:pStyle w:val="140"/>
        <w:spacing w:line="360" w:lineRule="auto"/>
        <w:ind w:firstLine="404" w:firstLineChars="200"/>
        <w:rPr>
          <w:rFonts w:ascii="宋体" w:cs="宋体"/>
          <w:sz w:val="21"/>
          <w:szCs w:val="21"/>
        </w:rPr>
      </w:pPr>
      <w:r>
        <w:rPr>
          <w:rFonts w:hint="eastAsia" w:ascii="宋体" w:cs="宋体"/>
          <w:i/>
          <w:iCs/>
          <w:sz w:val="21"/>
          <w:szCs w:val="21"/>
        </w:rPr>
        <w:t>（手抄确认）：</w:t>
      </w:r>
      <w:r>
        <w:rPr>
          <w:rFonts w:hint="eastAsia" w:ascii="宋体" w:cs="宋体"/>
          <w:sz w:val="21"/>
          <w:szCs w:val="21"/>
        </w:rPr>
        <w:t>“本人已知晓并承诺遵守相关要求”。</w:t>
      </w:r>
    </w:p>
    <w:p w14:paraId="603F2B35">
      <w:pPr>
        <w:pStyle w:val="140"/>
        <w:spacing w:line="360" w:lineRule="auto"/>
        <w:rPr>
          <w:rFonts w:ascii="宋体" w:cs="宋体"/>
          <w:sz w:val="21"/>
          <w:szCs w:val="21"/>
        </w:rPr>
      </w:pPr>
      <w:r>
        <w:rPr>
          <w:rFonts w:hint="eastAsia" w:ascii="宋体" w:cs="宋体"/>
          <w:sz w:val="21"/>
          <w:szCs w:val="21"/>
        </w:rPr>
        <w:tab/>
      </w:r>
      <w:r>
        <w:rPr>
          <w:rFonts w:hint="eastAsia" w:ascii="宋体" w:cs="宋体"/>
          <w:sz w:val="21"/>
          <w:szCs w:val="21"/>
        </w:rPr>
        <w:tab/>
      </w:r>
    </w:p>
    <w:p w14:paraId="023255CA">
      <w:pPr>
        <w:pStyle w:val="140"/>
        <w:spacing w:line="360" w:lineRule="auto"/>
        <w:ind w:firstLine="2525" w:firstLineChars="1250"/>
        <w:rPr>
          <w:rFonts w:ascii="宋体" w:cs="宋体"/>
          <w:sz w:val="21"/>
          <w:szCs w:val="21"/>
        </w:rPr>
      </w:pPr>
      <w:r>
        <w:rPr>
          <w:rFonts w:hint="eastAsia" w:ascii="宋体" w:cs="宋体"/>
          <w:sz w:val="21"/>
          <w:szCs w:val="21"/>
        </w:rPr>
        <w:t>承诺人:___________________（公司名称）</w:t>
      </w:r>
    </w:p>
    <w:p w14:paraId="6EEE3006">
      <w:pPr>
        <w:pStyle w:val="140"/>
        <w:spacing w:line="360" w:lineRule="auto"/>
        <w:ind w:firstLine="2525" w:firstLineChars="1250"/>
        <w:rPr>
          <w:rFonts w:ascii="宋体" w:cs="宋体"/>
          <w:sz w:val="21"/>
          <w:szCs w:val="21"/>
        </w:rPr>
      </w:pPr>
    </w:p>
    <w:p w14:paraId="210D97A2">
      <w:pPr>
        <w:pStyle w:val="140"/>
        <w:spacing w:line="360" w:lineRule="auto"/>
        <w:ind w:firstLine="2525" w:firstLineChars="1250"/>
        <w:rPr>
          <w:rFonts w:ascii="宋体" w:cs="宋体"/>
          <w:sz w:val="21"/>
          <w:szCs w:val="21"/>
        </w:rPr>
      </w:pPr>
      <w:r>
        <w:rPr>
          <w:rFonts w:hint="eastAsia" w:ascii="宋体" w:cs="宋体"/>
          <w:sz w:val="21"/>
          <w:szCs w:val="21"/>
        </w:rPr>
        <w:t xml:space="preserve">       ___________________（个人姓名）</w:t>
      </w:r>
    </w:p>
    <w:p w14:paraId="4C9E6A99">
      <w:pPr>
        <w:pStyle w:val="140"/>
        <w:spacing w:line="360" w:lineRule="auto"/>
        <w:ind w:left="3213" w:leftChars="1482" w:hanging="101" w:hangingChars="50"/>
        <w:rPr>
          <w:rFonts w:ascii="宋体" w:cs="宋体"/>
          <w:sz w:val="21"/>
          <w:szCs w:val="21"/>
        </w:rPr>
      </w:pPr>
      <w:r>
        <w:rPr>
          <w:rFonts w:hint="eastAsia" w:ascii="宋体" w:cs="宋体"/>
          <w:sz w:val="21"/>
          <w:szCs w:val="21"/>
        </w:rPr>
        <w:tab/>
      </w:r>
      <w:r>
        <w:rPr>
          <w:rFonts w:hint="eastAsia" w:ascii="宋体" w:cs="宋体"/>
          <w:sz w:val="21"/>
          <w:szCs w:val="21"/>
        </w:rPr>
        <w:t xml:space="preserve">              </w:t>
      </w:r>
    </w:p>
    <w:p w14:paraId="08CD266C">
      <w:pPr>
        <w:pStyle w:val="140"/>
        <w:spacing w:line="360" w:lineRule="auto"/>
        <w:ind w:left="3352" w:leftChars="1596" w:firstLine="909" w:firstLineChars="450"/>
        <w:rPr>
          <w:rFonts w:ascii="宋体" w:cs="宋体"/>
          <w:sz w:val="21"/>
          <w:szCs w:val="21"/>
        </w:rPr>
      </w:pPr>
      <w:r>
        <w:rPr>
          <w:rFonts w:hint="eastAsia" w:ascii="宋体" w:cs="宋体"/>
          <w:sz w:val="21"/>
          <w:szCs w:val="21"/>
        </w:rPr>
        <w:t>年    月     日</w:t>
      </w:r>
    </w:p>
    <w:p w14:paraId="4F5B51E8">
      <w:pPr>
        <w:rPr>
          <w:rFonts w:ascii="宋体" w:hAnsi="宋体" w:cs="宋体"/>
          <w:b/>
          <w:bCs/>
          <w:kern w:val="44"/>
          <w:szCs w:val="21"/>
        </w:rPr>
      </w:pPr>
    </w:p>
    <w:p w14:paraId="6AD50E0E">
      <w:pPr>
        <w:jc w:val="left"/>
        <w:rPr>
          <w:rFonts w:ascii="宋体" w:hAnsi="宋体" w:cs="宋体"/>
          <w:b/>
          <w:bCs/>
          <w:kern w:val="44"/>
          <w:sz w:val="44"/>
          <w:szCs w:val="44"/>
        </w:rPr>
      </w:pPr>
      <w:bookmarkStart w:id="1498" w:name="_Toc12650"/>
      <w:r>
        <w:rPr>
          <w:rFonts w:hint="eastAsia" w:ascii="宋体" w:hAnsi="宋体" w:cs="宋体"/>
          <w:b/>
          <w:bCs/>
          <w:kern w:val="44"/>
          <w:sz w:val="44"/>
          <w:szCs w:val="44"/>
        </w:rPr>
        <w:br w:type="page"/>
      </w:r>
    </w:p>
    <w:p w14:paraId="32458236">
      <w:pPr>
        <w:jc w:val="center"/>
        <w:outlineLvl w:val="0"/>
        <w:rPr>
          <w:rFonts w:ascii="宋体" w:hAnsi="宋体" w:cs="宋体"/>
          <w:b/>
          <w:bCs/>
          <w:kern w:val="44"/>
          <w:sz w:val="44"/>
          <w:szCs w:val="44"/>
        </w:rPr>
      </w:pPr>
      <w:bookmarkStart w:id="1499" w:name="_Toc21728"/>
      <w:bookmarkStart w:id="1500" w:name="_Toc13460"/>
      <w:r>
        <w:rPr>
          <w:rFonts w:hint="eastAsia" w:ascii="宋体" w:hAnsi="宋体" w:cs="宋体"/>
          <w:b/>
          <w:bCs/>
          <w:kern w:val="44"/>
          <w:sz w:val="44"/>
          <w:szCs w:val="44"/>
        </w:rPr>
        <w:t>第七章</w:t>
      </w:r>
      <w:bookmarkStart w:id="1501" w:name="_Toc36657134"/>
      <w:bookmarkStart w:id="1502" w:name="_Toc7806"/>
      <w:bookmarkStart w:id="1503" w:name="_Toc27509"/>
      <w:bookmarkStart w:id="1504" w:name="_Toc31097"/>
      <w:bookmarkStart w:id="1505" w:name="_Toc31361"/>
      <w:bookmarkStart w:id="1506" w:name="_Toc36657255"/>
      <w:r>
        <w:rPr>
          <w:rFonts w:hint="eastAsia" w:ascii="宋体" w:hAnsi="宋体" w:cs="宋体"/>
          <w:b/>
          <w:bCs/>
          <w:kern w:val="44"/>
          <w:sz w:val="44"/>
          <w:szCs w:val="44"/>
        </w:rPr>
        <w:t xml:space="preserve"> 供应商须知</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91"/>
      <w:bookmarkEnd w:id="1492"/>
      <w:bookmarkEnd w:id="1498"/>
      <w:bookmarkEnd w:id="1499"/>
      <w:bookmarkEnd w:id="1500"/>
    </w:p>
    <w:bookmarkEnd w:id="1501"/>
    <w:bookmarkEnd w:id="1502"/>
    <w:bookmarkEnd w:id="1503"/>
    <w:bookmarkEnd w:id="1504"/>
    <w:bookmarkEnd w:id="1505"/>
    <w:bookmarkEnd w:id="1506"/>
    <w:p w14:paraId="7DD8EB75">
      <w:pPr>
        <w:outlineLvl w:val="1"/>
        <w:rPr>
          <w:rFonts w:ascii="宋体" w:hAnsi="宋体" w:cs="宋体"/>
          <w:b/>
          <w:bCs/>
          <w:sz w:val="32"/>
          <w:szCs w:val="32"/>
        </w:rPr>
      </w:pPr>
      <w:bookmarkStart w:id="1507" w:name="_Toc10710"/>
      <w:bookmarkStart w:id="1508" w:name="_Toc29189"/>
      <w:bookmarkStart w:id="1509" w:name="_Toc17314"/>
      <w:bookmarkStart w:id="1510" w:name="_Toc31717"/>
      <w:bookmarkStart w:id="1511" w:name="_Toc30261"/>
      <w:bookmarkStart w:id="1512" w:name="_Toc11570"/>
      <w:bookmarkStart w:id="1513" w:name="_Toc20602"/>
      <w:bookmarkStart w:id="1514" w:name="_Toc6529"/>
      <w:bookmarkStart w:id="1515" w:name="_Toc3113"/>
      <w:bookmarkStart w:id="1516" w:name="_Toc2670"/>
      <w:bookmarkStart w:id="1517" w:name="_Toc21227"/>
      <w:bookmarkStart w:id="1518" w:name="_Toc18003"/>
      <w:bookmarkStart w:id="1519" w:name="_Toc22121"/>
      <w:bookmarkStart w:id="1520" w:name="_Toc8757"/>
      <w:bookmarkStart w:id="1521" w:name="_Toc24348"/>
      <w:bookmarkStart w:id="1522" w:name="_Toc101"/>
      <w:bookmarkStart w:id="1523" w:name="_Toc29304"/>
      <w:bookmarkStart w:id="1524" w:name="_Toc1357"/>
      <w:bookmarkStart w:id="1525" w:name="_Toc30314"/>
      <w:bookmarkStart w:id="1526" w:name="_Toc2304"/>
      <w:bookmarkStart w:id="1527" w:name="_Toc31220"/>
      <w:bookmarkStart w:id="1528" w:name="_Toc21230"/>
      <w:bookmarkStart w:id="1529" w:name="_Toc31366"/>
      <w:bookmarkStart w:id="1530" w:name="_Toc20407"/>
      <w:bookmarkStart w:id="1531" w:name="_Toc30180"/>
      <w:bookmarkStart w:id="1532" w:name="_Toc23669"/>
      <w:bookmarkStart w:id="1533" w:name="_Toc5406"/>
      <w:bookmarkStart w:id="1534" w:name="_Toc28429"/>
      <w:bookmarkStart w:id="1535" w:name="_Toc8557"/>
      <w:bookmarkStart w:id="1536" w:name="_Toc7677"/>
      <w:bookmarkStart w:id="1537" w:name="_Toc23875"/>
      <w:bookmarkStart w:id="1538" w:name="_Toc20110"/>
      <w:r>
        <w:rPr>
          <w:rFonts w:hint="eastAsia" w:ascii="宋体" w:hAnsi="宋体" w:cs="宋体"/>
          <w:b/>
          <w:bCs/>
          <w:sz w:val="32"/>
          <w:szCs w:val="32"/>
        </w:rPr>
        <w:t xml:space="preserve">1. </w:t>
      </w:r>
      <w:bookmarkStart w:id="1539" w:name="_Toc15925"/>
      <w:bookmarkStart w:id="1540" w:name="_Toc36657256"/>
      <w:bookmarkStart w:id="1541" w:name="_Toc6717"/>
      <w:bookmarkStart w:id="1542" w:name="_Toc36657135"/>
      <w:bookmarkStart w:id="1543" w:name="_Toc27142"/>
      <w:bookmarkStart w:id="1544" w:name="_Toc20010"/>
      <w:r>
        <w:rPr>
          <w:rFonts w:hint="eastAsia" w:ascii="宋体" w:hAnsi="宋体" w:cs="宋体"/>
          <w:b/>
          <w:bCs/>
          <w:sz w:val="32"/>
          <w:szCs w:val="32"/>
        </w:rPr>
        <w:t>总则</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p>
    <w:p w14:paraId="7C7BE256">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w:t>
      </w:r>
      <w:bookmarkEnd w:id="1539"/>
      <w:bookmarkEnd w:id="1540"/>
      <w:bookmarkEnd w:id="1541"/>
      <w:bookmarkEnd w:id="1542"/>
      <w:bookmarkEnd w:id="1543"/>
      <w:bookmarkEnd w:id="1544"/>
      <w:r>
        <w:rPr>
          <w:rFonts w:hint="eastAsia" w:ascii="宋体" w:hAnsi="宋体" w:cs="宋体"/>
          <w:b/>
          <w:bCs/>
          <w:kern w:val="0"/>
          <w:sz w:val="32"/>
          <w:szCs w:val="32"/>
        </w:rPr>
        <w:t>1</w:t>
      </w:r>
      <w:bookmarkStart w:id="1545" w:name="_Toc19592"/>
      <w:bookmarkStart w:id="1546" w:name="_Toc36657136"/>
      <w:bookmarkStart w:id="1547" w:name="_Toc32262"/>
      <w:bookmarkStart w:id="1548" w:name="_Toc29793"/>
      <w:r>
        <w:rPr>
          <w:rFonts w:hint="eastAsia" w:ascii="宋体" w:hAnsi="宋体" w:cs="宋体"/>
          <w:b/>
          <w:bCs/>
          <w:kern w:val="0"/>
          <w:sz w:val="32"/>
          <w:szCs w:val="32"/>
        </w:rPr>
        <w:t xml:space="preserve"> 项目概况</w:t>
      </w:r>
    </w:p>
    <w:p w14:paraId="224B0722">
      <w:pPr>
        <w:spacing w:line="400" w:lineRule="exact"/>
        <w:ind w:firstLine="420" w:firstLineChars="200"/>
        <w:rPr>
          <w:rFonts w:ascii="宋体" w:hAnsi="宋体" w:cs="宋体"/>
        </w:rPr>
      </w:pPr>
      <w:r>
        <w:rPr>
          <w:rFonts w:hint="eastAsia" w:ascii="宋体" w:hAnsi="宋体" w:cs="宋体"/>
        </w:rPr>
        <w:t>1.</w:t>
      </w:r>
      <w:bookmarkEnd w:id="1545"/>
      <w:bookmarkEnd w:id="1546"/>
      <w:bookmarkEnd w:id="1547"/>
      <w:bookmarkEnd w:id="1548"/>
      <w:r>
        <w:rPr>
          <w:rFonts w:hint="eastAsia" w:ascii="宋体" w:hAnsi="宋体" w:cs="宋体"/>
        </w:rPr>
        <w:t>1.1根据《中华人民共和国政府采购法》和《中华人民共和国政府采购法实施条例》等有关法律、法规和规章的规定，本招标项目已具备招标条件，现以</w:t>
      </w:r>
      <w:r>
        <w:rPr>
          <w:rFonts w:hint="eastAsia" w:ascii="宋体" w:hAnsi="宋体" w:cs="宋体"/>
          <w:b/>
        </w:rPr>
        <w:t>投标资料表</w:t>
      </w:r>
      <w:r>
        <w:rPr>
          <w:rFonts w:hint="eastAsia" w:ascii="宋体" w:hAnsi="宋体" w:cs="宋体"/>
        </w:rPr>
        <w:t>所述招标方式进行招标。</w:t>
      </w:r>
    </w:p>
    <w:p w14:paraId="2B6D7B43">
      <w:pPr>
        <w:spacing w:line="400" w:lineRule="exact"/>
        <w:ind w:firstLine="420" w:firstLineChars="200"/>
        <w:rPr>
          <w:rFonts w:ascii="宋体" w:hAnsi="宋体" w:cs="宋体"/>
        </w:rPr>
      </w:pPr>
      <w:r>
        <w:rPr>
          <w:rFonts w:hint="eastAsia" w:ascii="宋体" w:hAnsi="宋体" w:cs="宋体"/>
        </w:rPr>
        <w:t>1.1.2 本招标项目采购人：见</w:t>
      </w:r>
      <w:r>
        <w:rPr>
          <w:rFonts w:hint="eastAsia" w:ascii="宋体" w:hAnsi="宋体" w:cs="宋体"/>
          <w:b/>
        </w:rPr>
        <w:t>投标资料表</w:t>
      </w:r>
      <w:r>
        <w:rPr>
          <w:rFonts w:hint="eastAsia" w:ascii="宋体" w:hAnsi="宋体" w:cs="宋体"/>
        </w:rPr>
        <w:t>。</w:t>
      </w:r>
    </w:p>
    <w:p w14:paraId="0F722CDB">
      <w:pPr>
        <w:spacing w:line="400" w:lineRule="exact"/>
        <w:ind w:firstLine="420" w:firstLineChars="200"/>
        <w:rPr>
          <w:rFonts w:ascii="宋体" w:hAnsi="宋体" w:cs="宋体"/>
        </w:rPr>
      </w:pPr>
      <w:r>
        <w:rPr>
          <w:rFonts w:hint="eastAsia" w:ascii="宋体" w:hAnsi="宋体" w:cs="宋体"/>
        </w:rPr>
        <w:t>1.1.3 本招标项目采购代理机构：见</w:t>
      </w:r>
      <w:r>
        <w:rPr>
          <w:rFonts w:hint="eastAsia" w:ascii="宋体" w:hAnsi="宋体" w:cs="宋体"/>
          <w:b/>
        </w:rPr>
        <w:t>投标资料表</w:t>
      </w:r>
      <w:r>
        <w:rPr>
          <w:rFonts w:hint="eastAsia" w:ascii="宋体" w:hAnsi="宋体" w:cs="宋体"/>
        </w:rPr>
        <w:t>。</w:t>
      </w:r>
    </w:p>
    <w:p w14:paraId="78EEE2F6">
      <w:pPr>
        <w:spacing w:line="400" w:lineRule="exact"/>
        <w:ind w:firstLine="420" w:firstLineChars="200"/>
        <w:rPr>
          <w:rFonts w:ascii="宋体" w:hAnsi="宋体" w:cs="宋体"/>
        </w:rPr>
      </w:pPr>
      <w:r>
        <w:rPr>
          <w:rFonts w:hint="eastAsia" w:ascii="宋体" w:hAnsi="宋体" w:cs="宋体"/>
        </w:rPr>
        <w:t>1.1.4 本招标项目名称及编号：见</w:t>
      </w:r>
      <w:r>
        <w:rPr>
          <w:rFonts w:hint="eastAsia" w:ascii="宋体" w:hAnsi="宋体" w:cs="宋体"/>
          <w:b/>
        </w:rPr>
        <w:t>投标资料表</w:t>
      </w:r>
      <w:r>
        <w:rPr>
          <w:rFonts w:hint="eastAsia" w:ascii="宋体" w:hAnsi="宋体" w:cs="宋体"/>
        </w:rPr>
        <w:t>。</w:t>
      </w:r>
    </w:p>
    <w:p w14:paraId="3C23101B">
      <w:pPr>
        <w:spacing w:line="400" w:lineRule="exact"/>
        <w:ind w:firstLine="420" w:firstLineChars="200"/>
        <w:rPr>
          <w:rFonts w:ascii="宋体" w:hAnsi="宋体" w:cs="宋体"/>
        </w:rPr>
      </w:pPr>
      <w:r>
        <w:rPr>
          <w:rFonts w:hint="eastAsia" w:ascii="宋体" w:hAnsi="宋体" w:cs="宋体"/>
        </w:rPr>
        <w:t>1.1.5 本招标项目实施地点：见</w:t>
      </w:r>
      <w:r>
        <w:rPr>
          <w:rFonts w:hint="eastAsia" w:ascii="宋体" w:hAnsi="宋体" w:cs="宋体"/>
          <w:b/>
        </w:rPr>
        <w:t>投标资料表</w:t>
      </w:r>
      <w:r>
        <w:rPr>
          <w:rFonts w:hint="eastAsia" w:ascii="宋体" w:hAnsi="宋体" w:cs="宋体"/>
        </w:rPr>
        <w:t>。</w:t>
      </w:r>
    </w:p>
    <w:p w14:paraId="32D4D7E6">
      <w:pPr>
        <w:spacing w:line="400" w:lineRule="exact"/>
        <w:ind w:firstLine="420" w:firstLineChars="200"/>
        <w:rPr>
          <w:rFonts w:ascii="宋体" w:hAnsi="宋体" w:cs="宋体"/>
        </w:rPr>
      </w:pPr>
      <w:r>
        <w:rPr>
          <w:rFonts w:hint="eastAsia" w:ascii="宋体" w:hAnsi="宋体" w:cs="宋体"/>
        </w:rPr>
        <w:t>1.1.6 信息发布媒体：本项目招标公告、变更公告、中标公告等政府采购信息在</w:t>
      </w:r>
      <w:r>
        <w:rPr>
          <w:rFonts w:hint="eastAsia" w:ascii="宋体" w:hAnsi="宋体" w:cs="宋体"/>
          <w:b/>
        </w:rPr>
        <w:t>投标资料表</w:t>
      </w:r>
      <w:r>
        <w:rPr>
          <w:rFonts w:hint="eastAsia" w:ascii="宋体" w:hAnsi="宋体" w:cs="宋体"/>
        </w:rPr>
        <w:t>规定的媒体发布。</w:t>
      </w:r>
    </w:p>
    <w:p w14:paraId="1C698D22">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1.2</w:t>
      </w:r>
      <w:bookmarkStart w:id="1549" w:name="_Toc11930"/>
      <w:bookmarkStart w:id="1550" w:name="_Toc9430"/>
      <w:bookmarkStart w:id="1551" w:name="_Toc36657137"/>
      <w:bookmarkStart w:id="1552" w:name="_Toc31454"/>
      <w:r>
        <w:rPr>
          <w:rFonts w:hint="eastAsia" w:ascii="宋体" w:hAnsi="宋体" w:cs="宋体"/>
          <w:b/>
          <w:bCs/>
          <w:kern w:val="0"/>
          <w:sz w:val="32"/>
          <w:szCs w:val="32"/>
        </w:rPr>
        <w:t xml:space="preserve"> 资金来源和落实情况</w:t>
      </w:r>
    </w:p>
    <w:p w14:paraId="74A311B6">
      <w:pPr>
        <w:spacing w:line="400" w:lineRule="exact"/>
        <w:ind w:firstLine="420" w:firstLineChars="200"/>
        <w:rPr>
          <w:rFonts w:ascii="宋体" w:hAnsi="宋体" w:cs="宋体"/>
        </w:rPr>
      </w:pPr>
      <w:r>
        <w:rPr>
          <w:rFonts w:hint="eastAsia" w:ascii="宋体" w:hAnsi="宋体" w:cs="宋体"/>
        </w:rPr>
        <w:t>1.</w:t>
      </w:r>
      <w:bookmarkEnd w:id="1549"/>
      <w:bookmarkEnd w:id="1550"/>
      <w:bookmarkEnd w:id="1551"/>
      <w:bookmarkEnd w:id="1552"/>
      <w:r>
        <w:rPr>
          <w:rFonts w:hint="eastAsia" w:ascii="宋体" w:hAnsi="宋体" w:cs="宋体"/>
        </w:rPr>
        <w:t>2.1 本招标项目的资金来源及出资比例：见</w:t>
      </w:r>
      <w:r>
        <w:rPr>
          <w:rFonts w:hint="eastAsia" w:ascii="宋体" w:hAnsi="宋体" w:cs="宋体"/>
          <w:b/>
        </w:rPr>
        <w:t>投标资料表</w:t>
      </w:r>
      <w:r>
        <w:rPr>
          <w:rFonts w:hint="eastAsia" w:ascii="宋体" w:hAnsi="宋体" w:cs="宋体"/>
        </w:rPr>
        <w:t>。</w:t>
      </w:r>
    </w:p>
    <w:p w14:paraId="3DE8C1EB">
      <w:pPr>
        <w:spacing w:line="400" w:lineRule="exact"/>
        <w:ind w:firstLine="420" w:firstLineChars="200"/>
        <w:rPr>
          <w:rFonts w:ascii="宋体" w:hAnsi="宋体" w:cs="宋体"/>
        </w:rPr>
      </w:pPr>
      <w:r>
        <w:rPr>
          <w:rFonts w:hint="eastAsia" w:ascii="宋体" w:hAnsi="宋体" w:cs="宋体"/>
        </w:rPr>
        <w:t>1.2.2 本招标项目的资金落实情况：见</w:t>
      </w:r>
      <w:r>
        <w:rPr>
          <w:rFonts w:hint="eastAsia" w:ascii="宋体" w:hAnsi="宋体" w:cs="宋体"/>
          <w:b/>
        </w:rPr>
        <w:t>投标资料表</w:t>
      </w:r>
      <w:r>
        <w:rPr>
          <w:rFonts w:hint="eastAsia" w:ascii="宋体" w:hAnsi="宋体" w:cs="宋体"/>
        </w:rPr>
        <w:t>。</w:t>
      </w:r>
    </w:p>
    <w:p w14:paraId="3F39D37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1.3</w:t>
      </w:r>
      <w:bookmarkStart w:id="1553" w:name="_Toc31297"/>
      <w:bookmarkStart w:id="1554" w:name="_Toc22041"/>
      <w:bookmarkStart w:id="1555" w:name="_Toc8433"/>
      <w:bookmarkStart w:id="1556" w:name="_Toc36657138"/>
      <w:r>
        <w:rPr>
          <w:rFonts w:hint="eastAsia" w:ascii="宋体" w:hAnsi="宋体" w:cs="宋体"/>
          <w:b/>
          <w:bCs/>
          <w:kern w:val="0"/>
          <w:sz w:val="32"/>
          <w:szCs w:val="32"/>
        </w:rPr>
        <w:t xml:space="preserve"> 合格的供应商</w:t>
      </w:r>
    </w:p>
    <w:p w14:paraId="02B55B86">
      <w:pPr>
        <w:spacing w:line="400" w:lineRule="exact"/>
        <w:ind w:firstLine="420" w:firstLineChars="200"/>
        <w:rPr>
          <w:rFonts w:ascii="宋体" w:hAnsi="宋体" w:cs="宋体"/>
        </w:rPr>
      </w:pPr>
      <w:r>
        <w:rPr>
          <w:rFonts w:hint="eastAsia" w:ascii="宋体" w:hAnsi="宋体" w:cs="宋体"/>
        </w:rPr>
        <w:t>1.</w:t>
      </w:r>
      <w:bookmarkEnd w:id="1553"/>
      <w:bookmarkEnd w:id="1554"/>
      <w:bookmarkEnd w:id="1555"/>
      <w:bookmarkEnd w:id="1556"/>
      <w:r>
        <w:rPr>
          <w:rFonts w:hint="eastAsia" w:ascii="宋体" w:hAnsi="宋体" w:cs="宋体"/>
        </w:rPr>
        <w:t>3.1供应商应当符合下列资格条件要求：见</w:t>
      </w:r>
      <w:r>
        <w:rPr>
          <w:rFonts w:hint="eastAsia" w:ascii="宋体" w:hAnsi="宋体" w:cs="宋体"/>
          <w:b/>
        </w:rPr>
        <w:t>投标资料表；</w:t>
      </w:r>
    </w:p>
    <w:p w14:paraId="00E21CD3">
      <w:pPr>
        <w:spacing w:line="400" w:lineRule="exact"/>
        <w:ind w:firstLine="420" w:firstLineChars="200"/>
        <w:rPr>
          <w:rFonts w:ascii="宋体" w:hAnsi="宋体" w:cs="宋体"/>
        </w:rPr>
      </w:pPr>
      <w:r>
        <w:rPr>
          <w:rFonts w:hint="eastAsia" w:ascii="宋体" w:hAnsi="宋体" w:cs="宋体"/>
        </w:rPr>
        <w:t>1.3.2供应商不得存在下列情形之一：</w:t>
      </w:r>
    </w:p>
    <w:p w14:paraId="229ED400">
      <w:pPr>
        <w:spacing w:line="400" w:lineRule="exact"/>
        <w:ind w:firstLine="420" w:firstLineChars="200"/>
        <w:rPr>
          <w:rFonts w:ascii="宋体" w:hAnsi="宋体" w:cs="宋体"/>
        </w:rPr>
      </w:pPr>
      <w:r>
        <w:rPr>
          <w:rFonts w:hint="eastAsia" w:ascii="宋体" w:hAnsi="宋体" w:cs="宋体"/>
        </w:rPr>
        <w:t>（1）为采购人的附属机构，或与采购人存在利害关系可能影响招标公正性的。</w:t>
      </w:r>
    </w:p>
    <w:p w14:paraId="51BF2EDE">
      <w:pPr>
        <w:spacing w:line="400" w:lineRule="exact"/>
        <w:ind w:firstLine="420" w:firstLineChars="200"/>
        <w:rPr>
          <w:rFonts w:ascii="宋体" w:hAnsi="宋体" w:cs="宋体"/>
        </w:rPr>
      </w:pPr>
      <w:r>
        <w:rPr>
          <w:rFonts w:hint="eastAsia" w:ascii="宋体" w:hAnsi="宋体" w:cs="宋体"/>
        </w:rPr>
        <w:t>（2）单位负责人为同一人或者存在直接控股、管理关系的不同供应商，不得参加同一合同项下的政府采购活动。</w:t>
      </w:r>
    </w:p>
    <w:p w14:paraId="01B00711">
      <w:pPr>
        <w:spacing w:line="400" w:lineRule="exact"/>
        <w:ind w:firstLine="420" w:firstLineChars="200"/>
        <w:rPr>
          <w:rFonts w:ascii="宋体" w:hAnsi="宋体" w:cs="宋体"/>
        </w:rPr>
      </w:pPr>
      <w:r>
        <w:rPr>
          <w:rFonts w:hint="eastAsia" w:ascii="宋体" w:hAnsi="宋体" w:cs="宋体"/>
        </w:rPr>
        <w:t>（3）为采购项目提供整体设计、规范编制或者项目管理、监理、检测等服务的供应商，不得再参加该采购项目的其他采购活动。</w:t>
      </w:r>
    </w:p>
    <w:p w14:paraId="2080550F">
      <w:pPr>
        <w:spacing w:line="400" w:lineRule="exact"/>
        <w:ind w:firstLine="420" w:firstLineChars="200"/>
        <w:rPr>
          <w:rFonts w:ascii="宋体" w:hAnsi="宋体" w:cs="宋体"/>
        </w:rPr>
      </w:pPr>
      <w:r>
        <w:rPr>
          <w:rFonts w:hint="eastAsia" w:ascii="宋体" w:hAnsi="宋体" w:cs="宋体"/>
        </w:rPr>
        <w:t>（4）在信息系统建设中，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0480288C">
      <w:pPr>
        <w:spacing w:line="400" w:lineRule="exact"/>
        <w:ind w:firstLine="420" w:firstLineChars="200"/>
        <w:rPr>
          <w:rFonts w:ascii="宋体" w:hAnsi="宋体" w:cs="宋体"/>
        </w:rPr>
      </w:pPr>
      <w:r>
        <w:rPr>
          <w:rFonts w:hint="eastAsia" w:ascii="宋体" w:hAnsi="宋体" w:cs="宋体"/>
        </w:rPr>
        <w:t>（5）为本招标项目的采购代理机构。</w:t>
      </w:r>
    </w:p>
    <w:p w14:paraId="4935F9EA">
      <w:pPr>
        <w:spacing w:line="400" w:lineRule="exact"/>
        <w:ind w:firstLine="420" w:firstLineChars="200"/>
        <w:rPr>
          <w:rFonts w:ascii="宋体" w:hAnsi="宋体" w:cs="宋体"/>
        </w:rPr>
      </w:pPr>
      <w:r>
        <w:rPr>
          <w:rFonts w:hint="eastAsia" w:ascii="宋体" w:hAnsi="宋体" w:cs="宋体"/>
        </w:rPr>
        <w:t>（6）为本招标项目的代建单位。</w:t>
      </w:r>
    </w:p>
    <w:p w14:paraId="3E5FA9B6">
      <w:pPr>
        <w:spacing w:line="400" w:lineRule="exact"/>
        <w:ind w:firstLine="420" w:firstLineChars="200"/>
        <w:rPr>
          <w:rFonts w:ascii="宋体" w:hAnsi="宋体" w:cs="宋体"/>
        </w:rPr>
      </w:pPr>
      <w:r>
        <w:rPr>
          <w:rFonts w:hint="eastAsia" w:ascii="宋体" w:hAnsi="宋体" w:cs="宋体"/>
        </w:rPr>
        <w:t>（7）供应商在参加政府采购活动前3年内因违法经营受到刑事处罚或责令停产停业、吊销许可证或者执照、较大数额罚款等行政处罚的。供应商在参加政府采购活动前3年内因违法经营被禁止在一定期限内参加政府采购活动，期限届满的，可以参加政府采购活动。</w:t>
      </w:r>
    </w:p>
    <w:p w14:paraId="740DE472">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1.4</w:t>
      </w:r>
      <w:bookmarkStart w:id="1557" w:name="_Toc312"/>
      <w:bookmarkStart w:id="1558" w:name="_Toc23043"/>
      <w:bookmarkStart w:id="1559" w:name="_Toc13980"/>
      <w:bookmarkStart w:id="1560" w:name="_Toc36657139"/>
      <w:r>
        <w:rPr>
          <w:rFonts w:hint="eastAsia" w:ascii="宋体" w:hAnsi="宋体" w:cs="宋体"/>
          <w:b/>
          <w:bCs/>
          <w:kern w:val="0"/>
          <w:sz w:val="32"/>
          <w:szCs w:val="32"/>
        </w:rPr>
        <w:t xml:space="preserve"> 联合体投标</w:t>
      </w:r>
    </w:p>
    <w:p w14:paraId="12F4D26B">
      <w:pPr>
        <w:spacing w:line="400" w:lineRule="exact"/>
        <w:ind w:firstLine="420" w:firstLineChars="200"/>
        <w:rPr>
          <w:rFonts w:ascii="宋体" w:hAnsi="宋体" w:cs="宋体"/>
        </w:rPr>
      </w:pPr>
      <w:r>
        <w:rPr>
          <w:rFonts w:hint="eastAsia" w:ascii="宋体" w:hAnsi="宋体" w:cs="宋体"/>
        </w:rPr>
        <w:t>1.</w:t>
      </w:r>
      <w:bookmarkEnd w:id="1557"/>
      <w:bookmarkEnd w:id="1558"/>
      <w:bookmarkEnd w:id="1559"/>
      <w:bookmarkEnd w:id="1560"/>
      <w:r>
        <w:rPr>
          <w:rFonts w:hint="eastAsia" w:ascii="宋体" w:hAnsi="宋体" w:cs="宋体"/>
        </w:rPr>
        <w:t>4.1接受联合体投标的，联合体应遵守以下规定：</w:t>
      </w:r>
    </w:p>
    <w:p w14:paraId="60A7EDF2">
      <w:pPr>
        <w:spacing w:line="400" w:lineRule="exact"/>
        <w:ind w:firstLine="420" w:firstLineChars="200"/>
        <w:rPr>
          <w:rFonts w:ascii="宋体" w:hAnsi="宋体" w:cs="宋体"/>
        </w:rPr>
      </w:pPr>
      <w:r>
        <w:rPr>
          <w:rFonts w:hint="eastAsia" w:ascii="宋体" w:hAnsi="宋体" w:cs="宋体"/>
        </w:rPr>
        <w:t>（1）联合体各方应签订联合体协议书，明确联合体牵头人和各方权利义务；</w:t>
      </w:r>
    </w:p>
    <w:p w14:paraId="581E8C9E">
      <w:pPr>
        <w:spacing w:line="400" w:lineRule="exact"/>
        <w:ind w:firstLine="420" w:firstLineChars="200"/>
        <w:rPr>
          <w:rFonts w:ascii="宋体" w:hAnsi="宋体" w:cs="宋体"/>
        </w:rPr>
      </w:pPr>
      <w:r>
        <w:rPr>
          <w:rFonts w:hint="eastAsia" w:ascii="宋体" w:hAnsi="宋体" w:cs="宋体"/>
        </w:rPr>
        <w:t>（2）联合体各方不得再单独参加或者与其他供应商组成联合体参加同一合同项下的政府采购活动；</w:t>
      </w:r>
    </w:p>
    <w:p w14:paraId="504DD62C">
      <w:pPr>
        <w:spacing w:line="400" w:lineRule="exact"/>
        <w:ind w:firstLine="420" w:firstLineChars="200"/>
        <w:rPr>
          <w:rFonts w:ascii="宋体" w:hAnsi="宋体" w:cs="宋体"/>
        </w:rPr>
      </w:pPr>
      <w:r>
        <w:rPr>
          <w:rFonts w:hint="eastAsia" w:ascii="宋体" w:hAnsi="宋体" w:cs="宋体"/>
        </w:rPr>
        <w:t>（3）联合体对外承担连带责任。</w:t>
      </w:r>
    </w:p>
    <w:p w14:paraId="2ECFFDC7">
      <w:pPr>
        <w:spacing w:line="400" w:lineRule="exact"/>
        <w:ind w:firstLine="420" w:firstLineChars="200"/>
        <w:rPr>
          <w:rFonts w:ascii="宋体" w:hAnsi="宋体" w:cs="宋体"/>
        </w:rPr>
      </w:pPr>
      <w:r>
        <w:rPr>
          <w:rFonts w:hint="eastAsia" w:ascii="宋体" w:hAnsi="宋体" w:cs="宋体"/>
        </w:rPr>
        <w:t>1.4.2联合体投标时，联合体各方均应符合政府采购法第二十二条规定的条件。联合体中有同类资质的供应商按照联合体分工承担相同工作的，按照资质等级较低的供应商确定资质等级。</w:t>
      </w:r>
    </w:p>
    <w:p w14:paraId="55532066">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1.5</w:t>
      </w:r>
      <w:bookmarkStart w:id="1561" w:name="_Toc17311"/>
      <w:bookmarkStart w:id="1562" w:name="_Toc36657140"/>
      <w:bookmarkStart w:id="1563" w:name="_Toc8683"/>
      <w:bookmarkStart w:id="1564" w:name="_Toc30634"/>
      <w:r>
        <w:rPr>
          <w:rFonts w:hint="eastAsia" w:ascii="宋体" w:hAnsi="宋体" w:cs="宋体"/>
          <w:b/>
          <w:bCs/>
          <w:kern w:val="0"/>
          <w:sz w:val="32"/>
          <w:szCs w:val="32"/>
        </w:rPr>
        <w:t>进口产品采购</w:t>
      </w:r>
    </w:p>
    <w:p w14:paraId="19D6BA53">
      <w:pPr>
        <w:spacing w:line="400" w:lineRule="exact"/>
        <w:ind w:firstLine="420" w:firstLineChars="200"/>
        <w:rPr>
          <w:rFonts w:ascii="宋体" w:hAnsi="宋体" w:cs="宋体"/>
        </w:rPr>
      </w:pPr>
      <w:r>
        <w:rPr>
          <w:rFonts w:hint="eastAsia" w:ascii="宋体" w:hAnsi="宋体" w:cs="宋体"/>
        </w:rPr>
        <w:t>本项</w:t>
      </w:r>
      <w:bookmarkEnd w:id="1561"/>
      <w:bookmarkEnd w:id="1562"/>
      <w:bookmarkEnd w:id="1563"/>
      <w:bookmarkEnd w:id="1564"/>
      <w:r>
        <w:rPr>
          <w:rFonts w:hint="eastAsia" w:ascii="宋体" w:hAnsi="宋体" w:cs="宋体"/>
        </w:rPr>
        <w:t>目是否采购进口产品及相关要求见投标资料表。</w:t>
      </w:r>
    </w:p>
    <w:p w14:paraId="3FCE5E1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1.6</w:t>
      </w:r>
      <w:bookmarkStart w:id="1565" w:name="_Toc22254"/>
      <w:bookmarkStart w:id="1566" w:name="_Toc11939"/>
      <w:bookmarkStart w:id="1567" w:name="_Toc20955"/>
      <w:bookmarkStart w:id="1568" w:name="_Toc36657141"/>
      <w:r>
        <w:rPr>
          <w:rFonts w:hint="eastAsia" w:ascii="宋体" w:hAnsi="宋体" w:cs="宋体"/>
          <w:b/>
          <w:bCs/>
          <w:kern w:val="0"/>
          <w:sz w:val="32"/>
          <w:szCs w:val="32"/>
        </w:rPr>
        <w:t xml:space="preserve"> 费用承担</w:t>
      </w:r>
    </w:p>
    <w:p w14:paraId="118DC33B">
      <w:pPr>
        <w:spacing w:line="400" w:lineRule="exact"/>
        <w:ind w:firstLine="420" w:firstLineChars="200"/>
        <w:rPr>
          <w:rFonts w:ascii="宋体" w:hAnsi="宋体" w:cs="宋体"/>
        </w:rPr>
      </w:pPr>
      <w:r>
        <w:rPr>
          <w:rFonts w:hint="eastAsia" w:ascii="宋体" w:hAnsi="宋体" w:cs="宋体"/>
        </w:rPr>
        <w:t>投标</w:t>
      </w:r>
      <w:bookmarkEnd w:id="1565"/>
      <w:bookmarkEnd w:id="1566"/>
      <w:bookmarkEnd w:id="1567"/>
      <w:bookmarkEnd w:id="1568"/>
      <w:r>
        <w:rPr>
          <w:rFonts w:hint="eastAsia" w:ascii="宋体" w:hAnsi="宋体" w:cs="宋体"/>
        </w:rPr>
        <w:t>人准备和参加投标活动发生的费用自理。</w:t>
      </w:r>
    </w:p>
    <w:p w14:paraId="46688AF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1.7</w:t>
      </w:r>
      <w:bookmarkStart w:id="1569" w:name="_Toc13188"/>
      <w:bookmarkStart w:id="1570" w:name="_Toc6150"/>
      <w:bookmarkStart w:id="1571" w:name="_Toc36657142"/>
      <w:bookmarkStart w:id="1572" w:name="_Toc7774"/>
      <w:r>
        <w:rPr>
          <w:rFonts w:hint="eastAsia" w:ascii="宋体" w:hAnsi="宋体" w:cs="宋体"/>
          <w:b/>
          <w:bCs/>
          <w:kern w:val="0"/>
          <w:sz w:val="32"/>
          <w:szCs w:val="32"/>
        </w:rPr>
        <w:t xml:space="preserve"> 保密</w:t>
      </w:r>
    </w:p>
    <w:p w14:paraId="7FF3B9CD">
      <w:pPr>
        <w:spacing w:line="400" w:lineRule="exact"/>
        <w:ind w:firstLine="420" w:firstLineChars="200"/>
        <w:rPr>
          <w:rFonts w:ascii="宋体" w:hAnsi="宋体" w:cs="宋体"/>
        </w:rPr>
      </w:pPr>
      <w:r>
        <w:rPr>
          <w:rFonts w:hint="eastAsia" w:ascii="宋体" w:hAnsi="宋体" w:cs="宋体"/>
        </w:rPr>
        <w:t>参与</w:t>
      </w:r>
      <w:bookmarkEnd w:id="1569"/>
      <w:bookmarkEnd w:id="1570"/>
      <w:bookmarkEnd w:id="1571"/>
      <w:bookmarkEnd w:id="1572"/>
      <w:r>
        <w:rPr>
          <w:rFonts w:hint="eastAsia" w:ascii="宋体" w:hAnsi="宋体" w:cs="宋体"/>
        </w:rPr>
        <w:t>招标投标活动的各方应对招标文件和投标文件中的商业和技术等秘密保密，违者应对由此造成的后果承担法律责任。</w:t>
      </w:r>
    </w:p>
    <w:p w14:paraId="0FC6896E">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1.8</w:t>
      </w:r>
      <w:bookmarkStart w:id="1573" w:name="_Toc18434"/>
      <w:bookmarkStart w:id="1574" w:name="_Toc36657143"/>
      <w:bookmarkStart w:id="1575" w:name="_Toc24780"/>
      <w:bookmarkStart w:id="1576" w:name="_Toc1032"/>
      <w:r>
        <w:rPr>
          <w:rFonts w:hint="eastAsia" w:ascii="宋体" w:hAnsi="宋体" w:cs="宋体"/>
          <w:b/>
          <w:bCs/>
          <w:kern w:val="0"/>
          <w:sz w:val="32"/>
          <w:szCs w:val="32"/>
        </w:rPr>
        <w:t xml:space="preserve"> 语言文字</w:t>
      </w:r>
    </w:p>
    <w:p w14:paraId="3D3DB6CA">
      <w:pPr>
        <w:spacing w:line="400" w:lineRule="exact"/>
        <w:ind w:firstLine="420" w:firstLineChars="200"/>
        <w:rPr>
          <w:rFonts w:ascii="宋体" w:hAnsi="宋体" w:cs="宋体"/>
        </w:rPr>
      </w:pPr>
      <w:r>
        <w:rPr>
          <w:rFonts w:hint="eastAsia" w:ascii="宋体" w:hAnsi="宋体" w:cs="宋体"/>
        </w:rPr>
        <w:t>除专</w:t>
      </w:r>
      <w:bookmarkEnd w:id="1573"/>
      <w:bookmarkEnd w:id="1574"/>
      <w:bookmarkEnd w:id="1575"/>
      <w:bookmarkEnd w:id="1576"/>
      <w:r>
        <w:rPr>
          <w:rFonts w:hint="eastAsia" w:ascii="宋体" w:hAnsi="宋体" w:cs="宋体"/>
        </w:rPr>
        <w:t>用术语外，与招标投标有关的语言均使用中文。必要时专用术语应附有中文注释。对不同文字文本投标文件的解释发生异议的，以中文文本为准。</w:t>
      </w:r>
    </w:p>
    <w:p w14:paraId="087BD63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1.9</w:t>
      </w:r>
      <w:bookmarkStart w:id="1577" w:name="_Toc3670"/>
      <w:bookmarkStart w:id="1578" w:name="_Toc32521"/>
      <w:bookmarkStart w:id="1579" w:name="_Toc36657144"/>
      <w:bookmarkStart w:id="1580" w:name="_Toc11806"/>
      <w:r>
        <w:rPr>
          <w:rFonts w:hint="eastAsia" w:ascii="宋体" w:hAnsi="宋体" w:cs="宋体"/>
          <w:b/>
          <w:bCs/>
          <w:kern w:val="0"/>
          <w:sz w:val="32"/>
          <w:szCs w:val="32"/>
        </w:rPr>
        <w:t xml:space="preserve"> 计量单位</w:t>
      </w:r>
    </w:p>
    <w:p w14:paraId="11249131">
      <w:pPr>
        <w:spacing w:line="400" w:lineRule="exact"/>
        <w:ind w:firstLine="420" w:firstLineChars="200"/>
        <w:rPr>
          <w:rFonts w:ascii="宋体" w:hAnsi="宋体" w:cs="宋体"/>
        </w:rPr>
      </w:pPr>
      <w:r>
        <w:rPr>
          <w:rFonts w:hint="eastAsia" w:ascii="宋体" w:hAnsi="宋体" w:cs="宋体"/>
        </w:rPr>
        <w:t>所有</w:t>
      </w:r>
      <w:bookmarkEnd w:id="1577"/>
      <w:bookmarkEnd w:id="1578"/>
      <w:bookmarkEnd w:id="1579"/>
      <w:bookmarkEnd w:id="1580"/>
      <w:r>
        <w:rPr>
          <w:rFonts w:hint="eastAsia" w:ascii="宋体" w:hAnsi="宋体" w:cs="宋体"/>
        </w:rPr>
        <w:t>计量均采用中华人民共和国法定计量单位。</w:t>
      </w:r>
    </w:p>
    <w:p w14:paraId="05C819C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1.1</w:t>
      </w:r>
      <w:bookmarkStart w:id="1581" w:name="_Toc36657145"/>
      <w:bookmarkStart w:id="1582" w:name="_Toc12255"/>
      <w:bookmarkStart w:id="1583" w:name="_Toc8912"/>
      <w:bookmarkStart w:id="1584" w:name="_Toc8924"/>
      <w:r>
        <w:rPr>
          <w:rFonts w:hint="eastAsia" w:ascii="宋体" w:hAnsi="宋体" w:cs="宋体"/>
          <w:b/>
          <w:bCs/>
          <w:kern w:val="0"/>
          <w:sz w:val="32"/>
          <w:szCs w:val="32"/>
        </w:rPr>
        <w:t>0 踏勘现场</w:t>
      </w:r>
    </w:p>
    <w:p w14:paraId="434BD58A">
      <w:pPr>
        <w:spacing w:line="400" w:lineRule="exact"/>
        <w:ind w:firstLine="420" w:firstLineChars="200"/>
        <w:rPr>
          <w:rFonts w:ascii="宋体" w:hAnsi="宋体" w:cs="宋体"/>
        </w:rPr>
      </w:pPr>
      <w:r>
        <w:rPr>
          <w:rFonts w:hint="eastAsia" w:ascii="宋体" w:hAnsi="宋体" w:cs="宋体"/>
        </w:rPr>
        <w:t>1.</w:t>
      </w:r>
      <w:bookmarkEnd w:id="1581"/>
      <w:bookmarkEnd w:id="1582"/>
      <w:bookmarkEnd w:id="1583"/>
      <w:bookmarkEnd w:id="1584"/>
      <w:r>
        <w:rPr>
          <w:rFonts w:hint="eastAsia" w:ascii="宋体" w:hAnsi="宋体" w:cs="宋体"/>
        </w:rPr>
        <w:t>10.1如有必要，采购代理机构将按投标资料表所述，或单独以书面形式通知所有获取招标文件的潜在投标人对项目现场及周围环境进行踏勘，以便投标人获取须自己负责的有关编制投标文件和签署合同所需的所有资料。踏勘现场所发生的费用由投标人自己承担。</w:t>
      </w:r>
    </w:p>
    <w:p w14:paraId="5E10A837">
      <w:pPr>
        <w:spacing w:line="400" w:lineRule="exact"/>
        <w:ind w:firstLine="420" w:firstLineChars="200"/>
        <w:rPr>
          <w:rFonts w:ascii="宋体" w:hAnsi="宋体" w:cs="宋体"/>
        </w:rPr>
      </w:pPr>
      <w:r>
        <w:rPr>
          <w:rFonts w:hint="eastAsia" w:ascii="宋体" w:hAnsi="宋体" w:cs="宋体"/>
        </w:rPr>
        <w:t>1.10.2采购人向投标人提供的有关现场的资料和数据，是采购人现有的能使投标人利用的资料。采购人对投标人由此而做出的推论、理解和结论概不负责。</w:t>
      </w:r>
    </w:p>
    <w:p w14:paraId="773C60A5">
      <w:pPr>
        <w:spacing w:line="400" w:lineRule="exact"/>
        <w:ind w:firstLine="420" w:firstLineChars="200"/>
        <w:rPr>
          <w:rFonts w:ascii="宋体" w:hAnsi="宋体" w:cs="宋体"/>
        </w:rPr>
      </w:pPr>
      <w:r>
        <w:rPr>
          <w:rFonts w:hint="eastAsia" w:ascii="宋体" w:hAnsi="宋体" w:cs="宋体"/>
        </w:rPr>
        <w:t>1.10.3投标人及其人员经过采购人的允许，可为踏勘目的进入采购人的工程现场，但投标人及其人员不得因此使采购人及其人员承担有关的责任和蒙受损失。投标人并应对由此次踏勘现场而造成的死亡、人身伤害、财产损失、损害以及任何其它损失、损害和引起的费用和开支承担责任。</w:t>
      </w:r>
    </w:p>
    <w:p w14:paraId="30966A11">
      <w:pPr>
        <w:spacing w:line="400" w:lineRule="exact"/>
        <w:ind w:firstLine="420" w:firstLineChars="200"/>
        <w:rPr>
          <w:rFonts w:ascii="宋体" w:hAnsi="宋体" w:cs="宋体"/>
        </w:rPr>
      </w:pPr>
      <w:r>
        <w:rPr>
          <w:rFonts w:hint="eastAsia" w:ascii="宋体" w:hAnsi="宋体" w:cs="宋体"/>
        </w:rPr>
        <w:t>如果投标人认为需要再次进行现场踏勘，采购代理机构和采购人将予以支持，费用自理。</w:t>
      </w:r>
    </w:p>
    <w:p w14:paraId="75D76CF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1.1</w:t>
      </w:r>
      <w:bookmarkStart w:id="1585" w:name="_Toc23029"/>
      <w:bookmarkStart w:id="1586" w:name="_Toc18330"/>
      <w:bookmarkStart w:id="1587" w:name="_Toc28374"/>
      <w:bookmarkStart w:id="1588" w:name="_Toc36657146"/>
      <w:r>
        <w:rPr>
          <w:rFonts w:hint="eastAsia" w:ascii="宋体" w:hAnsi="宋体" w:cs="宋体"/>
          <w:b/>
          <w:bCs/>
          <w:kern w:val="0"/>
          <w:sz w:val="32"/>
          <w:szCs w:val="32"/>
        </w:rPr>
        <w:t>1 投标预备会</w:t>
      </w:r>
    </w:p>
    <w:p w14:paraId="3DF2FFBB">
      <w:pPr>
        <w:spacing w:line="400" w:lineRule="exact"/>
        <w:ind w:firstLine="420" w:firstLineChars="200"/>
        <w:rPr>
          <w:rFonts w:ascii="宋体" w:hAnsi="宋体" w:cs="宋体"/>
        </w:rPr>
      </w:pPr>
      <w:r>
        <w:rPr>
          <w:rFonts w:hint="eastAsia" w:ascii="宋体" w:hAnsi="宋体" w:cs="宋体"/>
        </w:rPr>
        <w:t>1.</w:t>
      </w:r>
      <w:bookmarkEnd w:id="1585"/>
      <w:bookmarkEnd w:id="1586"/>
      <w:bookmarkEnd w:id="1587"/>
      <w:bookmarkEnd w:id="1588"/>
      <w:r>
        <w:rPr>
          <w:rFonts w:hint="eastAsia" w:ascii="宋体" w:hAnsi="宋体" w:cs="宋体"/>
        </w:rPr>
        <w:t xml:space="preserve">11.1 </w:t>
      </w:r>
      <w:r>
        <w:rPr>
          <w:rFonts w:hint="eastAsia" w:ascii="宋体" w:hAnsi="宋体" w:cs="宋体"/>
          <w:b/>
        </w:rPr>
        <w:t>投标资料表</w:t>
      </w:r>
      <w:r>
        <w:rPr>
          <w:rFonts w:hint="eastAsia" w:ascii="宋体" w:hAnsi="宋体" w:cs="宋体"/>
        </w:rPr>
        <w:t>规定召开投标预备会的，采购人按</w:t>
      </w:r>
      <w:r>
        <w:rPr>
          <w:rFonts w:hint="eastAsia" w:ascii="宋体" w:hAnsi="宋体" w:cs="宋体"/>
          <w:b/>
        </w:rPr>
        <w:t>投标资料表</w:t>
      </w:r>
      <w:r>
        <w:rPr>
          <w:rFonts w:hint="eastAsia" w:ascii="宋体" w:hAnsi="宋体" w:cs="宋体"/>
        </w:rPr>
        <w:t>规定的时间和地点召开投标预备会，澄清投标人提出的问题。</w:t>
      </w:r>
    </w:p>
    <w:p w14:paraId="535A7AA5">
      <w:pPr>
        <w:spacing w:line="400" w:lineRule="exact"/>
        <w:ind w:firstLine="420" w:firstLineChars="200"/>
        <w:rPr>
          <w:rFonts w:ascii="宋体" w:hAnsi="宋体" w:cs="宋体"/>
        </w:rPr>
      </w:pPr>
      <w:r>
        <w:rPr>
          <w:rFonts w:hint="eastAsia" w:ascii="宋体" w:hAnsi="宋体" w:cs="宋体"/>
        </w:rPr>
        <w:t>1.11.2供应商应在不晚于投标预备会召开前一个工作日，以书面形式将提出的问题送达采购人，以便采购人在会议期间澄清。</w:t>
      </w:r>
    </w:p>
    <w:p w14:paraId="11864F9F">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1.1</w:t>
      </w:r>
      <w:bookmarkStart w:id="1589" w:name="_Toc36657147"/>
      <w:bookmarkStart w:id="1590" w:name="_Toc4698"/>
      <w:bookmarkStart w:id="1591" w:name="_Toc28383"/>
      <w:bookmarkStart w:id="1592" w:name="_Toc12894"/>
      <w:r>
        <w:rPr>
          <w:rFonts w:hint="eastAsia" w:ascii="宋体" w:hAnsi="宋体" w:cs="宋体"/>
          <w:b/>
          <w:bCs/>
          <w:kern w:val="0"/>
          <w:sz w:val="32"/>
          <w:szCs w:val="32"/>
        </w:rPr>
        <w:t>2 响应和偏离</w:t>
      </w:r>
    </w:p>
    <w:p w14:paraId="54854FEF">
      <w:pPr>
        <w:spacing w:line="400" w:lineRule="exact"/>
        <w:ind w:firstLine="420" w:firstLineChars="200"/>
        <w:rPr>
          <w:rFonts w:ascii="宋体" w:hAnsi="宋体" w:cs="宋体"/>
        </w:rPr>
      </w:pPr>
      <w:r>
        <w:rPr>
          <w:rFonts w:hint="eastAsia" w:ascii="宋体" w:hAnsi="宋体" w:cs="宋体"/>
        </w:rPr>
        <w:t>1.</w:t>
      </w:r>
      <w:bookmarkEnd w:id="1589"/>
      <w:bookmarkEnd w:id="1590"/>
      <w:bookmarkEnd w:id="1591"/>
      <w:bookmarkEnd w:id="1592"/>
      <w:r>
        <w:rPr>
          <w:rFonts w:hint="eastAsia" w:ascii="宋体" w:hAnsi="宋体" w:cs="宋体"/>
        </w:rPr>
        <w:t>12.1本条所称偏离为投标文件对招标文件的偏离。不满足或不响应招标文件要求的投标内容为偏离（本招标文件中称“偏离”或“负偏离”）；优于招标文件要求的投标内容为正偏离。</w:t>
      </w:r>
    </w:p>
    <w:p w14:paraId="519A296F">
      <w:pPr>
        <w:spacing w:line="400" w:lineRule="exact"/>
        <w:ind w:firstLine="420" w:firstLineChars="200"/>
        <w:rPr>
          <w:rFonts w:ascii="宋体" w:hAnsi="宋体" w:cs="宋体"/>
        </w:rPr>
      </w:pPr>
      <w:r>
        <w:rPr>
          <w:rFonts w:hint="eastAsia" w:ascii="宋体" w:hAnsi="宋体" w:cs="宋体"/>
        </w:rPr>
        <w:t>1.12.2除法律、法规和规章规定外，招标文件中标注“★”符号的条款为实质性要求条款，投标文件应当对招标文件的实质性要求和条件作出满足性或更有利于采购人的响应，否则投标无效。</w:t>
      </w:r>
    </w:p>
    <w:p w14:paraId="6DEDF169">
      <w:pPr>
        <w:outlineLvl w:val="1"/>
        <w:rPr>
          <w:rFonts w:ascii="宋体" w:hAnsi="宋体" w:cs="宋体"/>
          <w:b/>
          <w:bCs/>
          <w:sz w:val="32"/>
          <w:szCs w:val="32"/>
        </w:rPr>
      </w:pPr>
      <w:bookmarkStart w:id="1593" w:name="_Toc96"/>
      <w:bookmarkStart w:id="1594" w:name="_Toc2590"/>
      <w:bookmarkStart w:id="1595" w:name="_Toc20623"/>
      <w:bookmarkStart w:id="1596" w:name="_Toc15328"/>
      <w:bookmarkStart w:id="1597" w:name="_Toc18751"/>
      <w:bookmarkStart w:id="1598" w:name="_Toc6515"/>
      <w:bookmarkStart w:id="1599" w:name="_Toc600"/>
      <w:bookmarkStart w:id="1600" w:name="_Toc15417"/>
      <w:bookmarkStart w:id="1601" w:name="_Toc14823"/>
      <w:bookmarkStart w:id="1602" w:name="_Toc7918"/>
      <w:bookmarkStart w:id="1603" w:name="_Toc6368"/>
      <w:bookmarkStart w:id="1604" w:name="_Toc31027"/>
      <w:bookmarkStart w:id="1605" w:name="_Toc9472"/>
      <w:bookmarkStart w:id="1606" w:name="_Toc12256"/>
      <w:bookmarkStart w:id="1607" w:name="_Toc1618"/>
      <w:bookmarkStart w:id="1608" w:name="_Toc20394"/>
      <w:bookmarkStart w:id="1609" w:name="_Toc13740"/>
      <w:bookmarkStart w:id="1610" w:name="_Toc17562"/>
      <w:bookmarkStart w:id="1611" w:name="_Toc9695"/>
      <w:bookmarkStart w:id="1612" w:name="_Toc1286"/>
      <w:bookmarkStart w:id="1613" w:name="_Toc10603"/>
      <w:bookmarkStart w:id="1614" w:name="_Toc8761"/>
      <w:bookmarkStart w:id="1615" w:name="_Toc11183"/>
      <w:bookmarkStart w:id="1616" w:name="_Toc3072"/>
      <w:bookmarkStart w:id="1617" w:name="_Toc30783"/>
      <w:bookmarkStart w:id="1618" w:name="_Toc750"/>
      <w:bookmarkStart w:id="1619" w:name="_Toc20272"/>
      <w:bookmarkStart w:id="1620" w:name="_Toc31214"/>
      <w:bookmarkStart w:id="1621" w:name="_Toc30736"/>
      <w:bookmarkStart w:id="1622" w:name="_Toc19241"/>
      <w:bookmarkStart w:id="1623" w:name="_Toc24305"/>
      <w:bookmarkStart w:id="1624" w:name="_Toc9728"/>
      <w:r>
        <w:rPr>
          <w:rFonts w:hint="eastAsia" w:ascii="宋体" w:hAnsi="宋体" w:cs="宋体"/>
          <w:b/>
          <w:bCs/>
          <w:sz w:val="32"/>
          <w:szCs w:val="32"/>
        </w:rPr>
        <w:t xml:space="preserve">2. </w:t>
      </w:r>
      <w:bookmarkStart w:id="1625" w:name="_Toc36657148"/>
      <w:bookmarkStart w:id="1626" w:name="_Toc10101"/>
      <w:bookmarkStart w:id="1627" w:name="_Toc31562"/>
      <w:bookmarkStart w:id="1628" w:name="_Toc25576"/>
      <w:bookmarkStart w:id="1629" w:name="_Toc36657257"/>
      <w:bookmarkStart w:id="1630" w:name="_Toc31528"/>
      <w:r>
        <w:rPr>
          <w:rFonts w:hint="eastAsia" w:ascii="宋体" w:hAnsi="宋体" w:cs="宋体"/>
          <w:b/>
          <w:bCs/>
          <w:sz w:val="32"/>
          <w:szCs w:val="32"/>
        </w:rPr>
        <w:t>招标文件</w:t>
      </w:r>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p>
    <w:p w14:paraId="2F3A2FB4">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2.</w:t>
      </w:r>
      <w:bookmarkEnd w:id="1625"/>
      <w:bookmarkEnd w:id="1626"/>
      <w:bookmarkEnd w:id="1627"/>
      <w:bookmarkEnd w:id="1628"/>
      <w:bookmarkEnd w:id="1629"/>
      <w:bookmarkEnd w:id="1630"/>
      <w:r>
        <w:rPr>
          <w:rFonts w:hint="eastAsia" w:ascii="宋体" w:hAnsi="宋体" w:cs="宋体"/>
          <w:b/>
          <w:bCs/>
          <w:kern w:val="0"/>
          <w:sz w:val="32"/>
          <w:szCs w:val="32"/>
        </w:rPr>
        <w:t>1</w:t>
      </w:r>
      <w:bookmarkStart w:id="1631" w:name="_Toc275"/>
      <w:bookmarkStart w:id="1632" w:name="_Toc18045"/>
      <w:bookmarkStart w:id="1633" w:name="_Toc36657149"/>
      <w:bookmarkStart w:id="1634" w:name="_Toc10986"/>
      <w:r>
        <w:rPr>
          <w:rFonts w:hint="eastAsia" w:ascii="宋体" w:hAnsi="宋体" w:cs="宋体"/>
          <w:b/>
          <w:bCs/>
          <w:kern w:val="0"/>
          <w:sz w:val="32"/>
          <w:szCs w:val="32"/>
        </w:rPr>
        <w:t xml:space="preserve"> 招标文件的组成</w:t>
      </w:r>
    </w:p>
    <w:p w14:paraId="2DD2134D">
      <w:pPr>
        <w:spacing w:line="400" w:lineRule="exact"/>
        <w:rPr>
          <w:rFonts w:ascii="宋体" w:hAnsi="宋体" w:cs="宋体"/>
        </w:rPr>
      </w:pPr>
      <w:r>
        <w:rPr>
          <w:rFonts w:hint="eastAsia" w:ascii="宋体" w:hAnsi="宋体" w:cs="宋体"/>
        </w:rPr>
        <w:t>　　</w:t>
      </w:r>
      <w:bookmarkEnd w:id="1631"/>
      <w:bookmarkEnd w:id="1632"/>
      <w:bookmarkEnd w:id="1633"/>
      <w:bookmarkEnd w:id="1634"/>
      <w:r>
        <w:rPr>
          <w:rFonts w:hint="eastAsia" w:ascii="宋体" w:hAnsi="宋体" w:cs="宋体"/>
        </w:rPr>
        <w:t>2.1.1 本招标文件包括：</w:t>
      </w:r>
    </w:p>
    <w:p w14:paraId="63D57BA1">
      <w:pPr>
        <w:spacing w:line="400" w:lineRule="exact"/>
        <w:ind w:firstLine="359" w:firstLineChars="171"/>
        <w:rPr>
          <w:rFonts w:ascii="宋体" w:hAnsi="宋体" w:cs="宋体"/>
          <w:b/>
        </w:rPr>
      </w:pPr>
      <w:r>
        <w:rPr>
          <w:rFonts w:hint="eastAsia" w:ascii="宋体" w:hAnsi="宋体" w:cs="宋体"/>
        </w:rPr>
        <w:t>招标文件共七章，其中第二章“项目需求”内容与其他章节不一致时，以第二章“项目需求”为准。</w:t>
      </w:r>
    </w:p>
    <w:p w14:paraId="46CACB0A">
      <w:pPr>
        <w:spacing w:line="400" w:lineRule="exact"/>
        <w:ind w:firstLine="840" w:firstLineChars="400"/>
        <w:rPr>
          <w:rFonts w:ascii="宋体" w:hAnsi="宋体" w:cs="宋体"/>
        </w:rPr>
      </w:pPr>
      <w:r>
        <w:rPr>
          <w:rFonts w:hint="eastAsia" w:ascii="宋体" w:hAnsi="宋体" w:cs="宋体"/>
        </w:rPr>
        <w:t>第一章投标邀请</w:t>
      </w:r>
    </w:p>
    <w:p w14:paraId="0688A5F4">
      <w:pPr>
        <w:spacing w:line="400" w:lineRule="exact"/>
        <w:ind w:firstLine="840" w:firstLineChars="400"/>
        <w:rPr>
          <w:rFonts w:ascii="宋体" w:hAnsi="宋体" w:cs="宋体"/>
        </w:rPr>
      </w:pPr>
      <w:r>
        <w:rPr>
          <w:rFonts w:hint="eastAsia" w:ascii="宋体" w:hAnsi="宋体" w:cs="宋体"/>
        </w:rPr>
        <w:t>第二章项目需求</w:t>
      </w:r>
    </w:p>
    <w:p w14:paraId="53723BDB">
      <w:pPr>
        <w:spacing w:line="400" w:lineRule="exact"/>
        <w:ind w:firstLine="840" w:firstLineChars="400"/>
        <w:rPr>
          <w:rFonts w:ascii="宋体" w:hAnsi="宋体" w:cs="宋体"/>
        </w:rPr>
      </w:pPr>
      <w:r>
        <w:rPr>
          <w:rFonts w:hint="eastAsia" w:ascii="宋体" w:hAnsi="宋体" w:cs="宋体"/>
        </w:rPr>
        <w:t>第三章审查、评标和定标</w:t>
      </w:r>
    </w:p>
    <w:p w14:paraId="064ED81D">
      <w:pPr>
        <w:spacing w:line="400" w:lineRule="exact"/>
        <w:ind w:firstLine="840" w:firstLineChars="400"/>
        <w:rPr>
          <w:rFonts w:ascii="宋体" w:hAnsi="宋体" w:cs="宋体"/>
        </w:rPr>
      </w:pPr>
      <w:r>
        <w:rPr>
          <w:rFonts w:hint="eastAsia" w:ascii="宋体" w:hAnsi="宋体" w:cs="宋体"/>
        </w:rPr>
        <w:t>第四章投标资料表</w:t>
      </w:r>
    </w:p>
    <w:p w14:paraId="3BD40ACB">
      <w:pPr>
        <w:spacing w:line="400" w:lineRule="exact"/>
        <w:ind w:firstLine="840" w:firstLineChars="400"/>
        <w:rPr>
          <w:rFonts w:ascii="宋体" w:hAnsi="宋体" w:cs="宋体"/>
        </w:rPr>
      </w:pPr>
      <w:r>
        <w:rPr>
          <w:rFonts w:hint="eastAsia" w:ascii="宋体" w:hAnsi="宋体" w:cs="宋体"/>
        </w:rPr>
        <w:t>第五章投标文件格式</w:t>
      </w:r>
    </w:p>
    <w:p w14:paraId="054C4C71">
      <w:pPr>
        <w:spacing w:line="400" w:lineRule="exact"/>
        <w:ind w:firstLine="840" w:firstLineChars="400"/>
        <w:rPr>
          <w:rFonts w:ascii="宋体" w:hAnsi="宋体" w:cs="宋体"/>
        </w:rPr>
      </w:pPr>
      <w:r>
        <w:rPr>
          <w:rFonts w:hint="eastAsia" w:ascii="宋体" w:hAnsi="宋体" w:cs="宋体"/>
        </w:rPr>
        <w:t>第六章合同条款及格式</w:t>
      </w:r>
    </w:p>
    <w:p w14:paraId="70684D9A">
      <w:pPr>
        <w:spacing w:line="400" w:lineRule="exact"/>
        <w:ind w:firstLine="840" w:firstLineChars="400"/>
        <w:rPr>
          <w:rFonts w:ascii="宋体" w:hAnsi="宋体" w:cs="宋体"/>
        </w:rPr>
      </w:pPr>
      <w:r>
        <w:rPr>
          <w:rFonts w:hint="eastAsia" w:ascii="宋体" w:hAnsi="宋体" w:cs="宋体"/>
        </w:rPr>
        <w:t>第七章供应商须知</w:t>
      </w:r>
    </w:p>
    <w:p w14:paraId="55E4BC34">
      <w:pPr>
        <w:spacing w:line="400" w:lineRule="exact"/>
        <w:ind w:firstLine="420" w:firstLineChars="200"/>
        <w:rPr>
          <w:rFonts w:ascii="宋体" w:hAnsi="宋体" w:cs="宋体"/>
        </w:rPr>
      </w:pPr>
      <w:r>
        <w:rPr>
          <w:rFonts w:hint="eastAsia" w:ascii="宋体" w:hAnsi="宋体" w:cs="宋体"/>
        </w:rPr>
        <w:t>2.1.2 根据本章第2.2条对招标文件所作的澄清、修改，构成招标文件的组成部分。</w:t>
      </w:r>
    </w:p>
    <w:p w14:paraId="5E5CAF9B">
      <w:pPr>
        <w:spacing w:line="400" w:lineRule="exact"/>
        <w:ind w:firstLine="420" w:firstLineChars="200"/>
        <w:rPr>
          <w:rFonts w:ascii="宋体" w:hAnsi="宋体" w:cs="宋体"/>
        </w:rPr>
      </w:pPr>
      <w:r>
        <w:rPr>
          <w:rFonts w:hint="eastAsia" w:ascii="宋体" w:hAnsi="宋体" w:cs="宋体"/>
        </w:rPr>
        <w:t>2.1.3投标人应认真阅读招标文件中所有的事项、格式、条款和技术规格等。投标人没有按照招标文件要求提交全部资料，或者投标没有对招标文件在各方面都作出实质性响应是投标人的风险，并可能导致投标无效。</w:t>
      </w:r>
    </w:p>
    <w:p w14:paraId="15DAF50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2.2</w:t>
      </w:r>
      <w:bookmarkStart w:id="1635" w:name="_Toc2119"/>
      <w:bookmarkStart w:id="1636" w:name="_Toc25006"/>
      <w:bookmarkStart w:id="1637" w:name="_Toc36657150"/>
      <w:bookmarkStart w:id="1638" w:name="_Toc21256"/>
      <w:r>
        <w:rPr>
          <w:rFonts w:hint="eastAsia" w:ascii="宋体" w:hAnsi="宋体" w:cs="宋体"/>
          <w:b/>
          <w:bCs/>
          <w:kern w:val="0"/>
          <w:sz w:val="32"/>
          <w:szCs w:val="32"/>
        </w:rPr>
        <w:t xml:space="preserve"> 招标文件的澄清与修改</w:t>
      </w:r>
    </w:p>
    <w:p w14:paraId="590B7959">
      <w:pPr>
        <w:spacing w:line="400" w:lineRule="exact"/>
        <w:ind w:firstLine="420" w:firstLineChars="200"/>
        <w:rPr>
          <w:rFonts w:ascii="宋体" w:hAnsi="宋体" w:cs="宋体"/>
        </w:rPr>
      </w:pPr>
      <w:r>
        <w:rPr>
          <w:rFonts w:hint="eastAsia" w:ascii="宋体" w:hAnsi="宋体" w:cs="宋体"/>
        </w:rPr>
        <w:t>2.</w:t>
      </w:r>
      <w:bookmarkEnd w:id="1635"/>
      <w:bookmarkEnd w:id="1636"/>
      <w:bookmarkEnd w:id="1637"/>
      <w:bookmarkEnd w:id="1638"/>
      <w:r>
        <w:rPr>
          <w:rFonts w:hint="eastAsia" w:ascii="宋体" w:hAnsi="宋体" w:cs="宋体"/>
        </w:rPr>
        <w:t>2.1投标人应仔细阅读和检查招标文件的全部内容。如发现缺页或附件不全，应及时向采购代理机构提出，以便补齐。如有疑问，应按《中华人民共和国政府采购法》及其实施条例规定的时间和形式将提出的问题送达采购代理机构，要求采购代理机构对招标文件予以澄清。</w:t>
      </w:r>
    </w:p>
    <w:p w14:paraId="59367AA2">
      <w:pPr>
        <w:spacing w:line="400" w:lineRule="exact"/>
        <w:ind w:firstLine="420" w:firstLineChars="200"/>
        <w:rPr>
          <w:rFonts w:ascii="宋体" w:hAnsi="宋体" w:cs="宋体"/>
        </w:rPr>
      </w:pPr>
      <w:r>
        <w:rPr>
          <w:rFonts w:hint="eastAsia" w:ascii="宋体" w:hAnsi="宋体" w:cs="宋体"/>
        </w:rPr>
        <w:t>2.2.2采购人或者采购代理机构可以对已发出的招标文件进行必要的澄清或者修改。</w:t>
      </w:r>
    </w:p>
    <w:p w14:paraId="68820FE9">
      <w:pPr>
        <w:spacing w:line="400" w:lineRule="exact"/>
        <w:ind w:firstLine="420" w:firstLineChars="200"/>
        <w:rPr>
          <w:rFonts w:ascii="宋体" w:hAnsi="宋体" w:cs="宋体"/>
        </w:rPr>
      </w:pPr>
      <w:r>
        <w:rPr>
          <w:rFonts w:hint="eastAsia" w:ascii="宋体" w:hAnsi="宋体" w:cs="宋体"/>
        </w:rPr>
        <w:t>2.2.3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14:paraId="07F25BA8">
      <w:pPr>
        <w:spacing w:line="400" w:lineRule="exact"/>
        <w:ind w:firstLine="420" w:firstLineChars="200"/>
        <w:rPr>
          <w:rFonts w:ascii="宋体" w:hAnsi="宋体" w:cs="宋体"/>
        </w:rPr>
      </w:pPr>
      <w:r>
        <w:rPr>
          <w:rFonts w:hint="eastAsia" w:ascii="宋体" w:hAnsi="宋体" w:cs="宋体"/>
        </w:rPr>
        <w:t>2.2.4 澄清或者修改的内容为招标文件的组成部分，相应内容均在本章第1.1.6条规定的信息发布媒体发布，并对投标人具有约束力，招标期间，投标人有义务上网查看，公告一经上网发布，即视为送达。招标文件的收受人在收到更正公告后，应以书面形式通知采购代理机构，确认已收到该更正公告。</w:t>
      </w:r>
    </w:p>
    <w:p w14:paraId="7347A30C">
      <w:pPr>
        <w:spacing w:line="400" w:lineRule="exact"/>
        <w:ind w:firstLine="420" w:firstLineChars="200"/>
        <w:rPr>
          <w:rFonts w:ascii="宋体" w:hAnsi="宋体" w:cs="宋体"/>
        </w:rPr>
      </w:pPr>
      <w:r>
        <w:rPr>
          <w:rFonts w:hint="eastAsia" w:ascii="宋体" w:hAnsi="宋体" w:cs="宋体"/>
        </w:rPr>
        <w:t>2.2.5 除非采购人认为确有必要答复，否则，采购人有权拒绝回复投标人在本章第 2.2.1 条规定的时间后的任何澄清要求。</w:t>
      </w:r>
    </w:p>
    <w:p w14:paraId="7EF57398">
      <w:pPr>
        <w:outlineLvl w:val="1"/>
        <w:rPr>
          <w:rFonts w:ascii="宋体" w:hAnsi="宋体" w:cs="宋体"/>
          <w:b/>
          <w:bCs/>
          <w:sz w:val="32"/>
          <w:szCs w:val="32"/>
        </w:rPr>
      </w:pPr>
      <w:bookmarkStart w:id="1639" w:name="_Toc5643"/>
      <w:bookmarkStart w:id="1640" w:name="_Toc9590"/>
      <w:bookmarkStart w:id="1641" w:name="_Toc27091"/>
      <w:bookmarkStart w:id="1642" w:name="_Toc26437"/>
      <w:bookmarkStart w:id="1643" w:name="_Toc1167"/>
      <w:bookmarkStart w:id="1644" w:name="_Toc19248"/>
      <w:bookmarkStart w:id="1645" w:name="_Toc4405"/>
      <w:bookmarkStart w:id="1646" w:name="_Toc32604"/>
      <w:bookmarkStart w:id="1647" w:name="_Toc15193"/>
      <w:bookmarkStart w:id="1648" w:name="_Toc12575"/>
      <w:bookmarkStart w:id="1649" w:name="_Toc11401"/>
      <w:bookmarkStart w:id="1650" w:name="_Toc17168"/>
      <w:bookmarkStart w:id="1651" w:name="_Toc22230"/>
      <w:bookmarkStart w:id="1652" w:name="_Toc12532"/>
      <w:bookmarkStart w:id="1653" w:name="_Toc29019"/>
      <w:bookmarkStart w:id="1654" w:name="_Toc25320"/>
      <w:bookmarkStart w:id="1655" w:name="_Toc23995"/>
      <w:bookmarkStart w:id="1656" w:name="_Toc19523"/>
      <w:bookmarkStart w:id="1657" w:name="_Toc23748"/>
      <w:bookmarkStart w:id="1658" w:name="_Toc21342"/>
      <w:bookmarkStart w:id="1659" w:name="_Toc7040"/>
      <w:bookmarkStart w:id="1660" w:name="_Toc3052"/>
      <w:bookmarkStart w:id="1661" w:name="_Toc26321"/>
      <w:bookmarkStart w:id="1662" w:name="_Toc11236"/>
      <w:bookmarkStart w:id="1663" w:name="_Toc28493"/>
      <w:bookmarkStart w:id="1664" w:name="_Toc3785"/>
      <w:bookmarkStart w:id="1665" w:name="_Toc31286"/>
      <w:bookmarkStart w:id="1666" w:name="_Toc4965"/>
      <w:bookmarkStart w:id="1667" w:name="_Toc12439"/>
      <w:bookmarkStart w:id="1668" w:name="_Toc9986"/>
      <w:bookmarkStart w:id="1669" w:name="_Toc20906"/>
      <w:bookmarkStart w:id="1670" w:name="_Toc18092"/>
      <w:r>
        <w:rPr>
          <w:rFonts w:hint="eastAsia" w:ascii="宋体" w:hAnsi="宋体" w:cs="宋体"/>
          <w:b/>
          <w:bCs/>
          <w:sz w:val="32"/>
          <w:szCs w:val="32"/>
        </w:rPr>
        <w:t xml:space="preserve">3. </w:t>
      </w:r>
      <w:bookmarkStart w:id="1671" w:name="_Toc36657151"/>
      <w:bookmarkStart w:id="1672" w:name="_Toc36657258"/>
      <w:bookmarkStart w:id="1673" w:name="_Toc31960"/>
      <w:bookmarkStart w:id="1674" w:name="_Toc20665"/>
      <w:bookmarkStart w:id="1675" w:name="_Toc8812"/>
      <w:bookmarkStart w:id="1676" w:name="_Toc15496"/>
      <w:r>
        <w:rPr>
          <w:rFonts w:hint="eastAsia" w:ascii="宋体" w:hAnsi="宋体" w:cs="宋体"/>
          <w:b/>
          <w:bCs/>
          <w:sz w:val="32"/>
          <w:szCs w:val="32"/>
        </w:rPr>
        <w:t>投标文件</w:t>
      </w:r>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p>
    <w:p w14:paraId="02CDB69B">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w:t>
      </w:r>
      <w:bookmarkEnd w:id="1671"/>
      <w:bookmarkEnd w:id="1672"/>
      <w:bookmarkEnd w:id="1673"/>
      <w:bookmarkEnd w:id="1674"/>
      <w:bookmarkEnd w:id="1675"/>
      <w:bookmarkEnd w:id="1676"/>
      <w:r>
        <w:rPr>
          <w:rFonts w:hint="eastAsia" w:ascii="宋体" w:hAnsi="宋体" w:cs="宋体"/>
          <w:b/>
          <w:bCs/>
          <w:kern w:val="0"/>
          <w:sz w:val="32"/>
          <w:szCs w:val="32"/>
        </w:rPr>
        <w:t>1</w:t>
      </w:r>
      <w:bookmarkStart w:id="1677" w:name="_Toc36657152"/>
      <w:bookmarkStart w:id="1678" w:name="_Toc32610"/>
      <w:bookmarkStart w:id="1679" w:name="_Toc25976"/>
      <w:bookmarkStart w:id="1680" w:name="_Toc11599"/>
      <w:r>
        <w:rPr>
          <w:rFonts w:hint="eastAsia" w:ascii="宋体" w:hAnsi="宋体" w:cs="宋体"/>
          <w:b/>
          <w:bCs/>
          <w:kern w:val="0"/>
          <w:sz w:val="32"/>
          <w:szCs w:val="32"/>
        </w:rPr>
        <w:t xml:space="preserve"> 投标文件的组成</w:t>
      </w:r>
    </w:p>
    <w:p w14:paraId="4E0835A2">
      <w:pPr>
        <w:spacing w:line="400" w:lineRule="exact"/>
        <w:ind w:firstLine="420" w:firstLineChars="200"/>
        <w:rPr>
          <w:rFonts w:ascii="宋体" w:hAnsi="宋体" w:cs="宋体"/>
        </w:rPr>
      </w:pPr>
      <w:r>
        <w:rPr>
          <w:rFonts w:hint="eastAsia" w:ascii="宋体" w:hAnsi="宋体" w:cs="宋体"/>
        </w:rPr>
        <w:t>投标</w:t>
      </w:r>
      <w:bookmarkEnd w:id="1677"/>
      <w:bookmarkEnd w:id="1678"/>
      <w:bookmarkEnd w:id="1679"/>
      <w:bookmarkEnd w:id="1680"/>
      <w:r>
        <w:rPr>
          <w:rFonts w:hint="eastAsia" w:ascii="宋体" w:hAnsi="宋体" w:cs="宋体"/>
        </w:rPr>
        <w:t>人应完整地按招标文件第五章“投标文件格式”提供的投标文件格式制作投标文件。投标文件内容见</w:t>
      </w:r>
      <w:r>
        <w:rPr>
          <w:rFonts w:hint="eastAsia" w:ascii="宋体" w:hAnsi="宋体" w:cs="宋体"/>
          <w:b/>
        </w:rPr>
        <w:t>投标资料表</w:t>
      </w:r>
      <w:r>
        <w:rPr>
          <w:rFonts w:hint="eastAsia" w:ascii="宋体" w:hAnsi="宋体" w:cs="宋体"/>
        </w:rPr>
        <w:t>。</w:t>
      </w:r>
    </w:p>
    <w:p w14:paraId="6BF12BA0">
      <w:pPr>
        <w:keepNext/>
        <w:keepLines/>
        <w:spacing w:line="400" w:lineRule="exact"/>
        <w:outlineLvl w:val="2"/>
        <w:rPr>
          <w:rFonts w:ascii="宋体" w:hAnsi="宋体" w:cs="宋体"/>
          <w:b/>
          <w:bCs/>
          <w:kern w:val="0"/>
        </w:rPr>
      </w:pPr>
      <w:r>
        <w:rPr>
          <w:rFonts w:hint="eastAsia" w:ascii="宋体" w:hAnsi="宋体" w:cs="宋体"/>
          <w:b/>
          <w:bCs/>
          <w:kern w:val="0"/>
          <w:sz w:val="32"/>
          <w:szCs w:val="32"/>
        </w:rPr>
        <w:t>3.2</w:t>
      </w:r>
      <w:bookmarkStart w:id="1681" w:name="_Toc36657153"/>
      <w:bookmarkStart w:id="1682" w:name="_Toc13953"/>
      <w:bookmarkStart w:id="1683" w:name="_Toc18571"/>
      <w:bookmarkStart w:id="1684" w:name="_Toc1096"/>
      <w:r>
        <w:rPr>
          <w:rFonts w:hint="eastAsia" w:ascii="宋体" w:hAnsi="宋体" w:cs="宋体"/>
          <w:b/>
          <w:bCs/>
          <w:kern w:val="0"/>
          <w:sz w:val="32"/>
          <w:szCs w:val="32"/>
        </w:rPr>
        <w:t xml:space="preserve"> 投标报价</w:t>
      </w:r>
    </w:p>
    <w:p w14:paraId="10F5C47B">
      <w:pPr>
        <w:spacing w:line="400" w:lineRule="exact"/>
        <w:ind w:firstLine="420" w:firstLineChars="200"/>
        <w:rPr>
          <w:rFonts w:ascii="宋体" w:hAnsi="宋体" w:cs="宋体"/>
        </w:rPr>
      </w:pPr>
      <w:r>
        <w:rPr>
          <w:rFonts w:hint="eastAsia" w:ascii="宋体" w:hAnsi="宋体" w:cs="宋体"/>
        </w:rPr>
        <w:t>3.</w:t>
      </w:r>
      <w:bookmarkEnd w:id="1681"/>
      <w:bookmarkEnd w:id="1682"/>
      <w:bookmarkEnd w:id="1683"/>
      <w:bookmarkEnd w:id="1684"/>
      <w:r>
        <w:rPr>
          <w:rFonts w:hint="eastAsia" w:ascii="宋体" w:hAnsi="宋体" w:cs="宋体"/>
        </w:rPr>
        <w:t>2.1除非</w:t>
      </w:r>
      <w:r>
        <w:rPr>
          <w:rFonts w:hint="eastAsia" w:ascii="宋体" w:hAnsi="宋体" w:cs="宋体"/>
          <w:b/>
        </w:rPr>
        <w:t>投标资料表</w:t>
      </w:r>
      <w:r>
        <w:rPr>
          <w:rFonts w:hint="eastAsia" w:ascii="宋体" w:hAnsi="宋体" w:cs="宋体"/>
        </w:rPr>
        <w:t>另有规定，所有投标均以人民币报价，以其它货币报价的投标无效。投标人的投标报价应符合《中华人民共和国价格法》的有关规定。</w:t>
      </w:r>
    </w:p>
    <w:p w14:paraId="1F3DBDBF">
      <w:pPr>
        <w:spacing w:line="400" w:lineRule="exact"/>
        <w:ind w:firstLine="420" w:firstLineChars="200"/>
        <w:rPr>
          <w:rFonts w:ascii="宋体" w:hAnsi="宋体" w:cs="宋体"/>
        </w:rPr>
      </w:pPr>
      <w:r>
        <w:rPr>
          <w:rFonts w:hint="eastAsia" w:ascii="宋体" w:hAnsi="宋体" w:cs="宋体"/>
        </w:rPr>
        <w:t>3.2.2投标人应在投标分项报价表上标明投标货物或相关服务的单价（如适用）和总价，并由法定代表人（单位负责人）或其授权代表签署。投标总价中不得包含招标文件要求以外的内容，否则，在评标时不予核减。</w:t>
      </w:r>
    </w:p>
    <w:p w14:paraId="46A64215">
      <w:pPr>
        <w:spacing w:line="400" w:lineRule="exact"/>
        <w:ind w:firstLine="420" w:firstLineChars="200"/>
        <w:rPr>
          <w:rFonts w:ascii="宋体" w:hAnsi="宋体" w:cs="宋体"/>
        </w:rPr>
      </w:pPr>
      <w:r>
        <w:rPr>
          <w:rFonts w:hint="eastAsia" w:ascii="宋体" w:hAnsi="宋体" w:cs="宋体"/>
        </w:rPr>
        <w:t>3.2.3投标分项报价上的价格应按下列方式填写：</w:t>
      </w:r>
    </w:p>
    <w:p w14:paraId="663CC9D3">
      <w:pPr>
        <w:spacing w:line="400" w:lineRule="exact"/>
        <w:ind w:firstLine="420" w:firstLineChars="200"/>
        <w:rPr>
          <w:rFonts w:ascii="宋体" w:hAnsi="宋体" w:cs="宋体"/>
        </w:rPr>
      </w:pPr>
      <w:r>
        <w:rPr>
          <w:rFonts w:hint="eastAsia" w:ascii="宋体" w:hAnsi="宋体" w:cs="宋体"/>
        </w:rPr>
        <w:t>（1）投标货物包括标准附件、备品备件、专用工具等的出厂价（包括已在中国国内的进口货物完税后的仓库交货价、展室交货价或货架交货价），投标货物安装、调试、检验、技术服务和培训等费用；</w:t>
      </w:r>
    </w:p>
    <w:p w14:paraId="23836CB9">
      <w:pPr>
        <w:spacing w:line="400" w:lineRule="exact"/>
        <w:ind w:firstLine="420" w:firstLineChars="200"/>
        <w:rPr>
          <w:rFonts w:ascii="宋体" w:hAnsi="宋体" w:cs="宋体"/>
        </w:rPr>
      </w:pPr>
      <w:r>
        <w:rPr>
          <w:rFonts w:hint="eastAsia" w:ascii="宋体" w:hAnsi="宋体" w:cs="宋体"/>
        </w:rPr>
        <w:t>（2）货物运至最终目的地并安装调试完毕的运输费和保险费用和伴随货物交运的有关费用；</w:t>
      </w:r>
    </w:p>
    <w:p w14:paraId="0B03B1E4">
      <w:pPr>
        <w:spacing w:line="400" w:lineRule="exact"/>
        <w:ind w:firstLine="420" w:firstLineChars="200"/>
        <w:rPr>
          <w:rFonts w:ascii="宋体" w:hAnsi="宋体" w:cs="宋体"/>
        </w:rPr>
      </w:pPr>
      <w:r>
        <w:rPr>
          <w:rFonts w:hint="eastAsia" w:ascii="宋体" w:hAnsi="宋体" w:cs="宋体"/>
        </w:rPr>
        <w:t>（3）报投标资料表中列出的其他伴随服务的费用（如果有的话）。</w:t>
      </w:r>
    </w:p>
    <w:p w14:paraId="29E1735A">
      <w:pPr>
        <w:spacing w:line="400" w:lineRule="exact"/>
        <w:ind w:firstLine="420" w:firstLineChars="200"/>
        <w:rPr>
          <w:rFonts w:ascii="宋体" w:hAnsi="宋体" w:cs="宋体"/>
        </w:rPr>
      </w:pPr>
      <w:r>
        <w:rPr>
          <w:rFonts w:hint="eastAsia" w:ascii="宋体" w:hAnsi="宋体" w:cs="宋体"/>
        </w:rPr>
        <w:t>3.2.4投标人根据本须知第3.2.3条的规定将投标价分成几部分，只是为了方便评标委员会对投标文件进行比较，并不限制采购人以上述任何条件订立合同的权力。</w:t>
      </w:r>
    </w:p>
    <w:p w14:paraId="66B19B58">
      <w:pPr>
        <w:spacing w:line="400" w:lineRule="exact"/>
        <w:ind w:firstLine="420" w:firstLineChars="200"/>
        <w:rPr>
          <w:rFonts w:ascii="宋体" w:hAnsi="宋体" w:cs="宋体"/>
        </w:rPr>
      </w:pPr>
      <w:r>
        <w:rPr>
          <w:rFonts w:hint="eastAsia" w:ascii="宋体" w:hAnsi="宋体" w:cs="宋体"/>
        </w:rPr>
        <w:t>3.2.5采购人不接受选择性报价及可变动的报价。除投标资料表允许提交备选方案外，投标人对每种货物及服务只允许有一个报价，投标人所报的投标价在合同执行过程中是固定不变的，不得以任何理由予以变更。包含选择性报价及可变动的报价的投标无效。</w:t>
      </w:r>
    </w:p>
    <w:p w14:paraId="336D3CBE">
      <w:pPr>
        <w:spacing w:line="400" w:lineRule="exact"/>
        <w:ind w:firstLine="420" w:firstLineChars="200"/>
        <w:rPr>
          <w:rFonts w:ascii="宋体" w:hAnsi="宋体" w:cs="宋体"/>
        </w:rPr>
      </w:pPr>
      <w:r>
        <w:rPr>
          <w:rFonts w:hint="eastAsia" w:ascii="宋体" w:hAnsi="宋体" w:cs="宋体"/>
        </w:rPr>
        <w:t>3.2.6采购人不接受投标人的赠品，投标人提供的货物及服务不得报价为“零”，否则投标无效。</w:t>
      </w:r>
    </w:p>
    <w:p w14:paraId="5285A3BE">
      <w:pPr>
        <w:spacing w:line="360" w:lineRule="auto"/>
        <w:ind w:firstLine="420" w:firstLineChars="200"/>
        <w:rPr>
          <w:rFonts w:ascii="宋体" w:hAnsi="宋体" w:cs="宋体"/>
          <w:sz w:val="24"/>
        </w:rPr>
      </w:pPr>
      <w:r>
        <w:rPr>
          <w:rFonts w:hint="eastAsia" w:ascii="宋体" w:hAnsi="宋体" w:cs="宋体"/>
        </w:rPr>
        <w:t>3.2.7采购人设有最高投标限价的，投标人的投标报价不得超过最高投标限价，超过最高限价的投标无效。</w:t>
      </w:r>
    </w:p>
    <w:p w14:paraId="0335436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3.3</w:t>
      </w:r>
      <w:bookmarkStart w:id="1685" w:name="_Toc36657154"/>
      <w:bookmarkStart w:id="1686" w:name="_Toc18593"/>
      <w:bookmarkStart w:id="1687" w:name="_Toc18592"/>
      <w:bookmarkStart w:id="1688" w:name="_Toc15321"/>
      <w:r>
        <w:rPr>
          <w:rFonts w:hint="eastAsia" w:ascii="宋体" w:hAnsi="宋体" w:cs="宋体"/>
          <w:b/>
          <w:bCs/>
          <w:kern w:val="0"/>
          <w:sz w:val="32"/>
          <w:szCs w:val="32"/>
        </w:rPr>
        <w:t>证明投标人合格和资格的文件</w:t>
      </w:r>
    </w:p>
    <w:p w14:paraId="78C8AE7F">
      <w:pPr>
        <w:spacing w:line="400" w:lineRule="exact"/>
        <w:ind w:firstLine="420" w:firstLineChars="200"/>
        <w:rPr>
          <w:rFonts w:ascii="宋体" w:hAnsi="宋体" w:cs="宋体"/>
        </w:rPr>
      </w:pPr>
      <w:r>
        <w:rPr>
          <w:rFonts w:hint="eastAsia" w:ascii="宋体" w:hAnsi="宋体" w:cs="宋体"/>
        </w:rPr>
        <w:t>投标</w:t>
      </w:r>
      <w:bookmarkEnd w:id="1685"/>
      <w:bookmarkEnd w:id="1686"/>
      <w:bookmarkEnd w:id="1687"/>
      <w:bookmarkEnd w:id="1688"/>
      <w:r>
        <w:rPr>
          <w:rFonts w:hint="eastAsia" w:ascii="宋体" w:hAnsi="宋体" w:cs="宋体"/>
        </w:rPr>
        <w:t>人应提交证明文件，证明投标人资格符合1.3条“合格的供应商”的各项要求。</w:t>
      </w:r>
    </w:p>
    <w:p w14:paraId="11A0E27C">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3.4</w:t>
      </w:r>
      <w:bookmarkStart w:id="1689" w:name="_Toc36657155"/>
      <w:bookmarkStart w:id="1690" w:name="_Toc676"/>
      <w:bookmarkStart w:id="1691" w:name="_Toc12655"/>
      <w:bookmarkStart w:id="1692" w:name="_Toc17599"/>
      <w:r>
        <w:rPr>
          <w:rFonts w:hint="eastAsia" w:ascii="宋体" w:hAnsi="宋体" w:cs="宋体"/>
          <w:b/>
          <w:bCs/>
          <w:kern w:val="0"/>
          <w:sz w:val="32"/>
          <w:szCs w:val="32"/>
        </w:rPr>
        <w:t>证明货物和服务的符合性</w:t>
      </w:r>
    </w:p>
    <w:p w14:paraId="0F32BE20">
      <w:pPr>
        <w:spacing w:line="400" w:lineRule="exact"/>
        <w:ind w:firstLine="420" w:firstLineChars="200"/>
        <w:rPr>
          <w:rFonts w:ascii="宋体" w:hAnsi="宋体" w:cs="宋体"/>
        </w:rPr>
      </w:pPr>
      <w:r>
        <w:rPr>
          <w:rFonts w:hint="eastAsia" w:ascii="宋体" w:hAnsi="宋体" w:cs="宋体"/>
        </w:rPr>
        <w:t>3.</w:t>
      </w:r>
      <w:bookmarkEnd w:id="1689"/>
      <w:bookmarkEnd w:id="1690"/>
      <w:bookmarkEnd w:id="1691"/>
      <w:bookmarkEnd w:id="1692"/>
      <w:r>
        <w:rPr>
          <w:rFonts w:hint="eastAsia" w:ascii="宋体" w:hAnsi="宋体" w:cs="宋体"/>
        </w:rPr>
        <w:t>4.1投标人应提交证明文件，证明其拟供的合同项下的货物和服务的合格性符合招标文件规定。该证明文件作为投标文件的一部分。</w:t>
      </w:r>
    </w:p>
    <w:p w14:paraId="0907CD05">
      <w:pPr>
        <w:spacing w:line="400" w:lineRule="exact"/>
        <w:ind w:firstLine="420" w:firstLineChars="200"/>
        <w:rPr>
          <w:rFonts w:ascii="宋体" w:hAnsi="宋体" w:cs="宋体"/>
        </w:rPr>
      </w:pPr>
      <w:r>
        <w:rPr>
          <w:rFonts w:hint="eastAsia" w:ascii="宋体" w:hAnsi="宋体" w:cs="宋体"/>
        </w:rPr>
        <w:t>3.4.2上述所述的证明文件，可以是文字资料、图纸和数据，它包括：</w:t>
      </w:r>
    </w:p>
    <w:p w14:paraId="3698721D">
      <w:pPr>
        <w:spacing w:line="400" w:lineRule="exact"/>
        <w:ind w:firstLine="420" w:firstLineChars="200"/>
        <w:rPr>
          <w:rFonts w:ascii="宋体" w:hAnsi="宋体" w:cs="宋体"/>
        </w:rPr>
      </w:pPr>
      <w:r>
        <w:rPr>
          <w:rFonts w:hint="eastAsia" w:ascii="宋体" w:hAnsi="宋体" w:cs="宋体"/>
        </w:rPr>
        <w:t>（1）货物主要技术指标和性能的详细说明；</w:t>
      </w:r>
    </w:p>
    <w:p w14:paraId="6353B925">
      <w:pPr>
        <w:spacing w:line="400" w:lineRule="exact"/>
        <w:ind w:firstLine="420" w:firstLineChars="200"/>
        <w:rPr>
          <w:rFonts w:ascii="宋体" w:hAnsi="宋体" w:cs="宋体"/>
        </w:rPr>
      </w:pPr>
      <w:r>
        <w:rPr>
          <w:rFonts w:hint="eastAsia" w:ascii="宋体" w:hAnsi="宋体" w:cs="宋体"/>
        </w:rPr>
        <w:t>（2）货物从采购人验收后开始使用至招标文件规定的保质期内正常、连续地使用所必须的备件和专用工具清单，包括备件和专用工具的货源及现行价格；</w:t>
      </w:r>
    </w:p>
    <w:p w14:paraId="64D735BD">
      <w:pPr>
        <w:spacing w:line="400" w:lineRule="exact"/>
        <w:ind w:firstLine="420" w:firstLineChars="200"/>
        <w:rPr>
          <w:rFonts w:ascii="宋体" w:hAnsi="宋体" w:cs="宋体"/>
        </w:rPr>
      </w:pPr>
      <w:r>
        <w:rPr>
          <w:rFonts w:hint="eastAsia" w:ascii="宋体" w:hAnsi="宋体" w:cs="宋体"/>
        </w:rPr>
        <w:t>（3）对照招标文件技术规格，逐条说明所提供货物和服务已对招标文件的技术规格做出了实质性的响应，并申明与技术规格条文的偏差和例外。特别对有具体参数要求的指标，投标人应当提供所投设备的具体参数值。</w:t>
      </w:r>
    </w:p>
    <w:p w14:paraId="3637D427">
      <w:pPr>
        <w:spacing w:line="400" w:lineRule="exact"/>
        <w:ind w:firstLine="420" w:firstLineChars="200"/>
        <w:rPr>
          <w:rFonts w:ascii="宋体" w:hAnsi="宋体" w:cs="宋体"/>
        </w:rPr>
      </w:pPr>
      <w:r>
        <w:rPr>
          <w:rFonts w:hint="eastAsia" w:ascii="宋体" w:hAnsi="宋体" w:cs="宋体"/>
        </w:rPr>
        <w:t>3.4.3投标人应注意招标文件的技术规格中指出的工艺、材料和设备的标准以及参照的品牌或型号仅起说明作用，并没有任何限制性。投标人在投标中可以选用替代标准、品牌或型号，但这些替代要实质上满足或超过招标文件的要求。</w:t>
      </w:r>
    </w:p>
    <w:p w14:paraId="59BEDAED">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3.5</w:t>
      </w:r>
      <w:bookmarkStart w:id="1693" w:name="_Toc36657156"/>
      <w:bookmarkStart w:id="1694" w:name="_Toc11313"/>
      <w:bookmarkStart w:id="1695" w:name="_Toc32509"/>
      <w:bookmarkStart w:id="1696" w:name="_Toc19692"/>
      <w:r>
        <w:rPr>
          <w:rFonts w:hint="eastAsia" w:ascii="宋体" w:hAnsi="宋体" w:cs="宋体"/>
          <w:b/>
          <w:bCs/>
          <w:kern w:val="0"/>
          <w:sz w:val="32"/>
          <w:szCs w:val="32"/>
        </w:rPr>
        <w:t xml:space="preserve"> 投标有效期</w:t>
      </w:r>
    </w:p>
    <w:p w14:paraId="2757988C">
      <w:pPr>
        <w:spacing w:line="400" w:lineRule="exact"/>
        <w:ind w:firstLine="420" w:firstLineChars="200"/>
        <w:rPr>
          <w:rFonts w:ascii="宋体" w:hAnsi="宋体" w:cs="宋体"/>
        </w:rPr>
      </w:pPr>
      <w:r>
        <w:rPr>
          <w:rFonts w:hint="eastAsia" w:ascii="宋体" w:hAnsi="宋体" w:cs="宋体"/>
        </w:rPr>
        <w:t>3.</w:t>
      </w:r>
      <w:bookmarkEnd w:id="1693"/>
      <w:bookmarkEnd w:id="1694"/>
      <w:bookmarkEnd w:id="1695"/>
      <w:bookmarkEnd w:id="1696"/>
      <w:r>
        <w:rPr>
          <w:rFonts w:hint="eastAsia" w:ascii="宋体" w:hAnsi="宋体" w:cs="宋体"/>
        </w:rPr>
        <w:t>5.1 除</w:t>
      </w:r>
      <w:r>
        <w:rPr>
          <w:rFonts w:hint="eastAsia" w:ascii="宋体" w:hAnsi="宋体" w:cs="宋体"/>
          <w:b/>
        </w:rPr>
        <w:t>投标资料表</w:t>
      </w:r>
      <w:r>
        <w:rPr>
          <w:rFonts w:hint="eastAsia" w:ascii="宋体" w:hAnsi="宋体" w:cs="宋体"/>
        </w:rPr>
        <w:t>另有规定外，投标有效期为90天。投标有效期自开标日起计算，并在投标有效期内保持有效。</w:t>
      </w:r>
    </w:p>
    <w:p w14:paraId="1CF9ECB6">
      <w:pPr>
        <w:spacing w:line="400" w:lineRule="exact"/>
        <w:ind w:firstLine="420" w:firstLineChars="200"/>
        <w:rPr>
          <w:rFonts w:ascii="宋体" w:hAnsi="宋体" w:cs="宋体"/>
        </w:rPr>
      </w:pPr>
      <w:r>
        <w:rPr>
          <w:rFonts w:hint="eastAsia" w:ascii="宋体" w:hAnsi="宋体" w:cs="宋体"/>
        </w:rPr>
        <w:t>3.5.2投标有效期不足的投标将被视为非实质性响应，投标无效。</w:t>
      </w:r>
    </w:p>
    <w:p w14:paraId="3172604A">
      <w:pPr>
        <w:spacing w:line="400" w:lineRule="exact"/>
        <w:ind w:firstLine="420" w:firstLineChars="200"/>
        <w:rPr>
          <w:rFonts w:ascii="宋体" w:hAnsi="宋体" w:cs="宋体"/>
        </w:rPr>
      </w:pPr>
      <w:r>
        <w:rPr>
          <w:rFonts w:hint="eastAsia" w:ascii="宋体" w:hAnsi="宋体" w:cs="宋体"/>
        </w:rPr>
        <w:t>3.5.3在投标有效期内，投标人撤销或修改其投标文件的，应承担招标文件和法律规定的责任。</w:t>
      </w:r>
    </w:p>
    <w:p w14:paraId="52DA5D16">
      <w:pPr>
        <w:spacing w:line="400" w:lineRule="exact"/>
        <w:ind w:firstLine="420" w:firstLineChars="200"/>
        <w:rPr>
          <w:rFonts w:ascii="宋体" w:hAnsi="宋体" w:cs="宋体"/>
        </w:rPr>
      </w:pPr>
      <w:r>
        <w:rPr>
          <w:rFonts w:hint="eastAsia" w:ascii="宋体" w:hAnsi="宋体" w:cs="宋体"/>
        </w:rPr>
        <w:t>3.5.4出现特殊情况需要延长投标有效期的，采购代理机构将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7A65EB8D">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3.6</w:t>
      </w:r>
      <w:bookmarkStart w:id="1697" w:name="_Toc21093"/>
      <w:bookmarkStart w:id="1698" w:name="_Toc18590"/>
      <w:bookmarkStart w:id="1699" w:name="_Toc36657157"/>
      <w:bookmarkStart w:id="1700" w:name="_Toc16187"/>
      <w:r>
        <w:rPr>
          <w:rFonts w:hint="eastAsia" w:ascii="宋体" w:hAnsi="宋体" w:cs="宋体"/>
          <w:b/>
          <w:bCs/>
          <w:kern w:val="0"/>
          <w:sz w:val="32"/>
          <w:szCs w:val="32"/>
        </w:rPr>
        <w:t xml:space="preserve"> 投标保证金</w:t>
      </w:r>
    </w:p>
    <w:p w14:paraId="713BB8BE">
      <w:pPr>
        <w:spacing w:line="400" w:lineRule="exact"/>
        <w:ind w:firstLine="420" w:firstLineChars="200"/>
        <w:rPr>
          <w:rFonts w:ascii="宋体" w:hAnsi="宋体" w:cs="宋体"/>
        </w:rPr>
      </w:pPr>
      <w:r>
        <w:rPr>
          <w:rFonts w:hint="eastAsia" w:ascii="宋体" w:hAnsi="宋体" w:cs="宋体"/>
        </w:rPr>
        <w:t>3.</w:t>
      </w:r>
      <w:bookmarkEnd w:id="1697"/>
      <w:bookmarkEnd w:id="1698"/>
      <w:bookmarkEnd w:id="1699"/>
      <w:bookmarkEnd w:id="1700"/>
      <w:r>
        <w:rPr>
          <w:rFonts w:hint="eastAsia" w:ascii="宋体" w:hAnsi="宋体" w:cs="宋体"/>
        </w:rPr>
        <w:t>6.1</w:t>
      </w:r>
      <w:r>
        <w:rPr>
          <w:rFonts w:hint="eastAsia" w:ascii="宋体" w:hAnsi="宋体" w:cs="宋体"/>
          <w:b/>
        </w:rPr>
        <w:t>投标资料表</w:t>
      </w:r>
      <w:r>
        <w:rPr>
          <w:rFonts w:hint="eastAsia" w:ascii="宋体" w:hAnsi="宋体" w:cs="宋体"/>
        </w:rPr>
        <w:t>规定投标人缴纳投标保证金的，投标人应按</w:t>
      </w:r>
      <w:r>
        <w:rPr>
          <w:rFonts w:hint="eastAsia" w:ascii="宋体" w:hAnsi="宋体" w:cs="宋体"/>
          <w:b/>
        </w:rPr>
        <w:t>投标资料表</w:t>
      </w:r>
      <w:r>
        <w:rPr>
          <w:rFonts w:hint="eastAsia" w:ascii="宋体" w:hAnsi="宋体" w:cs="宋体"/>
        </w:rPr>
        <w:t>中规定数额、时间及方式提交投标保证金，并提交投标保证金证明文件，作为其投标文件的一部分。</w:t>
      </w:r>
      <w:r>
        <w:rPr>
          <w:rFonts w:hint="eastAsia" w:ascii="宋体" w:hAnsi="宋体" w:cs="宋体"/>
          <w:b/>
        </w:rPr>
        <w:t>投标资料表</w:t>
      </w:r>
      <w:r>
        <w:rPr>
          <w:rFonts w:hint="eastAsia" w:ascii="宋体" w:hAnsi="宋体" w:cs="宋体"/>
        </w:rPr>
        <w:t>未要求缴纳投标保证金的，无需缴纳。</w:t>
      </w:r>
    </w:p>
    <w:p w14:paraId="4279CCC4">
      <w:pPr>
        <w:spacing w:line="400" w:lineRule="exact"/>
        <w:ind w:firstLine="420" w:firstLineChars="200"/>
        <w:rPr>
          <w:rFonts w:ascii="宋体" w:hAnsi="宋体" w:cs="宋体"/>
        </w:rPr>
      </w:pPr>
      <w:r>
        <w:rPr>
          <w:rFonts w:hint="eastAsia" w:ascii="宋体" w:hAnsi="宋体" w:cs="宋体"/>
        </w:rPr>
        <w:t>3.6.2投标保证金是为了保护采购代理机构和采购人免遭因投标人的行为而蒙受损失。采购代理机构和采购人在因投标人的行为受到损害时可根据本须知第3.6.5条的规定不予退还投标人的投标保证金。</w:t>
      </w:r>
    </w:p>
    <w:p w14:paraId="2E7051C9">
      <w:pPr>
        <w:spacing w:line="400" w:lineRule="exact"/>
        <w:ind w:firstLine="420" w:firstLineChars="200"/>
        <w:rPr>
          <w:rFonts w:ascii="宋体" w:hAnsi="宋体" w:cs="宋体"/>
        </w:rPr>
      </w:pPr>
      <w:r>
        <w:rPr>
          <w:rFonts w:hint="eastAsia" w:ascii="宋体" w:hAnsi="宋体" w:cs="宋体"/>
        </w:rPr>
        <w:t>3.6.3采购代理机构接受以下方式的投标保证金：银行转账方式、投标资料表中规定的其他方式。投标人在提交投标保证金时需注明投标人名称、项目名称、项目编号等信息，款项必须在投标资料表中规定的投标保证金递交截止时间前到达采购代理机构指定的账号。投标保证金有效期和投标有效期一致。投标人未按照招标文件要求方式提交投标保证金的，投标保证金未在规定时间到账的，投标保证金投标有效期不符合招标文件要求的，投标无效。</w:t>
      </w:r>
    </w:p>
    <w:p w14:paraId="1691CF30">
      <w:pPr>
        <w:spacing w:line="400" w:lineRule="exact"/>
        <w:ind w:firstLine="420" w:firstLineChars="200"/>
        <w:rPr>
          <w:rFonts w:ascii="宋体" w:hAnsi="宋体" w:cs="宋体"/>
        </w:rPr>
      </w:pPr>
      <w:r>
        <w:rPr>
          <w:rFonts w:hint="eastAsia" w:ascii="宋体" w:hAnsi="宋体" w:cs="宋体"/>
        </w:rPr>
        <w:t>3.6.4投标保证金的退还</w:t>
      </w:r>
    </w:p>
    <w:p w14:paraId="322ADCCF">
      <w:pPr>
        <w:spacing w:line="400" w:lineRule="exact"/>
        <w:ind w:firstLine="420" w:firstLineChars="200"/>
        <w:rPr>
          <w:rFonts w:ascii="宋体" w:hAnsi="宋体" w:cs="宋体"/>
        </w:rPr>
      </w:pPr>
      <w:r>
        <w:rPr>
          <w:rFonts w:hint="eastAsia" w:ascii="宋体" w:hAnsi="宋体" w:cs="宋体"/>
        </w:rPr>
        <w:t>3.6.4.1招标文件要求向采购代理机构缴纳投标保证金的，未中标的投标人的投标保证金，将于中标通知书发出之日起五个工作日内无息退还投标人，但因投标人自身原因导致无法及时退还的除外。中标人的投标保证金，在其与采购人签订合同，并将合同副本提交采购代理机构存档后予以无息退还。</w:t>
      </w:r>
    </w:p>
    <w:p w14:paraId="020A0703">
      <w:pPr>
        <w:spacing w:line="400" w:lineRule="exact"/>
        <w:ind w:firstLine="420" w:firstLineChars="200"/>
        <w:rPr>
          <w:rFonts w:ascii="宋体" w:hAnsi="宋体" w:cs="宋体"/>
        </w:rPr>
      </w:pPr>
      <w:r>
        <w:rPr>
          <w:rFonts w:hint="eastAsia" w:ascii="宋体" w:hAnsi="宋体" w:cs="宋体"/>
        </w:rPr>
        <w:t>3.6.5下列任何情况发生时，投标保证金将不予退还：</w:t>
      </w:r>
    </w:p>
    <w:p w14:paraId="56BA7043">
      <w:pPr>
        <w:spacing w:line="400" w:lineRule="exact"/>
        <w:ind w:firstLine="420" w:firstLineChars="200"/>
        <w:rPr>
          <w:rFonts w:ascii="宋体" w:hAnsi="宋体" w:cs="宋体"/>
        </w:rPr>
      </w:pPr>
      <w:r>
        <w:rPr>
          <w:rFonts w:hint="eastAsia" w:ascii="宋体" w:hAnsi="宋体" w:cs="宋体"/>
        </w:rPr>
        <w:t>（1）投标有效期内投标人撤销投标文件；</w:t>
      </w:r>
    </w:p>
    <w:p w14:paraId="17117B4A">
      <w:pPr>
        <w:spacing w:line="400" w:lineRule="exact"/>
        <w:ind w:firstLine="420" w:firstLineChars="200"/>
        <w:rPr>
          <w:rFonts w:ascii="宋体" w:hAnsi="宋体" w:cs="宋体"/>
        </w:rPr>
      </w:pPr>
      <w:r>
        <w:rPr>
          <w:rFonts w:hint="eastAsia" w:ascii="宋体" w:hAnsi="宋体" w:cs="宋体"/>
        </w:rPr>
        <w:t>（2）投标人串通投标或者以其他弄虚作假方式投标；</w:t>
      </w:r>
    </w:p>
    <w:p w14:paraId="58850655">
      <w:pPr>
        <w:spacing w:line="400" w:lineRule="exact"/>
        <w:ind w:firstLine="420" w:firstLineChars="200"/>
        <w:rPr>
          <w:rFonts w:ascii="宋体" w:hAnsi="宋体" w:cs="宋体"/>
        </w:rPr>
      </w:pPr>
      <w:r>
        <w:rPr>
          <w:rFonts w:hint="eastAsia" w:ascii="宋体" w:hAnsi="宋体" w:cs="宋体"/>
        </w:rPr>
        <w:t>（3）中标人在规定期限内未能根据本须知第7.4条规定提供履约担保；</w:t>
      </w:r>
    </w:p>
    <w:p w14:paraId="5051D748">
      <w:pPr>
        <w:spacing w:line="400" w:lineRule="exact"/>
        <w:ind w:firstLine="420" w:firstLineChars="200"/>
        <w:rPr>
          <w:rFonts w:ascii="宋体" w:hAnsi="宋体" w:cs="宋体"/>
        </w:rPr>
      </w:pPr>
      <w:r>
        <w:rPr>
          <w:rFonts w:hint="eastAsia" w:ascii="宋体" w:hAnsi="宋体" w:cs="宋体"/>
        </w:rPr>
        <w:t>（4）中标人在规定期限内未能根据本须知第7.5条规定签订合同；</w:t>
      </w:r>
    </w:p>
    <w:p w14:paraId="6220E77D">
      <w:pPr>
        <w:spacing w:line="400" w:lineRule="exact"/>
        <w:ind w:firstLine="420" w:firstLineChars="200"/>
        <w:rPr>
          <w:rFonts w:ascii="宋体" w:hAnsi="宋体" w:cs="宋体"/>
        </w:rPr>
      </w:pPr>
      <w:r>
        <w:rPr>
          <w:rFonts w:hint="eastAsia" w:ascii="宋体" w:hAnsi="宋体" w:cs="宋体"/>
        </w:rPr>
        <w:t>（5）中标人在规定期限内未能根据本项须知第7.7条规定交纳招标代理服务费；</w:t>
      </w:r>
    </w:p>
    <w:p w14:paraId="1B6F5BEF">
      <w:pPr>
        <w:spacing w:line="400" w:lineRule="exact"/>
        <w:ind w:firstLine="420" w:firstLineChars="200"/>
        <w:rPr>
          <w:rFonts w:ascii="宋体" w:hAnsi="宋体" w:cs="宋体"/>
        </w:rPr>
      </w:pPr>
      <w:r>
        <w:rPr>
          <w:rFonts w:hint="eastAsia" w:ascii="宋体" w:hAnsi="宋体" w:cs="宋体"/>
        </w:rPr>
        <w:t>（6）投标人提供虚假情况质疑投诉；</w:t>
      </w:r>
    </w:p>
    <w:p w14:paraId="61060314">
      <w:pPr>
        <w:spacing w:line="400" w:lineRule="exact"/>
        <w:ind w:firstLine="420" w:firstLineChars="200"/>
        <w:rPr>
          <w:rFonts w:ascii="宋体" w:hAnsi="宋体" w:cs="宋体"/>
        </w:rPr>
      </w:pPr>
      <w:r>
        <w:rPr>
          <w:rFonts w:hint="eastAsia" w:ascii="宋体" w:hAnsi="宋体" w:cs="宋体"/>
        </w:rPr>
        <w:t>（7）法律法规规定的其它情况。</w:t>
      </w:r>
    </w:p>
    <w:p w14:paraId="08403BA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3.7</w:t>
      </w:r>
      <w:bookmarkStart w:id="1701" w:name="_Toc342"/>
      <w:bookmarkStart w:id="1702" w:name="_Toc27930"/>
      <w:bookmarkStart w:id="1703" w:name="_Toc12159"/>
      <w:bookmarkStart w:id="1704" w:name="_Toc36657158"/>
      <w:r>
        <w:rPr>
          <w:rFonts w:hint="eastAsia" w:ascii="宋体" w:hAnsi="宋体" w:cs="宋体"/>
          <w:b/>
          <w:bCs/>
          <w:kern w:val="0"/>
          <w:sz w:val="32"/>
          <w:szCs w:val="32"/>
        </w:rPr>
        <w:t>投标文件的编制</w:t>
      </w:r>
    </w:p>
    <w:p w14:paraId="70F43346">
      <w:pPr>
        <w:spacing w:line="400" w:lineRule="exact"/>
        <w:ind w:firstLine="420" w:firstLineChars="200"/>
        <w:rPr>
          <w:rFonts w:ascii="宋体" w:hAnsi="宋体" w:cs="宋体"/>
        </w:rPr>
      </w:pPr>
      <w:r>
        <w:rPr>
          <w:rFonts w:hint="eastAsia" w:ascii="宋体" w:hAnsi="宋体" w:cs="宋体"/>
        </w:rPr>
        <w:t>3.</w:t>
      </w:r>
      <w:bookmarkEnd w:id="1701"/>
      <w:bookmarkEnd w:id="1702"/>
      <w:bookmarkEnd w:id="1703"/>
      <w:bookmarkEnd w:id="1704"/>
      <w:r>
        <w:rPr>
          <w:rFonts w:hint="eastAsia" w:ascii="宋体" w:hAnsi="宋体" w:cs="宋体"/>
        </w:rPr>
        <w:t>7.1投标文件应按第五章“投标文件格式”进行编写，完整地填写和提供资料，对招标文件要求的内容作出响应，并保证所提供的全部资料的真实性。如有必要，可以增加附页或按格式相应扩展，作为投标文件的组成部分。</w:t>
      </w:r>
    </w:p>
    <w:p w14:paraId="604F2D22">
      <w:pPr>
        <w:spacing w:line="400" w:lineRule="exact"/>
        <w:ind w:firstLine="420" w:firstLineChars="200"/>
        <w:rPr>
          <w:rFonts w:ascii="宋体" w:hAnsi="宋体" w:cs="宋体"/>
        </w:rPr>
      </w:pPr>
      <w:r>
        <w:rPr>
          <w:rFonts w:hint="eastAsia" w:ascii="宋体" w:hAnsi="宋体" w:cs="宋体"/>
        </w:rPr>
        <w:t>3.7.2 投标文件应当对招标文件的实质性内容作出响应。投标文件在满足招标文件实质性要求的基础上，可以提出比招标文件要求更有利于采购人的承诺。</w:t>
      </w:r>
    </w:p>
    <w:p w14:paraId="338F7073">
      <w:pPr>
        <w:spacing w:line="400" w:lineRule="exact"/>
        <w:ind w:firstLine="420" w:firstLineChars="200"/>
        <w:rPr>
          <w:rFonts w:ascii="宋体" w:hAnsi="宋体" w:cs="宋体"/>
        </w:rPr>
      </w:pPr>
      <w:r>
        <w:rPr>
          <w:rFonts w:hint="eastAsia" w:ascii="宋体" w:hAnsi="宋体" w:cs="宋体"/>
        </w:rPr>
        <w:t>3.7.3投标文件正本应用不褪色的材料书写或打印，并由投标人的法定代表人（单位负责人）或其委托代理人签字及加盖单位公章。盖章和签字要求见</w:t>
      </w:r>
      <w:r>
        <w:rPr>
          <w:rFonts w:hint="eastAsia" w:ascii="宋体" w:hAnsi="宋体" w:cs="宋体"/>
          <w:b/>
        </w:rPr>
        <w:t>投标资料表</w:t>
      </w:r>
      <w:r>
        <w:rPr>
          <w:rFonts w:hint="eastAsia" w:ascii="宋体" w:hAnsi="宋体" w:cs="宋体"/>
        </w:rPr>
        <w:t>。委托代理人签字的，投标文件应附法定代表人（单位负责人）签署的授权委托书。投标文件应尽量避免涂改、行间插字或删除。如果出现上述情况，改动之处应加盖单位公章或由投标人的法定代表人（单位负责人）或其授权的代理人签字确认。投标文件的副本可采用正本的复印件。</w:t>
      </w:r>
    </w:p>
    <w:p w14:paraId="41F70FFE">
      <w:pPr>
        <w:spacing w:line="400" w:lineRule="exact"/>
        <w:ind w:firstLine="420" w:firstLineChars="200"/>
        <w:rPr>
          <w:rFonts w:ascii="宋体" w:hAnsi="宋体" w:cs="宋体"/>
        </w:rPr>
      </w:pPr>
      <w:r>
        <w:rPr>
          <w:rFonts w:hint="eastAsia" w:ascii="宋体" w:hAnsi="宋体" w:cs="宋体"/>
        </w:rPr>
        <w:t>3.7.4 为节约资源，鼓励投标文件采用双面打印。</w:t>
      </w:r>
    </w:p>
    <w:p w14:paraId="4F4B1660">
      <w:pPr>
        <w:spacing w:line="400" w:lineRule="exact"/>
        <w:ind w:firstLine="420" w:firstLineChars="200"/>
        <w:rPr>
          <w:rFonts w:ascii="宋体" w:hAnsi="宋体" w:cs="宋体"/>
        </w:rPr>
      </w:pPr>
      <w:r>
        <w:rPr>
          <w:rFonts w:hint="eastAsia" w:ascii="宋体" w:hAnsi="宋体" w:cs="宋体"/>
        </w:rPr>
        <w:t>3.7.5 投标文件的正本与副本应分别装订成册，装订要求见</w:t>
      </w:r>
      <w:r>
        <w:rPr>
          <w:rFonts w:hint="eastAsia" w:ascii="宋体" w:hAnsi="宋体" w:cs="宋体"/>
          <w:b/>
        </w:rPr>
        <w:t>投标资料表</w:t>
      </w:r>
      <w:r>
        <w:rPr>
          <w:rFonts w:hint="eastAsia" w:ascii="宋体" w:hAnsi="宋体" w:cs="宋体"/>
        </w:rPr>
        <w:t>。</w:t>
      </w:r>
    </w:p>
    <w:p w14:paraId="0049F1EE">
      <w:pPr>
        <w:spacing w:line="400" w:lineRule="exact"/>
        <w:ind w:firstLine="420" w:firstLineChars="200"/>
        <w:rPr>
          <w:rFonts w:ascii="宋体" w:hAnsi="宋体" w:cs="宋体"/>
        </w:rPr>
      </w:pPr>
      <w:r>
        <w:rPr>
          <w:rFonts w:hint="eastAsia" w:ascii="宋体" w:hAnsi="宋体" w:cs="宋体"/>
        </w:rPr>
        <w:t>3.7.6 投标文件正本一份, 副本和投标文件电子版份数见</w:t>
      </w:r>
      <w:r>
        <w:rPr>
          <w:rFonts w:hint="eastAsia" w:ascii="宋体" w:hAnsi="宋体" w:cs="宋体"/>
          <w:b/>
        </w:rPr>
        <w:t>投标资料表</w:t>
      </w:r>
      <w:r>
        <w:rPr>
          <w:rFonts w:hint="eastAsia" w:ascii="宋体" w:hAnsi="宋体" w:cs="宋体"/>
        </w:rPr>
        <w:t>。正本和副本的封面上应清楚地标记“正本”或“副本”的字样。当副本和正本不一致时，以正本为准，当纸质文件和投标文件电子版不一致时，以纸质文件为准。</w:t>
      </w:r>
    </w:p>
    <w:p w14:paraId="69AFAA03">
      <w:pPr>
        <w:spacing w:line="400" w:lineRule="exact"/>
        <w:ind w:firstLine="420" w:firstLineChars="200"/>
        <w:rPr>
          <w:rFonts w:ascii="宋体" w:hAnsi="宋体" w:cs="宋体"/>
        </w:rPr>
      </w:pPr>
      <w:r>
        <w:rPr>
          <w:rFonts w:hint="eastAsia" w:ascii="宋体" w:hAnsi="宋体" w:cs="宋体"/>
        </w:rPr>
        <w:t>3.7.7供应商应随投标文件递交投标文件电子版，有关要求见</w:t>
      </w:r>
      <w:r>
        <w:rPr>
          <w:rFonts w:hint="eastAsia" w:ascii="宋体" w:hAnsi="宋体" w:cs="宋体"/>
          <w:b/>
        </w:rPr>
        <w:t>投标资料表</w:t>
      </w:r>
      <w:r>
        <w:rPr>
          <w:rFonts w:hint="eastAsia" w:ascii="宋体" w:hAnsi="宋体" w:cs="宋体"/>
        </w:rPr>
        <w:t>。</w:t>
      </w:r>
    </w:p>
    <w:p w14:paraId="591AA78B">
      <w:pPr>
        <w:outlineLvl w:val="1"/>
        <w:rPr>
          <w:rFonts w:ascii="宋体" w:hAnsi="宋体" w:cs="宋体"/>
          <w:b/>
          <w:bCs/>
          <w:sz w:val="32"/>
          <w:szCs w:val="32"/>
        </w:rPr>
      </w:pPr>
      <w:bookmarkStart w:id="1705" w:name="_Toc25705"/>
      <w:bookmarkStart w:id="1706" w:name="_Toc21751"/>
      <w:bookmarkStart w:id="1707" w:name="_Toc17580"/>
      <w:bookmarkStart w:id="1708" w:name="_Toc5143"/>
      <w:bookmarkStart w:id="1709" w:name="_Toc22557"/>
      <w:bookmarkStart w:id="1710" w:name="_Toc7233"/>
      <w:bookmarkStart w:id="1711" w:name="_Toc32567"/>
      <w:bookmarkStart w:id="1712" w:name="_Toc17807"/>
      <w:bookmarkStart w:id="1713" w:name="_Toc27011"/>
      <w:bookmarkStart w:id="1714" w:name="_Toc6270"/>
      <w:bookmarkStart w:id="1715" w:name="_Toc20737"/>
      <w:bookmarkStart w:id="1716" w:name="_Toc3836"/>
      <w:bookmarkStart w:id="1717" w:name="_Toc19216"/>
      <w:bookmarkStart w:id="1718" w:name="_Toc31900"/>
      <w:bookmarkStart w:id="1719" w:name="_Toc1711"/>
      <w:bookmarkStart w:id="1720" w:name="_Toc2015"/>
      <w:bookmarkStart w:id="1721" w:name="_Toc25248"/>
      <w:bookmarkStart w:id="1722" w:name="_Toc31785"/>
      <w:bookmarkStart w:id="1723" w:name="_Toc27362"/>
      <w:bookmarkStart w:id="1724" w:name="_Toc10289"/>
      <w:bookmarkStart w:id="1725" w:name="_Toc16312"/>
      <w:bookmarkStart w:id="1726" w:name="_Toc1958"/>
      <w:bookmarkStart w:id="1727" w:name="_Toc27851"/>
      <w:bookmarkStart w:id="1728" w:name="_Toc32674"/>
      <w:bookmarkStart w:id="1729" w:name="_Toc30750"/>
      <w:bookmarkStart w:id="1730" w:name="_Toc29742"/>
      <w:bookmarkStart w:id="1731" w:name="_Toc21803"/>
      <w:bookmarkStart w:id="1732" w:name="_Toc8069"/>
      <w:bookmarkStart w:id="1733" w:name="_Toc5477"/>
      <w:bookmarkStart w:id="1734" w:name="_Toc28887"/>
      <w:bookmarkStart w:id="1735" w:name="_Toc15240"/>
      <w:bookmarkStart w:id="1736" w:name="_Toc22946"/>
      <w:r>
        <w:rPr>
          <w:rFonts w:hint="eastAsia" w:ascii="宋体" w:hAnsi="宋体" w:cs="宋体"/>
          <w:b/>
          <w:bCs/>
          <w:sz w:val="32"/>
          <w:szCs w:val="32"/>
        </w:rPr>
        <w:t xml:space="preserve">4. </w:t>
      </w:r>
      <w:bookmarkStart w:id="1737" w:name="_Toc36657159"/>
      <w:bookmarkStart w:id="1738" w:name="_Toc2676"/>
      <w:bookmarkStart w:id="1739" w:name="_Toc17101"/>
      <w:bookmarkStart w:id="1740" w:name="_Toc78"/>
      <w:bookmarkStart w:id="1741" w:name="_Toc36657259"/>
      <w:bookmarkStart w:id="1742" w:name="_Toc3191"/>
      <w:r>
        <w:rPr>
          <w:rFonts w:hint="eastAsia" w:ascii="宋体" w:hAnsi="宋体" w:cs="宋体"/>
          <w:b/>
          <w:bCs/>
          <w:sz w:val="32"/>
          <w:szCs w:val="32"/>
        </w:rPr>
        <w:t>投标</w:t>
      </w:r>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p>
    <w:p w14:paraId="750A195E">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4.</w:t>
      </w:r>
      <w:bookmarkEnd w:id="1737"/>
      <w:bookmarkEnd w:id="1738"/>
      <w:bookmarkEnd w:id="1739"/>
      <w:bookmarkEnd w:id="1740"/>
      <w:bookmarkEnd w:id="1741"/>
      <w:bookmarkEnd w:id="1742"/>
      <w:r>
        <w:rPr>
          <w:rFonts w:hint="eastAsia" w:ascii="宋体" w:hAnsi="宋体" w:cs="宋体"/>
          <w:b/>
          <w:bCs/>
          <w:kern w:val="0"/>
          <w:sz w:val="32"/>
          <w:szCs w:val="32"/>
        </w:rPr>
        <w:t>1</w:t>
      </w:r>
      <w:bookmarkStart w:id="1743" w:name="_Toc18860"/>
      <w:bookmarkStart w:id="1744" w:name="_Toc36657160"/>
      <w:bookmarkStart w:id="1745" w:name="_Toc14587"/>
      <w:bookmarkStart w:id="1746" w:name="_Toc6835"/>
      <w:r>
        <w:rPr>
          <w:rFonts w:hint="eastAsia" w:ascii="宋体" w:hAnsi="宋体" w:cs="宋体"/>
          <w:b/>
          <w:bCs/>
          <w:kern w:val="0"/>
          <w:sz w:val="32"/>
          <w:szCs w:val="32"/>
        </w:rPr>
        <w:t xml:space="preserve"> 投标文件的密封和标记</w:t>
      </w:r>
    </w:p>
    <w:p w14:paraId="45F1FCF9">
      <w:pPr>
        <w:spacing w:line="400" w:lineRule="exact"/>
        <w:ind w:firstLine="420" w:firstLineChars="200"/>
        <w:rPr>
          <w:rFonts w:ascii="宋体" w:hAnsi="宋体" w:cs="宋体"/>
        </w:rPr>
      </w:pPr>
      <w:r>
        <w:rPr>
          <w:rFonts w:hint="eastAsia" w:ascii="宋体" w:hAnsi="宋体" w:cs="宋体"/>
        </w:rPr>
        <w:t>4.</w:t>
      </w:r>
      <w:bookmarkEnd w:id="1743"/>
      <w:bookmarkEnd w:id="1744"/>
      <w:bookmarkEnd w:id="1745"/>
      <w:bookmarkEnd w:id="1746"/>
      <w:r>
        <w:rPr>
          <w:rFonts w:hint="eastAsia" w:ascii="宋体" w:hAnsi="宋体" w:cs="宋体"/>
        </w:rPr>
        <w:t>1.1 投标文件应密封包装，开标文件应单独密封，所有封套的封口处加盖投标人公章。</w:t>
      </w:r>
    </w:p>
    <w:p w14:paraId="3911262A">
      <w:pPr>
        <w:spacing w:line="400" w:lineRule="exact"/>
        <w:ind w:firstLine="420" w:firstLineChars="200"/>
        <w:rPr>
          <w:rFonts w:ascii="宋体" w:hAnsi="宋体" w:cs="宋体"/>
        </w:rPr>
      </w:pPr>
      <w:r>
        <w:rPr>
          <w:rFonts w:hint="eastAsia" w:ascii="宋体" w:hAnsi="宋体" w:cs="宋体"/>
        </w:rPr>
        <w:t>4.1.2 投标文件封套上应写明：</w:t>
      </w:r>
    </w:p>
    <w:p w14:paraId="7AE2F7D9">
      <w:pPr>
        <w:spacing w:line="400" w:lineRule="exact"/>
        <w:ind w:firstLine="420" w:firstLineChars="200"/>
        <w:rPr>
          <w:rFonts w:ascii="宋体" w:hAnsi="宋体" w:cs="宋体"/>
        </w:rPr>
      </w:pPr>
      <w:r>
        <w:rPr>
          <w:rFonts w:hint="eastAsia" w:ascii="宋体" w:hAnsi="宋体" w:cs="宋体"/>
        </w:rPr>
        <w:t>（1）招标项目名称、项目编号、包组号（如果分包组的话）和“在</w:t>
      </w:r>
      <w:r>
        <w:rPr>
          <w:rFonts w:hint="eastAsia" w:ascii="宋体" w:hAnsi="宋体" w:cs="宋体"/>
          <w:u w:val="single"/>
        </w:rPr>
        <w:t>（开标日期、时间）</w:t>
      </w:r>
      <w:r>
        <w:rPr>
          <w:rFonts w:hint="eastAsia" w:ascii="宋体" w:hAnsi="宋体" w:cs="宋体"/>
        </w:rPr>
        <w:t>之前不得启封”，并填入本章第5.1.1条规定的开标日期和时间。</w:t>
      </w:r>
    </w:p>
    <w:p w14:paraId="4BA699D9">
      <w:pPr>
        <w:spacing w:line="400" w:lineRule="exact"/>
        <w:ind w:firstLine="420" w:firstLineChars="200"/>
        <w:rPr>
          <w:rFonts w:ascii="宋体" w:hAnsi="宋体" w:cs="宋体"/>
        </w:rPr>
      </w:pPr>
      <w:r>
        <w:rPr>
          <w:rFonts w:hint="eastAsia" w:ascii="宋体" w:hAnsi="宋体" w:cs="宋体"/>
        </w:rPr>
        <w:t>（2）投标人名称。</w:t>
      </w:r>
    </w:p>
    <w:p w14:paraId="78ED94FE">
      <w:pPr>
        <w:spacing w:line="400" w:lineRule="exact"/>
        <w:ind w:firstLine="420" w:firstLineChars="200"/>
        <w:rPr>
          <w:rFonts w:ascii="宋体" w:hAnsi="宋体" w:cs="宋体"/>
        </w:rPr>
      </w:pPr>
      <w:r>
        <w:rPr>
          <w:rFonts w:hint="eastAsia" w:ascii="宋体" w:hAnsi="宋体" w:cs="宋体"/>
        </w:rPr>
        <w:t>（3）开标文件除上述内容外，封套上还应单独写明“开标文件”字样。</w:t>
      </w:r>
    </w:p>
    <w:p w14:paraId="7FEBC79C">
      <w:pPr>
        <w:spacing w:line="400" w:lineRule="exact"/>
        <w:ind w:firstLine="420" w:firstLineChars="200"/>
        <w:rPr>
          <w:rFonts w:ascii="宋体" w:hAnsi="宋体" w:cs="宋体"/>
        </w:rPr>
      </w:pPr>
      <w:r>
        <w:rPr>
          <w:rFonts w:hint="eastAsia" w:ascii="宋体" w:hAnsi="宋体" w:cs="宋体"/>
        </w:rPr>
        <w:t>4.1.3 未按本章第4.1.1项或第4.1.2项要求密封和加写标记的投标文件，采购代理机构将拒收。</w:t>
      </w:r>
    </w:p>
    <w:p w14:paraId="526D3E20">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4.2</w:t>
      </w:r>
      <w:bookmarkStart w:id="1747" w:name="_Toc26800"/>
      <w:bookmarkStart w:id="1748" w:name="_Toc14361"/>
      <w:bookmarkStart w:id="1749" w:name="_Toc36657161"/>
      <w:bookmarkStart w:id="1750" w:name="_Toc26424"/>
      <w:r>
        <w:rPr>
          <w:rFonts w:hint="eastAsia" w:ascii="宋体" w:hAnsi="宋体" w:cs="宋体"/>
          <w:b/>
          <w:bCs/>
          <w:kern w:val="0"/>
          <w:sz w:val="32"/>
          <w:szCs w:val="32"/>
        </w:rPr>
        <w:t xml:space="preserve"> 投标文件的递交</w:t>
      </w:r>
    </w:p>
    <w:p w14:paraId="317C911B">
      <w:pPr>
        <w:spacing w:line="400" w:lineRule="exact"/>
        <w:ind w:firstLine="420" w:firstLineChars="200"/>
        <w:rPr>
          <w:rFonts w:ascii="宋体" w:hAnsi="宋体" w:cs="宋体"/>
        </w:rPr>
      </w:pPr>
      <w:r>
        <w:rPr>
          <w:rFonts w:hint="eastAsia" w:ascii="宋体" w:hAnsi="宋体" w:cs="宋体"/>
        </w:rPr>
        <w:t>4.</w:t>
      </w:r>
      <w:bookmarkEnd w:id="1747"/>
      <w:bookmarkEnd w:id="1748"/>
      <w:bookmarkEnd w:id="1749"/>
      <w:bookmarkEnd w:id="1750"/>
      <w:r>
        <w:rPr>
          <w:rFonts w:hint="eastAsia" w:ascii="宋体" w:hAnsi="宋体" w:cs="宋体"/>
        </w:rPr>
        <w:t>2.1供应商应在本章第5.1.1条规定的开标时间（投标截止时间）前递交投标文件。</w:t>
      </w:r>
    </w:p>
    <w:p w14:paraId="3CFE6603">
      <w:pPr>
        <w:spacing w:line="400" w:lineRule="exact"/>
        <w:ind w:firstLine="420" w:firstLineChars="200"/>
        <w:rPr>
          <w:rFonts w:ascii="宋体" w:hAnsi="宋体" w:cs="宋体"/>
        </w:rPr>
      </w:pPr>
      <w:r>
        <w:rPr>
          <w:rFonts w:hint="eastAsia" w:ascii="宋体" w:hAnsi="宋体" w:cs="宋体"/>
        </w:rPr>
        <w:t>4.2.2供应商递交投标文件的地点：见</w:t>
      </w:r>
      <w:r>
        <w:rPr>
          <w:rFonts w:hint="eastAsia" w:ascii="宋体" w:hAnsi="宋体" w:cs="宋体"/>
          <w:b/>
        </w:rPr>
        <w:t>投标资料表</w:t>
      </w:r>
      <w:r>
        <w:rPr>
          <w:rFonts w:hint="eastAsia" w:ascii="宋体" w:hAnsi="宋体" w:cs="宋体"/>
        </w:rPr>
        <w:t>。</w:t>
      </w:r>
    </w:p>
    <w:p w14:paraId="454C596A">
      <w:pPr>
        <w:spacing w:line="400" w:lineRule="exact"/>
        <w:ind w:firstLine="420" w:firstLineChars="200"/>
        <w:rPr>
          <w:rFonts w:ascii="宋体" w:hAnsi="宋体" w:cs="宋体"/>
        </w:rPr>
      </w:pPr>
      <w:r>
        <w:rPr>
          <w:rFonts w:hint="eastAsia" w:ascii="宋体" w:hAnsi="宋体" w:cs="宋体"/>
        </w:rPr>
        <w:t>4.2.3 除</w:t>
      </w:r>
      <w:r>
        <w:rPr>
          <w:rFonts w:hint="eastAsia" w:ascii="宋体" w:hAnsi="宋体" w:cs="宋体"/>
          <w:b/>
        </w:rPr>
        <w:t>投标资料表</w:t>
      </w:r>
      <w:r>
        <w:rPr>
          <w:rFonts w:hint="eastAsia" w:ascii="宋体" w:hAnsi="宋体" w:cs="宋体"/>
        </w:rPr>
        <w:t>另有规定外，投标人所递交的投标文件不予退还。</w:t>
      </w:r>
    </w:p>
    <w:p w14:paraId="4BD310EB">
      <w:pPr>
        <w:spacing w:line="400" w:lineRule="exact"/>
        <w:ind w:firstLine="420" w:firstLineChars="200"/>
        <w:rPr>
          <w:rFonts w:ascii="宋体" w:hAnsi="宋体" w:cs="宋体"/>
        </w:rPr>
      </w:pPr>
      <w:r>
        <w:rPr>
          <w:rFonts w:hint="eastAsia" w:ascii="宋体" w:hAnsi="宋体" w:cs="宋体"/>
        </w:rPr>
        <w:t>4.2.4 采购代理机构收到投标文件后，向投标人出具签收回执。</w:t>
      </w:r>
    </w:p>
    <w:p w14:paraId="34D9AD26">
      <w:pPr>
        <w:spacing w:line="400" w:lineRule="exact"/>
        <w:ind w:firstLine="420" w:firstLineChars="200"/>
        <w:rPr>
          <w:rFonts w:ascii="宋体" w:hAnsi="宋体" w:cs="宋体"/>
        </w:rPr>
      </w:pPr>
      <w:r>
        <w:rPr>
          <w:rFonts w:hint="eastAsia" w:ascii="宋体" w:hAnsi="宋体" w:cs="宋体"/>
        </w:rPr>
        <w:t>4.2.5 逾期送达的或者未送达指定地点的投标文件，未在采购代理机构报名或未在电子招投标系统中报名的投标人的投标文件，采购代理机构将拒收。</w:t>
      </w:r>
    </w:p>
    <w:p w14:paraId="56BB7A70">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4.3</w:t>
      </w:r>
      <w:bookmarkStart w:id="1751" w:name="_Toc10424"/>
      <w:bookmarkStart w:id="1752" w:name="_Toc7068"/>
      <w:bookmarkStart w:id="1753" w:name="_Toc36657162"/>
      <w:bookmarkStart w:id="1754" w:name="_Toc21381"/>
      <w:r>
        <w:rPr>
          <w:rFonts w:hint="eastAsia" w:ascii="宋体" w:hAnsi="宋体" w:cs="宋体"/>
          <w:b/>
          <w:bCs/>
          <w:kern w:val="0"/>
          <w:sz w:val="32"/>
          <w:szCs w:val="32"/>
        </w:rPr>
        <w:t xml:space="preserve"> 投标文件的修改与撤回</w:t>
      </w:r>
    </w:p>
    <w:p w14:paraId="0C71471E">
      <w:pPr>
        <w:spacing w:line="400" w:lineRule="exact"/>
        <w:ind w:firstLine="420" w:firstLineChars="200"/>
        <w:rPr>
          <w:rFonts w:ascii="宋体" w:hAnsi="宋体" w:cs="宋体"/>
        </w:rPr>
      </w:pPr>
      <w:r>
        <w:rPr>
          <w:rFonts w:hint="eastAsia" w:ascii="宋体" w:hAnsi="宋体" w:cs="宋体"/>
        </w:rPr>
        <w:t>4.</w:t>
      </w:r>
      <w:bookmarkEnd w:id="1751"/>
      <w:bookmarkEnd w:id="1752"/>
      <w:bookmarkEnd w:id="1753"/>
      <w:bookmarkEnd w:id="1754"/>
      <w:r>
        <w:rPr>
          <w:rFonts w:hint="eastAsia" w:ascii="宋体" w:hAnsi="宋体" w:cs="宋体"/>
        </w:rPr>
        <w:t>3.1 在本章第5.1.1条规定的开标时间（投标截止时间）前，投标人可以修改或撤回已递交的投标文件，但应以书面形式通知采购人。</w:t>
      </w:r>
    </w:p>
    <w:p w14:paraId="476A3871">
      <w:pPr>
        <w:spacing w:line="400" w:lineRule="exact"/>
        <w:ind w:firstLine="420" w:firstLineChars="200"/>
        <w:rPr>
          <w:rFonts w:ascii="宋体" w:hAnsi="宋体" w:cs="宋体"/>
        </w:rPr>
      </w:pPr>
      <w:r>
        <w:rPr>
          <w:rFonts w:hint="eastAsia" w:ascii="宋体" w:hAnsi="宋体" w:cs="宋体"/>
        </w:rPr>
        <w:t>4.3.2供应商修改或撤回已递交投标文件的书面通知应按照本章第3.7.3项的要求签字或盖章。采购人收到书面通知后，向投标人出具签收回执。</w:t>
      </w:r>
    </w:p>
    <w:p w14:paraId="554873DD">
      <w:pPr>
        <w:spacing w:line="400" w:lineRule="exact"/>
        <w:ind w:firstLine="420" w:firstLineChars="200"/>
        <w:rPr>
          <w:rFonts w:ascii="宋体" w:hAnsi="宋体" w:cs="宋体"/>
        </w:rPr>
      </w:pPr>
      <w:r>
        <w:rPr>
          <w:rFonts w:hint="eastAsia" w:ascii="宋体" w:hAnsi="宋体" w:cs="宋体"/>
        </w:rPr>
        <w:t>4.3.3供应商撤回投标文件的，采购代理机构自收到投标人书面撤回通知之日起5日内退还已收取的投标保证金，但因投标人自身原因导致无法及时退还的除外。</w:t>
      </w:r>
    </w:p>
    <w:p w14:paraId="4316F7E1">
      <w:pPr>
        <w:spacing w:line="400" w:lineRule="exact"/>
        <w:ind w:firstLine="420" w:firstLineChars="200"/>
        <w:rPr>
          <w:rFonts w:ascii="宋体" w:hAnsi="宋体" w:cs="宋体"/>
        </w:rPr>
      </w:pPr>
      <w:r>
        <w:rPr>
          <w:rFonts w:hint="eastAsia" w:ascii="宋体" w:hAnsi="宋体" w:cs="宋体"/>
        </w:rPr>
        <w:t>4.3.4 修改的内容为投标文件的组成部分。修改的投标文件应按照本章第3条、第4条规定进行编制、密封、标记和递交，并标明“修改”字样。</w:t>
      </w:r>
    </w:p>
    <w:p w14:paraId="456624DA">
      <w:pPr>
        <w:outlineLvl w:val="1"/>
        <w:rPr>
          <w:rFonts w:ascii="宋体" w:hAnsi="宋体" w:cs="宋体"/>
          <w:b/>
          <w:bCs/>
          <w:sz w:val="32"/>
          <w:szCs w:val="32"/>
        </w:rPr>
      </w:pPr>
      <w:bookmarkStart w:id="1755" w:name="_Toc4002"/>
      <w:bookmarkStart w:id="1756" w:name="_Toc911"/>
      <w:bookmarkStart w:id="1757" w:name="_Toc24950"/>
      <w:bookmarkStart w:id="1758" w:name="_Toc1600"/>
      <w:bookmarkStart w:id="1759" w:name="_Toc14241"/>
      <w:bookmarkStart w:id="1760" w:name="_Toc28154"/>
      <w:bookmarkStart w:id="1761" w:name="_Toc31750"/>
      <w:bookmarkStart w:id="1762" w:name="_Toc27470"/>
      <w:bookmarkStart w:id="1763" w:name="_Toc10885"/>
      <w:bookmarkStart w:id="1764" w:name="_Toc13129"/>
      <w:bookmarkStart w:id="1765" w:name="_Toc32265"/>
      <w:bookmarkStart w:id="1766" w:name="_Toc10296"/>
      <w:bookmarkStart w:id="1767" w:name="_Toc15620"/>
      <w:bookmarkStart w:id="1768" w:name="_Toc21658"/>
      <w:bookmarkStart w:id="1769" w:name="_Toc20854"/>
      <w:bookmarkStart w:id="1770" w:name="_Toc23157"/>
      <w:bookmarkStart w:id="1771" w:name="_Toc19153"/>
      <w:bookmarkStart w:id="1772" w:name="_Toc10968"/>
      <w:bookmarkStart w:id="1773" w:name="_Toc10394"/>
      <w:bookmarkStart w:id="1774" w:name="_Toc4241"/>
      <w:bookmarkStart w:id="1775" w:name="_Toc24128"/>
      <w:bookmarkStart w:id="1776" w:name="_Toc7769"/>
      <w:bookmarkStart w:id="1777" w:name="_Toc9313"/>
      <w:bookmarkStart w:id="1778" w:name="_Toc10705"/>
      <w:bookmarkStart w:id="1779" w:name="_Toc10024"/>
      <w:bookmarkStart w:id="1780" w:name="_Toc7229"/>
      <w:bookmarkStart w:id="1781" w:name="_Toc7934"/>
      <w:bookmarkStart w:id="1782" w:name="_Toc11575"/>
      <w:bookmarkStart w:id="1783" w:name="_Toc10678"/>
      <w:bookmarkStart w:id="1784" w:name="_Toc31035"/>
      <w:bookmarkStart w:id="1785" w:name="_Toc31535"/>
      <w:bookmarkStart w:id="1786" w:name="_Toc6175"/>
      <w:r>
        <w:rPr>
          <w:rFonts w:hint="eastAsia" w:ascii="宋体" w:hAnsi="宋体" w:cs="宋体"/>
          <w:b/>
          <w:bCs/>
          <w:sz w:val="32"/>
          <w:szCs w:val="32"/>
        </w:rPr>
        <w:t xml:space="preserve">5. </w:t>
      </w:r>
      <w:bookmarkStart w:id="1787" w:name="_Toc36657260"/>
      <w:bookmarkStart w:id="1788" w:name="_Toc21120"/>
      <w:bookmarkStart w:id="1789" w:name="_Toc4702"/>
      <w:bookmarkStart w:id="1790" w:name="_Toc4672"/>
      <w:bookmarkStart w:id="1791" w:name="_Toc36657163"/>
      <w:bookmarkStart w:id="1792" w:name="_Toc16493"/>
      <w:r>
        <w:rPr>
          <w:rFonts w:hint="eastAsia" w:ascii="宋体" w:hAnsi="宋体" w:cs="宋体"/>
          <w:b/>
          <w:bCs/>
          <w:sz w:val="32"/>
          <w:szCs w:val="32"/>
        </w:rPr>
        <w:t>开标</w:t>
      </w:r>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p>
    <w:p w14:paraId="363917F7">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w:t>
      </w:r>
      <w:bookmarkEnd w:id="1787"/>
      <w:bookmarkEnd w:id="1788"/>
      <w:bookmarkEnd w:id="1789"/>
      <w:bookmarkEnd w:id="1790"/>
      <w:bookmarkEnd w:id="1791"/>
      <w:bookmarkEnd w:id="1792"/>
      <w:r>
        <w:rPr>
          <w:rFonts w:hint="eastAsia" w:ascii="宋体" w:hAnsi="宋体" w:cs="宋体"/>
          <w:b/>
          <w:bCs/>
          <w:kern w:val="0"/>
          <w:sz w:val="32"/>
          <w:szCs w:val="32"/>
        </w:rPr>
        <w:t>1</w:t>
      </w:r>
      <w:bookmarkStart w:id="1793" w:name="_Toc3322"/>
      <w:bookmarkStart w:id="1794" w:name="_Toc20864"/>
      <w:bookmarkStart w:id="1795" w:name="_Toc28422"/>
      <w:bookmarkStart w:id="1796" w:name="_Toc36657164"/>
      <w:r>
        <w:rPr>
          <w:rFonts w:hint="eastAsia" w:ascii="宋体" w:hAnsi="宋体" w:cs="宋体"/>
          <w:b/>
          <w:bCs/>
          <w:kern w:val="0"/>
          <w:sz w:val="32"/>
          <w:szCs w:val="32"/>
        </w:rPr>
        <w:t xml:space="preserve"> 开标时间（投标截止时间）和地点</w:t>
      </w:r>
    </w:p>
    <w:p w14:paraId="70802736">
      <w:pPr>
        <w:spacing w:line="400" w:lineRule="exact"/>
        <w:ind w:firstLine="420" w:firstLineChars="200"/>
        <w:rPr>
          <w:rFonts w:ascii="宋体" w:hAnsi="宋体" w:cs="宋体"/>
        </w:rPr>
      </w:pPr>
      <w:r>
        <w:rPr>
          <w:rFonts w:hint="eastAsia" w:ascii="宋体" w:hAnsi="宋体" w:cs="宋体"/>
        </w:rPr>
        <w:t>5.</w:t>
      </w:r>
      <w:bookmarkEnd w:id="1793"/>
      <w:bookmarkEnd w:id="1794"/>
      <w:bookmarkEnd w:id="1795"/>
      <w:bookmarkEnd w:id="1796"/>
      <w:r>
        <w:rPr>
          <w:rFonts w:hint="eastAsia" w:ascii="宋体" w:hAnsi="宋体" w:cs="宋体"/>
        </w:rPr>
        <w:t>1.1开标时间和投标截止时间是同一时间。开标时间（投标截止时间）和开标地点见</w:t>
      </w:r>
      <w:r>
        <w:rPr>
          <w:rFonts w:hint="eastAsia" w:ascii="宋体" w:hAnsi="宋体" w:cs="宋体"/>
          <w:b/>
        </w:rPr>
        <w:t>投标资料表。</w:t>
      </w:r>
      <w:r>
        <w:rPr>
          <w:rFonts w:hint="eastAsia" w:ascii="宋体" w:hAnsi="宋体" w:cs="宋体"/>
        </w:rPr>
        <w:t>采购代理机构将在上述时间地点组织公开开标，并邀请投标人参加。参加开标的投标人代表应签名报到以证明其出席。</w:t>
      </w:r>
    </w:p>
    <w:p w14:paraId="42E1831E">
      <w:pPr>
        <w:spacing w:line="400" w:lineRule="exact"/>
        <w:ind w:firstLine="420" w:firstLineChars="200"/>
        <w:rPr>
          <w:rFonts w:ascii="宋体" w:hAnsi="宋体" w:cs="宋体"/>
        </w:rPr>
      </w:pPr>
      <w:r>
        <w:rPr>
          <w:rFonts w:hint="eastAsia" w:ascii="宋体" w:hAnsi="宋体" w:cs="宋体"/>
        </w:rPr>
        <w:t>5.1.2采购代理机构将拒绝迟到的投标人代表参加开标。</w:t>
      </w:r>
    </w:p>
    <w:p w14:paraId="04EB16A4">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5.2</w:t>
      </w:r>
      <w:bookmarkStart w:id="1797" w:name="_Toc18921"/>
      <w:bookmarkStart w:id="1798" w:name="_Toc36657165"/>
      <w:bookmarkStart w:id="1799" w:name="_Toc14133"/>
      <w:bookmarkStart w:id="1800" w:name="_Toc6192"/>
      <w:r>
        <w:rPr>
          <w:rFonts w:hint="eastAsia" w:ascii="宋体" w:hAnsi="宋体" w:cs="宋体"/>
          <w:b/>
          <w:bCs/>
          <w:kern w:val="0"/>
          <w:sz w:val="32"/>
          <w:szCs w:val="32"/>
        </w:rPr>
        <w:t xml:space="preserve"> 不予开标</w:t>
      </w:r>
    </w:p>
    <w:p w14:paraId="1608DEBC">
      <w:pPr>
        <w:spacing w:line="400" w:lineRule="exact"/>
        <w:ind w:firstLine="420" w:firstLineChars="200"/>
        <w:rPr>
          <w:rFonts w:ascii="宋体" w:hAnsi="宋体" w:cs="宋体"/>
        </w:rPr>
      </w:pPr>
      <w:r>
        <w:rPr>
          <w:rFonts w:hint="eastAsia" w:ascii="宋体" w:hAnsi="宋体" w:cs="宋体"/>
        </w:rPr>
        <w:t>投标</w:t>
      </w:r>
      <w:bookmarkEnd w:id="1797"/>
      <w:bookmarkEnd w:id="1798"/>
      <w:bookmarkEnd w:id="1799"/>
      <w:bookmarkEnd w:id="1800"/>
      <w:r>
        <w:rPr>
          <w:rFonts w:hint="eastAsia" w:ascii="宋体" w:hAnsi="宋体" w:cs="宋体"/>
        </w:rPr>
        <w:t>截止时间到达后，投标人数量不足3家的不予开标。投标文件原封退回投标人。</w:t>
      </w:r>
    </w:p>
    <w:p w14:paraId="76B4DC1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5.3</w:t>
      </w:r>
      <w:bookmarkStart w:id="1801" w:name="_Toc291"/>
      <w:bookmarkStart w:id="1802" w:name="_Toc1777"/>
      <w:bookmarkStart w:id="1803" w:name="_Toc32353"/>
      <w:bookmarkStart w:id="1804" w:name="_Toc36657166"/>
      <w:r>
        <w:rPr>
          <w:rFonts w:hint="eastAsia" w:ascii="宋体" w:hAnsi="宋体" w:cs="宋体"/>
          <w:b/>
          <w:bCs/>
          <w:kern w:val="0"/>
          <w:sz w:val="32"/>
          <w:szCs w:val="32"/>
        </w:rPr>
        <w:t xml:space="preserve"> 开标程序</w:t>
      </w:r>
    </w:p>
    <w:p w14:paraId="52AADA83">
      <w:pPr>
        <w:spacing w:line="400" w:lineRule="exact"/>
        <w:ind w:firstLine="420" w:firstLineChars="200"/>
        <w:rPr>
          <w:rFonts w:ascii="宋体" w:hAnsi="宋体" w:cs="宋体"/>
        </w:rPr>
      </w:pPr>
      <w:r>
        <w:rPr>
          <w:rFonts w:hint="eastAsia" w:ascii="宋体" w:hAnsi="宋体" w:cs="宋体"/>
        </w:rPr>
        <w:t>主持</w:t>
      </w:r>
      <w:bookmarkEnd w:id="1801"/>
      <w:bookmarkEnd w:id="1802"/>
      <w:bookmarkEnd w:id="1803"/>
      <w:bookmarkEnd w:id="1804"/>
      <w:r>
        <w:rPr>
          <w:rFonts w:hint="eastAsia" w:ascii="宋体" w:hAnsi="宋体" w:cs="宋体"/>
        </w:rPr>
        <w:t>人按下列程序进行开标：</w:t>
      </w:r>
    </w:p>
    <w:p w14:paraId="27058DA4">
      <w:pPr>
        <w:spacing w:line="400" w:lineRule="exact"/>
        <w:ind w:firstLine="359" w:firstLineChars="171"/>
        <w:rPr>
          <w:rFonts w:ascii="宋体" w:hAnsi="宋体" w:cs="宋体"/>
        </w:rPr>
      </w:pPr>
      <w:r>
        <w:rPr>
          <w:rFonts w:hint="eastAsia" w:ascii="宋体" w:hAnsi="宋体" w:cs="宋体"/>
        </w:rPr>
        <w:t>（1）宣布开标纪律；</w:t>
      </w:r>
    </w:p>
    <w:p w14:paraId="34A3EB12">
      <w:pPr>
        <w:spacing w:line="400" w:lineRule="exact"/>
        <w:ind w:firstLine="359" w:firstLineChars="171"/>
        <w:rPr>
          <w:rFonts w:ascii="宋体" w:hAnsi="宋体" w:cs="宋体"/>
        </w:rPr>
      </w:pPr>
      <w:r>
        <w:rPr>
          <w:rFonts w:hint="eastAsia" w:ascii="宋体" w:hAnsi="宋体" w:cs="宋体"/>
        </w:rPr>
        <w:t>（2）宣读在投标截止时间前递交投标文件的投标人名称，并确认投标人是否派人到场；</w:t>
      </w:r>
    </w:p>
    <w:p w14:paraId="081BE520">
      <w:pPr>
        <w:spacing w:line="400" w:lineRule="exact"/>
        <w:ind w:firstLine="359" w:firstLineChars="171"/>
        <w:rPr>
          <w:rFonts w:ascii="宋体" w:hAnsi="宋体" w:cs="宋体"/>
        </w:rPr>
      </w:pPr>
      <w:r>
        <w:rPr>
          <w:rFonts w:hint="eastAsia" w:ascii="宋体" w:hAnsi="宋体" w:cs="宋体"/>
        </w:rPr>
        <w:t>（3）宣布开标人、唱标人、记录人等有关人员姓名；</w:t>
      </w:r>
    </w:p>
    <w:p w14:paraId="09CD1A09">
      <w:pPr>
        <w:spacing w:line="400" w:lineRule="exact"/>
        <w:ind w:firstLine="359" w:firstLineChars="171"/>
        <w:rPr>
          <w:rFonts w:ascii="宋体" w:hAnsi="宋体" w:cs="宋体"/>
        </w:rPr>
      </w:pPr>
      <w:r>
        <w:rPr>
          <w:rFonts w:hint="eastAsia" w:ascii="宋体" w:hAnsi="宋体" w:cs="宋体"/>
        </w:rPr>
        <w:t>（4）由投标人或者其推选的代表检查投标文件的密封情况；</w:t>
      </w:r>
    </w:p>
    <w:p w14:paraId="481F629B">
      <w:pPr>
        <w:spacing w:line="400" w:lineRule="exact"/>
        <w:ind w:firstLine="359" w:firstLineChars="171"/>
        <w:rPr>
          <w:rFonts w:ascii="宋体" w:hAnsi="宋体" w:cs="宋体"/>
        </w:rPr>
      </w:pPr>
      <w:r>
        <w:rPr>
          <w:rFonts w:hint="eastAsia" w:ascii="宋体" w:hAnsi="宋体" w:cs="宋体"/>
        </w:rPr>
        <w:t>（5）按照</w:t>
      </w:r>
      <w:r>
        <w:rPr>
          <w:rFonts w:hint="eastAsia" w:ascii="宋体" w:hAnsi="宋体" w:cs="宋体"/>
          <w:b/>
        </w:rPr>
        <w:t>投标资料表</w:t>
      </w:r>
      <w:r>
        <w:rPr>
          <w:rFonts w:hint="eastAsia" w:ascii="宋体" w:hAnsi="宋体" w:cs="宋体"/>
        </w:rPr>
        <w:t>的规定确定并宣布投标文件开标顺序；</w:t>
      </w:r>
    </w:p>
    <w:p w14:paraId="61792561">
      <w:pPr>
        <w:spacing w:line="400" w:lineRule="exact"/>
        <w:ind w:firstLine="359" w:firstLineChars="171"/>
        <w:rPr>
          <w:rFonts w:ascii="宋体" w:hAnsi="宋体" w:cs="宋体"/>
        </w:rPr>
      </w:pPr>
      <w:r>
        <w:rPr>
          <w:rFonts w:hint="eastAsia" w:ascii="宋体" w:hAnsi="宋体" w:cs="宋体"/>
        </w:rPr>
        <w:t>（6）开标，宣布投标人名称、投标价格和招标文件规定的其他内容；</w:t>
      </w:r>
    </w:p>
    <w:p w14:paraId="68F34A41">
      <w:pPr>
        <w:spacing w:line="400" w:lineRule="exact"/>
        <w:ind w:firstLine="359" w:firstLineChars="171"/>
        <w:rPr>
          <w:rFonts w:ascii="宋体" w:hAnsi="宋体" w:cs="宋体"/>
        </w:rPr>
      </w:pPr>
      <w:r>
        <w:rPr>
          <w:rFonts w:hint="eastAsia" w:ascii="宋体" w:hAnsi="宋体" w:cs="宋体"/>
        </w:rPr>
        <w:t>（7）参加开标的投标人代表和相关工作人员签字确认开标记录；</w:t>
      </w:r>
    </w:p>
    <w:p w14:paraId="1CDFADE0">
      <w:pPr>
        <w:spacing w:line="400" w:lineRule="exact"/>
        <w:ind w:firstLine="359" w:firstLineChars="171"/>
        <w:rPr>
          <w:rFonts w:ascii="宋体" w:hAnsi="宋体" w:cs="宋体"/>
        </w:rPr>
      </w:pPr>
      <w:r>
        <w:rPr>
          <w:rFonts w:hint="eastAsia" w:ascii="宋体" w:hAnsi="宋体" w:cs="宋体"/>
        </w:rPr>
        <w:t>（8）开标结束。</w:t>
      </w:r>
    </w:p>
    <w:p w14:paraId="3823662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5.4</w:t>
      </w:r>
      <w:bookmarkStart w:id="1805" w:name="_Toc8083"/>
      <w:bookmarkStart w:id="1806" w:name="_Toc14339"/>
      <w:bookmarkStart w:id="1807" w:name="_Toc2433"/>
      <w:bookmarkStart w:id="1808" w:name="_Toc36657167"/>
      <w:r>
        <w:rPr>
          <w:rFonts w:hint="eastAsia" w:ascii="宋体" w:hAnsi="宋体" w:cs="宋体"/>
          <w:b/>
          <w:bCs/>
          <w:kern w:val="0"/>
          <w:sz w:val="32"/>
          <w:szCs w:val="32"/>
        </w:rPr>
        <w:t xml:space="preserve"> 开标疑义和回避申请</w:t>
      </w:r>
    </w:p>
    <w:p w14:paraId="2607ECB7">
      <w:pPr>
        <w:spacing w:line="400" w:lineRule="exact"/>
        <w:ind w:firstLine="420" w:firstLineChars="200"/>
        <w:rPr>
          <w:rFonts w:ascii="宋体" w:hAnsi="宋体" w:cs="宋体"/>
        </w:rPr>
      </w:pPr>
      <w:r>
        <w:rPr>
          <w:rFonts w:hint="eastAsia" w:ascii="宋体" w:hAnsi="宋体" w:cs="宋体"/>
        </w:rPr>
        <w:t>5.</w:t>
      </w:r>
      <w:bookmarkEnd w:id="1805"/>
      <w:bookmarkEnd w:id="1806"/>
      <w:bookmarkEnd w:id="1807"/>
      <w:bookmarkEnd w:id="1808"/>
      <w:r>
        <w:rPr>
          <w:rFonts w:hint="eastAsia" w:ascii="宋体" w:hAnsi="宋体" w:cs="宋体"/>
        </w:rPr>
        <w:t>4.1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491E118">
      <w:pPr>
        <w:spacing w:line="400" w:lineRule="exact"/>
        <w:ind w:firstLine="420" w:firstLineChars="200"/>
        <w:rPr>
          <w:rFonts w:ascii="宋体" w:hAnsi="宋体" w:cs="宋体"/>
        </w:rPr>
      </w:pPr>
      <w:r>
        <w:rPr>
          <w:rFonts w:hint="eastAsia" w:ascii="宋体" w:hAnsi="宋体" w:cs="宋体"/>
        </w:rPr>
        <w:t>5.4.2投标人未参加开标的，视同认可开标程序，不得对开标过程和开标结果提出质疑或投诉。</w:t>
      </w:r>
    </w:p>
    <w:p w14:paraId="1FE3DC9A">
      <w:pPr>
        <w:outlineLvl w:val="1"/>
        <w:rPr>
          <w:rFonts w:ascii="宋体" w:hAnsi="宋体" w:cs="宋体"/>
          <w:b/>
          <w:bCs/>
          <w:sz w:val="32"/>
          <w:szCs w:val="32"/>
        </w:rPr>
      </w:pPr>
      <w:bookmarkStart w:id="1809" w:name="_Toc13213"/>
      <w:bookmarkStart w:id="1810" w:name="_Toc6152"/>
      <w:bookmarkStart w:id="1811" w:name="_Toc9488"/>
      <w:bookmarkStart w:id="1812" w:name="_Toc25189"/>
      <w:bookmarkStart w:id="1813" w:name="_Toc18271"/>
      <w:bookmarkStart w:id="1814" w:name="_Toc22893"/>
      <w:bookmarkStart w:id="1815" w:name="_Toc11"/>
      <w:bookmarkStart w:id="1816" w:name="_Toc19231"/>
      <w:bookmarkStart w:id="1817" w:name="_Toc5383"/>
      <w:bookmarkStart w:id="1818" w:name="_Toc6593"/>
      <w:bookmarkStart w:id="1819" w:name="_Toc19778"/>
      <w:bookmarkStart w:id="1820" w:name="_Toc17176"/>
      <w:bookmarkStart w:id="1821" w:name="_Toc24983"/>
      <w:bookmarkStart w:id="1822" w:name="_Toc23298"/>
      <w:bookmarkStart w:id="1823" w:name="_Toc29064"/>
      <w:bookmarkStart w:id="1824" w:name="_Toc4164"/>
      <w:bookmarkStart w:id="1825" w:name="_Toc630"/>
      <w:bookmarkStart w:id="1826" w:name="_Toc24769"/>
      <w:bookmarkStart w:id="1827" w:name="_Toc15011"/>
      <w:bookmarkStart w:id="1828" w:name="_Toc8972"/>
      <w:bookmarkStart w:id="1829" w:name="_Toc10764"/>
      <w:bookmarkStart w:id="1830" w:name="_Toc486"/>
      <w:bookmarkStart w:id="1831" w:name="_Toc7285"/>
      <w:bookmarkStart w:id="1832" w:name="_Toc17891"/>
      <w:bookmarkStart w:id="1833" w:name="_Toc6611"/>
      <w:bookmarkStart w:id="1834" w:name="_Toc20929"/>
      <w:bookmarkStart w:id="1835" w:name="_Toc12096"/>
      <w:bookmarkStart w:id="1836" w:name="_Toc14714"/>
      <w:bookmarkStart w:id="1837" w:name="_Toc27938"/>
      <w:bookmarkStart w:id="1838" w:name="_Toc4034"/>
      <w:bookmarkStart w:id="1839" w:name="_Toc7655"/>
      <w:bookmarkStart w:id="1840" w:name="_Toc26235"/>
      <w:r>
        <w:rPr>
          <w:rFonts w:hint="eastAsia" w:ascii="宋体" w:hAnsi="宋体" w:cs="宋体"/>
          <w:b/>
          <w:bCs/>
          <w:sz w:val="32"/>
          <w:szCs w:val="32"/>
        </w:rPr>
        <w:t xml:space="preserve">6. </w:t>
      </w:r>
      <w:bookmarkStart w:id="1841" w:name="_Toc14316"/>
      <w:bookmarkStart w:id="1842" w:name="_Toc1007"/>
      <w:bookmarkStart w:id="1843" w:name="_Toc36657168"/>
      <w:bookmarkStart w:id="1844" w:name="_Toc18085"/>
      <w:bookmarkStart w:id="1845" w:name="_Toc28530"/>
      <w:bookmarkStart w:id="1846" w:name="_Toc36657261"/>
      <w:r>
        <w:rPr>
          <w:rFonts w:hint="eastAsia" w:ascii="宋体" w:hAnsi="宋体" w:cs="宋体"/>
          <w:b/>
          <w:bCs/>
          <w:sz w:val="32"/>
          <w:szCs w:val="32"/>
        </w:rPr>
        <w:t>资格审查及评标</w:t>
      </w:r>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p>
    <w:p w14:paraId="42B35A9E">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w:t>
      </w:r>
      <w:bookmarkEnd w:id="1841"/>
      <w:bookmarkEnd w:id="1842"/>
      <w:bookmarkEnd w:id="1843"/>
      <w:bookmarkEnd w:id="1844"/>
      <w:bookmarkEnd w:id="1845"/>
      <w:bookmarkEnd w:id="1846"/>
      <w:r>
        <w:rPr>
          <w:rFonts w:hint="eastAsia" w:ascii="宋体" w:hAnsi="宋体" w:cs="宋体"/>
          <w:b/>
          <w:bCs/>
          <w:kern w:val="0"/>
          <w:sz w:val="32"/>
          <w:szCs w:val="32"/>
        </w:rPr>
        <w:t>1</w:t>
      </w:r>
      <w:bookmarkStart w:id="1847" w:name="_Toc9825"/>
      <w:bookmarkStart w:id="1848" w:name="_Toc31733"/>
      <w:bookmarkStart w:id="1849" w:name="_Toc31094"/>
      <w:bookmarkStart w:id="1850" w:name="_Toc36657169"/>
      <w:r>
        <w:rPr>
          <w:rFonts w:hint="eastAsia" w:ascii="宋体" w:hAnsi="宋体" w:cs="宋体"/>
          <w:b/>
          <w:bCs/>
          <w:kern w:val="0"/>
          <w:sz w:val="32"/>
          <w:szCs w:val="32"/>
        </w:rPr>
        <w:t xml:space="preserve"> 资格审查</w:t>
      </w:r>
    </w:p>
    <w:p w14:paraId="18401076">
      <w:pPr>
        <w:spacing w:line="400" w:lineRule="exact"/>
        <w:ind w:firstLine="420" w:firstLineChars="200"/>
        <w:rPr>
          <w:rFonts w:ascii="宋体" w:hAnsi="宋体" w:cs="宋体"/>
        </w:rPr>
      </w:pPr>
      <w:r>
        <w:rPr>
          <w:rFonts w:hint="eastAsia" w:ascii="宋体" w:hAnsi="宋体" w:cs="宋体"/>
        </w:rPr>
        <w:t>6.</w:t>
      </w:r>
      <w:bookmarkEnd w:id="1847"/>
      <w:bookmarkEnd w:id="1848"/>
      <w:bookmarkEnd w:id="1849"/>
      <w:bookmarkEnd w:id="1850"/>
      <w:r>
        <w:rPr>
          <w:rFonts w:hint="eastAsia" w:ascii="宋体" w:hAnsi="宋体" w:cs="宋体"/>
        </w:rPr>
        <w:t>1.1公开招标采购项目开标结束后，采购代理机构和采购人代表依法对投标人的资格进行审查。资格审查的内容详见第三章“审查、评标和定标”。</w:t>
      </w:r>
    </w:p>
    <w:p w14:paraId="4F2F04F7">
      <w:pPr>
        <w:spacing w:line="400" w:lineRule="exact"/>
        <w:ind w:firstLine="420" w:firstLineChars="200"/>
        <w:rPr>
          <w:rFonts w:ascii="宋体" w:hAnsi="宋体" w:cs="宋体"/>
        </w:rPr>
      </w:pPr>
      <w:r>
        <w:rPr>
          <w:rFonts w:hint="eastAsia" w:ascii="宋体" w:hAnsi="宋体" w:cs="宋体"/>
        </w:rPr>
        <w:t>6.1.2合格投标人不足3家的，不得评标。</w:t>
      </w:r>
    </w:p>
    <w:p w14:paraId="08D2720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6.2</w:t>
      </w:r>
      <w:bookmarkStart w:id="1851" w:name="_Toc14389"/>
      <w:bookmarkStart w:id="1852" w:name="_Toc30217"/>
      <w:bookmarkStart w:id="1853" w:name="_Toc36657170"/>
      <w:bookmarkStart w:id="1854" w:name="_Toc2883"/>
      <w:r>
        <w:rPr>
          <w:rFonts w:hint="eastAsia" w:ascii="宋体" w:hAnsi="宋体" w:cs="宋体"/>
          <w:b/>
          <w:bCs/>
          <w:kern w:val="0"/>
          <w:sz w:val="32"/>
          <w:szCs w:val="32"/>
        </w:rPr>
        <w:t xml:space="preserve"> </w:t>
      </w:r>
      <w:bookmarkEnd w:id="1851"/>
      <w:bookmarkEnd w:id="1852"/>
      <w:bookmarkEnd w:id="1853"/>
      <w:bookmarkEnd w:id="1854"/>
      <w:r>
        <w:rPr>
          <w:rFonts w:hint="eastAsia" w:ascii="宋体" w:hAnsi="宋体" w:cs="宋体"/>
          <w:b/>
          <w:bCs/>
          <w:kern w:val="0"/>
          <w:sz w:val="32"/>
          <w:szCs w:val="32"/>
        </w:rPr>
        <w:t>评标委员会</w:t>
      </w:r>
    </w:p>
    <w:p w14:paraId="54ABBE8E">
      <w:pPr>
        <w:spacing w:line="400" w:lineRule="exact"/>
        <w:ind w:firstLine="420" w:firstLineChars="200"/>
        <w:rPr>
          <w:rFonts w:ascii="宋体" w:hAnsi="宋体" w:cs="宋体"/>
        </w:rPr>
      </w:pPr>
      <w:r>
        <w:rPr>
          <w:rFonts w:hint="eastAsia" w:ascii="宋体" w:hAnsi="宋体" w:cs="宋体"/>
        </w:rPr>
        <w:t>6.2.1 采购代理机构负责组织评标工作，评标委员会负责具体评标事务，评标委员会由采购人代表和评审专家组成。评标委员会成员人数和评审专家的确定方式见</w:t>
      </w:r>
      <w:r>
        <w:rPr>
          <w:rFonts w:hint="eastAsia" w:ascii="宋体" w:hAnsi="宋体" w:cs="宋体"/>
          <w:b/>
        </w:rPr>
        <w:t>投标资料表</w:t>
      </w:r>
      <w:r>
        <w:rPr>
          <w:rFonts w:hint="eastAsia" w:ascii="宋体" w:hAnsi="宋体" w:cs="宋体"/>
        </w:rPr>
        <w:t>。</w:t>
      </w:r>
    </w:p>
    <w:p w14:paraId="193B95C1">
      <w:pPr>
        <w:spacing w:line="400" w:lineRule="exact"/>
        <w:ind w:firstLine="420" w:firstLineChars="200"/>
        <w:rPr>
          <w:rFonts w:ascii="宋体" w:hAnsi="宋体" w:cs="宋体"/>
        </w:rPr>
      </w:pPr>
      <w:r>
        <w:rPr>
          <w:rFonts w:hint="eastAsia" w:ascii="宋体" w:hAnsi="宋体" w:cs="宋体"/>
        </w:rPr>
        <w:t>6.2.2 评标委员会成员有下列情形之一的，应当回避：</w:t>
      </w:r>
    </w:p>
    <w:p w14:paraId="3AE23DC7">
      <w:pPr>
        <w:spacing w:line="400" w:lineRule="exact"/>
        <w:ind w:firstLine="359" w:firstLineChars="171"/>
        <w:rPr>
          <w:rFonts w:ascii="宋体" w:hAnsi="宋体" w:cs="宋体"/>
        </w:rPr>
      </w:pPr>
      <w:r>
        <w:rPr>
          <w:rFonts w:hint="eastAsia" w:ascii="宋体" w:hAnsi="宋体" w:cs="宋体"/>
        </w:rPr>
        <w:t>（1）参加采购活动前三年内，与供应商存在劳动关系，或者担任过供应商的董事、监事，或者是供应商的控股股东或实际控制人；</w:t>
      </w:r>
    </w:p>
    <w:p w14:paraId="5FB100A6">
      <w:pPr>
        <w:spacing w:line="400" w:lineRule="exact"/>
        <w:ind w:firstLine="359" w:firstLineChars="171"/>
        <w:rPr>
          <w:rFonts w:ascii="宋体" w:hAnsi="宋体" w:cs="宋体"/>
        </w:rPr>
      </w:pPr>
      <w:r>
        <w:rPr>
          <w:rFonts w:hint="eastAsia" w:ascii="宋体" w:hAnsi="宋体" w:cs="宋体"/>
        </w:rPr>
        <w:t>（2）与供应商的法定代表人或者负责人有夫妻、直系血亲、三代以内旁系血亲或者近姻亲关系；</w:t>
      </w:r>
    </w:p>
    <w:p w14:paraId="2D9D163F">
      <w:pPr>
        <w:spacing w:line="400" w:lineRule="exact"/>
        <w:ind w:firstLine="359" w:firstLineChars="171"/>
        <w:rPr>
          <w:rFonts w:ascii="宋体" w:hAnsi="宋体" w:cs="宋体"/>
        </w:rPr>
      </w:pPr>
      <w:r>
        <w:rPr>
          <w:rFonts w:hint="eastAsia" w:ascii="宋体" w:hAnsi="宋体" w:cs="宋体"/>
        </w:rPr>
        <w:t>（3）与供应商有其他可能影响政府采购活动公平、公正进行的关系。</w:t>
      </w:r>
    </w:p>
    <w:p w14:paraId="1C2135CD">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6.3</w:t>
      </w:r>
      <w:bookmarkStart w:id="1855" w:name="_Toc36657171"/>
      <w:bookmarkStart w:id="1856" w:name="_Toc12142"/>
      <w:bookmarkStart w:id="1857" w:name="_Toc13247"/>
      <w:bookmarkStart w:id="1858" w:name="_Toc23040"/>
      <w:r>
        <w:rPr>
          <w:rFonts w:hint="eastAsia" w:ascii="宋体" w:hAnsi="宋体" w:cs="宋体"/>
          <w:b/>
          <w:bCs/>
          <w:kern w:val="0"/>
          <w:sz w:val="32"/>
          <w:szCs w:val="32"/>
        </w:rPr>
        <w:t xml:space="preserve"> 评标原则</w:t>
      </w:r>
    </w:p>
    <w:p w14:paraId="0E8CB087">
      <w:pPr>
        <w:spacing w:line="400" w:lineRule="exact"/>
        <w:ind w:firstLine="420" w:firstLineChars="200"/>
        <w:rPr>
          <w:rFonts w:ascii="宋体" w:hAnsi="宋体" w:cs="宋体"/>
        </w:rPr>
      </w:pPr>
      <w:r>
        <w:rPr>
          <w:rFonts w:hint="eastAsia" w:ascii="宋体" w:hAnsi="宋体" w:cs="宋体"/>
        </w:rPr>
        <w:t>评标</w:t>
      </w:r>
      <w:bookmarkEnd w:id="1855"/>
      <w:bookmarkEnd w:id="1856"/>
      <w:bookmarkEnd w:id="1857"/>
      <w:bookmarkEnd w:id="1858"/>
      <w:r>
        <w:rPr>
          <w:rFonts w:hint="eastAsia" w:ascii="宋体" w:hAnsi="宋体" w:cs="宋体"/>
        </w:rPr>
        <w:t>活动遵循公平、公正、科学和择优的原则。</w:t>
      </w:r>
    </w:p>
    <w:p w14:paraId="3ABF566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6.4</w:t>
      </w:r>
      <w:bookmarkStart w:id="1859" w:name="_Toc6227"/>
      <w:bookmarkStart w:id="1860" w:name="_Toc14838"/>
      <w:bookmarkStart w:id="1861" w:name="_Toc36657172"/>
      <w:bookmarkStart w:id="1862" w:name="_Toc15105"/>
      <w:r>
        <w:rPr>
          <w:rFonts w:hint="eastAsia" w:ascii="宋体" w:hAnsi="宋体" w:cs="宋体"/>
          <w:b/>
          <w:bCs/>
          <w:kern w:val="0"/>
          <w:sz w:val="32"/>
          <w:szCs w:val="32"/>
        </w:rPr>
        <w:t>评标程序</w:t>
      </w:r>
    </w:p>
    <w:bookmarkEnd w:id="1859"/>
    <w:bookmarkEnd w:id="1860"/>
    <w:bookmarkEnd w:id="1861"/>
    <w:bookmarkEnd w:id="1862"/>
    <w:p w14:paraId="239148FB">
      <w:pPr>
        <w:spacing w:line="400" w:lineRule="exact"/>
        <w:ind w:firstLine="359" w:firstLineChars="171"/>
        <w:rPr>
          <w:rFonts w:ascii="宋体" w:hAnsi="宋体" w:cs="宋体"/>
        </w:rPr>
      </w:pPr>
      <w:r>
        <w:rPr>
          <w:rFonts w:hint="eastAsia" w:ascii="宋体" w:hAnsi="宋体" w:cs="宋体"/>
        </w:rPr>
        <w:t>评标委员会按照下列工作程序评标：</w:t>
      </w:r>
    </w:p>
    <w:p w14:paraId="313E6341">
      <w:pPr>
        <w:spacing w:line="400" w:lineRule="exact"/>
        <w:ind w:firstLine="359" w:firstLineChars="171"/>
        <w:outlineLvl w:val="3"/>
        <w:rPr>
          <w:rFonts w:ascii="宋体" w:hAnsi="宋体" w:cs="宋体"/>
        </w:rPr>
      </w:pPr>
      <w:r>
        <w:rPr>
          <w:rFonts w:hint="eastAsia" w:ascii="宋体" w:hAnsi="宋体" w:cs="宋体"/>
        </w:rPr>
        <w:t>（一）符合性审查</w:t>
      </w:r>
    </w:p>
    <w:p w14:paraId="193CB199">
      <w:pPr>
        <w:spacing w:line="400" w:lineRule="exact"/>
        <w:ind w:firstLine="359" w:firstLineChars="171"/>
        <w:rPr>
          <w:rFonts w:ascii="宋体" w:hAnsi="宋体" w:cs="宋体"/>
        </w:rPr>
      </w:pPr>
      <w:r>
        <w:rPr>
          <w:rFonts w:hint="eastAsia" w:ascii="宋体" w:hAnsi="宋体" w:cs="宋体"/>
        </w:rPr>
        <w:t>评标委员会依据法律法规和招标文件的规定，对符合资格的投标人的投标文件进行符合性审查，以确定其是否满足招标文件的实质性要求。</w:t>
      </w:r>
    </w:p>
    <w:p w14:paraId="40543CA1">
      <w:pPr>
        <w:spacing w:line="400" w:lineRule="exact"/>
        <w:ind w:firstLine="420" w:firstLineChars="200"/>
        <w:rPr>
          <w:rFonts w:ascii="宋体" w:hAnsi="宋体" w:cs="宋体"/>
        </w:rPr>
      </w:pPr>
      <w:r>
        <w:rPr>
          <w:rFonts w:hint="eastAsia" w:ascii="宋体" w:hAnsi="宋体" w:cs="宋体"/>
        </w:rPr>
        <w:t>符合性审查中，对于投标文件中含义不明确、同类问题表述不一致或者有明显文字和计算错误的内容，评标委员会以书面形式要求投标人作出必要的澄清、说明或者补正。</w:t>
      </w:r>
    </w:p>
    <w:p w14:paraId="56BBA6E2">
      <w:pPr>
        <w:spacing w:line="400" w:lineRule="exact"/>
        <w:ind w:firstLine="420" w:firstLineChars="200"/>
        <w:outlineLvl w:val="3"/>
        <w:rPr>
          <w:rFonts w:ascii="宋体" w:hAnsi="宋体" w:cs="宋体"/>
        </w:rPr>
      </w:pPr>
      <w:r>
        <w:rPr>
          <w:rFonts w:hint="eastAsia" w:ascii="宋体" w:hAnsi="宋体" w:cs="宋体"/>
        </w:rPr>
        <w:t>（二）比较与评价</w:t>
      </w:r>
    </w:p>
    <w:p w14:paraId="68983C1D">
      <w:pPr>
        <w:spacing w:line="400" w:lineRule="exact"/>
        <w:ind w:firstLine="420" w:firstLineChars="200"/>
        <w:rPr>
          <w:rFonts w:ascii="宋体" w:hAnsi="宋体" w:cs="宋体"/>
        </w:rPr>
      </w:pPr>
      <w:r>
        <w:rPr>
          <w:rFonts w:hint="eastAsia" w:ascii="宋体" w:hAnsi="宋体" w:cs="宋体"/>
        </w:rPr>
        <w:t>评标委员会按照招标文件中规定的评标方法和标准，对符合性审查合格的投标文件进行商务和技术评估，综合比较与评价，并推荐中标候选人。</w:t>
      </w:r>
    </w:p>
    <w:p w14:paraId="6598A0CB">
      <w:pPr>
        <w:spacing w:line="400" w:lineRule="exact"/>
        <w:ind w:firstLine="420" w:firstLineChars="200"/>
        <w:outlineLvl w:val="3"/>
        <w:rPr>
          <w:rFonts w:ascii="宋体" w:hAnsi="宋体" w:cs="宋体"/>
        </w:rPr>
      </w:pPr>
      <w:r>
        <w:rPr>
          <w:rFonts w:hint="eastAsia" w:ascii="宋体" w:hAnsi="宋体" w:cs="宋体"/>
        </w:rPr>
        <w:t>（三）编写评标报告</w:t>
      </w:r>
    </w:p>
    <w:p w14:paraId="144AEC73">
      <w:pPr>
        <w:spacing w:line="400" w:lineRule="exact"/>
        <w:ind w:firstLine="420" w:firstLineChars="200"/>
        <w:rPr>
          <w:rFonts w:ascii="宋体" w:hAnsi="宋体" w:cs="宋体"/>
        </w:rPr>
      </w:pPr>
      <w:r>
        <w:rPr>
          <w:rFonts w:hint="eastAsia" w:ascii="宋体" w:hAnsi="宋体" w:cs="宋体"/>
        </w:rPr>
        <w:t>评标委员会根据全体评标成员签字的原始评标记录和评标结果编写评标报告。</w:t>
      </w:r>
    </w:p>
    <w:p w14:paraId="7A11A0F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6.5</w:t>
      </w:r>
      <w:bookmarkStart w:id="1863" w:name="_Toc26156"/>
      <w:bookmarkStart w:id="1864" w:name="_Toc36657173"/>
      <w:bookmarkStart w:id="1865" w:name="_Toc27570"/>
      <w:bookmarkStart w:id="1866" w:name="_Toc9474"/>
      <w:r>
        <w:rPr>
          <w:rFonts w:hint="eastAsia" w:ascii="宋体" w:hAnsi="宋体" w:cs="宋体"/>
          <w:b/>
          <w:bCs/>
          <w:kern w:val="0"/>
          <w:sz w:val="32"/>
          <w:szCs w:val="32"/>
        </w:rPr>
        <w:t xml:space="preserve"> 评标方法</w:t>
      </w:r>
    </w:p>
    <w:bookmarkEnd w:id="1863"/>
    <w:bookmarkEnd w:id="1864"/>
    <w:bookmarkEnd w:id="1865"/>
    <w:bookmarkEnd w:id="1866"/>
    <w:p w14:paraId="20B015AF">
      <w:pPr>
        <w:spacing w:line="400" w:lineRule="exact"/>
        <w:ind w:firstLine="420" w:firstLineChars="200"/>
        <w:rPr>
          <w:rFonts w:ascii="宋体" w:hAnsi="宋体" w:cs="宋体"/>
        </w:rPr>
      </w:pPr>
      <w:r>
        <w:rPr>
          <w:rFonts w:hint="eastAsia" w:ascii="宋体" w:hAnsi="宋体" w:cs="宋体"/>
        </w:rPr>
        <w:t>评标委员会按照第三章“审查、评标和定标”规定的方法、评审因素、标准和程序对投标文件进行评审。第三章“审查、评标和定标”没有规定的方法、评审因素和标准，不作为评标依据。</w:t>
      </w:r>
    </w:p>
    <w:p w14:paraId="51E07BD9">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6.6</w:t>
      </w:r>
      <w:bookmarkStart w:id="1867" w:name="_Toc36657174"/>
      <w:bookmarkStart w:id="1868" w:name="_Toc24453"/>
      <w:bookmarkStart w:id="1869" w:name="_Toc2265"/>
      <w:bookmarkStart w:id="1870" w:name="_Toc16917"/>
      <w:r>
        <w:rPr>
          <w:rFonts w:hint="eastAsia" w:ascii="宋体" w:hAnsi="宋体" w:cs="宋体"/>
          <w:b/>
          <w:bCs/>
          <w:kern w:val="0"/>
          <w:sz w:val="32"/>
          <w:szCs w:val="32"/>
        </w:rPr>
        <w:t>与采购代理机构和采购人的接触</w:t>
      </w:r>
    </w:p>
    <w:p w14:paraId="2B1F37A9">
      <w:pPr>
        <w:spacing w:line="400" w:lineRule="exact"/>
        <w:ind w:firstLine="420" w:firstLineChars="200"/>
        <w:rPr>
          <w:rFonts w:ascii="宋体" w:hAnsi="宋体" w:cs="宋体"/>
        </w:rPr>
      </w:pPr>
      <w:r>
        <w:rPr>
          <w:rFonts w:hint="eastAsia" w:ascii="宋体" w:hAnsi="宋体" w:cs="宋体"/>
        </w:rPr>
        <w:t>投标</w:t>
      </w:r>
      <w:bookmarkEnd w:id="1867"/>
      <w:bookmarkEnd w:id="1868"/>
      <w:bookmarkEnd w:id="1869"/>
      <w:bookmarkEnd w:id="1870"/>
      <w:r>
        <w:rPr>
          <w:rFonts w:hint="eastAsia" w:ascii="宋体" w:hAnsi="宋体" w:cs="宋体"/>
        </w:rPr>
        <w:t>人试图对采购人、采购代理机构和评标委员会的评标或授予合同的决定进行影响，都可能导致其投标无效。</w:t>
      </w:r>
    </w:p>
    <w:p w14:paraId="26004ACA">
      <w:pPr>
        <w:outlineLvl w:val="1"/>
        <w:rPr>
          <w:rFonts w:ascii="宋体" w:hAnsi="宋体" w:cs="宋体"/>
          <w:b/>
          <w:bCs/>
          <w:sz w:val="32"/>
          <w:szCs w:val="32"/>
        </w:rPr>
      </w:pPr>
      <w:bookmarkStart w:id="1871" w:name="_Toc24665"/>
      <w:bookmarkStart w:id="1872" w:name="_Toc2807"/>
      <w:bookmarkStart w:id="1873" w:name="_Toc4081"/>
      <w:bookmarkStart w:id="1874" w:name="_Toc6238"/>
      <w:bookmarkStart w:id="1875" w:name="_Toc1620"/>
      <w:bookmarkStart w:id="1876" w:name="_Toc24383"/>
      <w:bookmarkStart w:id="1877" w:name="_Toc18872"/>
      <w:bookmarkStart w:id="1878" w:name="_Toc25812"/>
      <w:bookmarkStart w:id="1879" w:name="_Toc6997"/>
      <w:bookmarkStart w:id="1880" w:name="_Toc1410"/>
      <w:bookmarkStart w:id="1881" w:name="_Toc26752"/>
      <w:bookmarkStart w:id="1882" w:name="_Toc28668"/>
      <w:bookmarkStart w:id="1883" w:name="_Toc31878"/>
      <w:bookmarkStart w:id="1884" w:name="_Toc11565"/>
      <w:bookmarkStart w:id="1885" w:name="_Toc21840"/>
      <w:bookmarkStart w:id="1886" w:name="_Toc23214"/>
      <w:bookmarkStart w:id="1887" w:name="_Toc350"/>
      <w:bookmarkStart w:id="1888" w:name="_Toc20722"/>
      <w:bookmarkStart w:id="1889" w:name="_Toc9454"/>
      <w:bookmarkStart w:id="1890" w:name="_Toc19608"/>
      <w:bookmarkStart w:id="1891" w:name="_Toc29900"/>
      <w:bookmarkStart w:id="1892" w:name="_Toc26770"/>
      <w:bookmarkStart w:id="1893" w:name="_Toc23494"/>
      <w:bookmarkStart w:id="1894" w:name="_Toc9764"/>
      <w:bookmarkStart w:id="1895" w:name="_Toc10448"/>
      <w:bookmarkStart w:id="1896" w:name="_Toc24392"/>
      <w:bookmarkStart w:id="1897" w:name="_Toc17263"/>
      <w:bookmarkStart w:id="1898" w:name="_Toc26342"/>
      <w:bookmarkStart w:id="1899" w:name="_Toc19165"/>
      <w:bookmarkStart w:id="1900" w:name="_Toc14486"/>
      <w:bookmarkStart w:id="1901" w:name="_Toc5469"/>
      <w:bookmarkStart w:id="1902" w:name="_Toc18578"/>
      <w:r>
        <w:rPr>
          <w:rFonts w:hint="eastAsia" w:ascii="宋体" w:hAnsi="宋体" w:cs="宋体"/>
          <w:b/>
          <w:bCs/>
          <w:sz w:val="32"/>
          <w:szCs w:val="32"/>
        </w:rPr>
        <w:t xml:space="preserve">7. </w:t>
      </w:r>
      <w:bookmarkStart w:id="1903" w:name="_Toc10835"/>
      <w:bookmarkStart w:id="1904" w:name="_Toc23368"/>
      <w:bookmarkStart w:id="1905" w:name="_Toc16220"/>
      <w:bookmarkStart w:id="1906" w:name="_Toc27941"/>
      <w:bookmarkStart w:id="1907" w:name="_Toc36657262"/>
      <w:bookmarkStart w:id="1908" w:name="_Toc36657175"/>
      <w:r>
        <w:rPr>
          <w:rFonts w:hint="eastAsia" w:ascii="宋体" w:hAnsi="宋体" w:cs="宋体"/>
          <w:b/>
          <w:bCs/>
          <w:sz w:val="32"/>
          <w:szCs w:val="32"/>
        </w:rPr>
        <w:t>合同授予</w:t>
      </w:r>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p>
    <w:p w14:paraId="47601E02">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w:t>
      </w:r>
      <w:bookmarkEnd w:id="1903"/>
      <w:bookmarkEnd w:id="1904"/>
      <w:bookmarkEnd w:id="1905"/>
      <w:bookmarkEnd w:id="1906"/>
      <w:bookmarkEnd w:id="1907"/>
      <w:bookmarkEnd w:id="1908"/>
      <w:r>
        <w:rPr>
          <w:rFonts w:hint="eastAsia" w:ascii="宋体" w:hAnsi="宋体" w:cs="宋体"/>
          <w:b/>
          <w:bCs/>
          <w:kern w:val="0"/>
          <w:sz w:val="32"/>
          <w:szCs w:val="32"/>
        </w:rPr>
        <w:t>1</w:t>
      </w:r>
      <w:bookmarkStart w:id="1909" w:name="_Toc24782"/>
      <w:bookmarkStart w:id="1910" w:name="_Toc36657176"/>
      <w:bookmarkStart w:id="1911" w:name="_Toc13985"/>
      <w:bookmarkStart w:id="1912" w:name="_Toc28436"/>
      <w:r>
        <w:rPr>
          <w:rFonts w:hint="eastAsia" w:ascii="宋体" w:hAnsi="宋体" w:cs="宋体"/>
          <w:b/>
          <w:bCs/>
          <w:kern w:val="0"/>
          <w:sz w:val="32"/>
          <w:szCs w:val="32"/>
        </w:rPr>
        <w:t xml:space="preserve"> 确定中标人</w:t>
      </w:r>
    </w:p>
    <w:p w14:paraId="7C206EEF">
      <w:pPr>
        <w:spacing w:line="400" w:lineRule="exact"/>
        <w:ind w:firstLine="420" w:firstLineChars="200"/>
        <w:rPr>
          <w:rFonts w:ascii="宋体" w:hAnsi="宋体" w:cs="宋体"/>
        </w:rPr>
      </w:pPr>
      <w:r>
        <w:rPr>
          <w:rFonts w:hint="eastAsia" w:ascii="宋体" w:hAnsi="宋体" w:cs="宋体"/>
        </w:rPr>
        <w:t>本项</w:t>
      </w:r>
      <w:bookmarkEnd w:id="1909"/>
      <w:bookmarkEnd w:id="1910"/>
      <w:bookmarkEnd w:id="1911"/>
      <w:bookmarkEnd w:id="1912"/>
      <w:r>
        <w:rPr>
          <w:rFonts w:hint="eastAsia" w:ascii="宋体" w:hAnsi="宋体" w:cs="宋体"/>
        </w:rPr>
        <w:t>目确定中标人的程序见招标文件第三章“审查、评标和定标”。</w:t>
      </w:r>
    </w:p>
    <w:p w14:paraId="481E6FD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7.2</w:t>
      </w:r>
      <w:bookmarkStart w:id="1913" w:name="_Toc36657177"/>
      <w:bookmarkStart w:id="1914" w:name="_Toc23829"/>
      <w:bookmarkStart w:id="1915" w:name="_Toc13507"/>
      <w:bookmarkStart w:id="1916" w:name="_Toc12907"/>
      <w:r>
        <w:rPr>
          <w:rFonts w:hint="eastAsia" w:ascii="宋体" w:hAnsi="宋体" w:cs="宋体"/>
          <w:b/>
          <w:bCs/>
          <w:kern w:val="0"/>
          <w:sz w:val="32"/>
          <w:szCs w:val="32"/>
        </w:rPr>
        <w:t xml:space="preserve"> 公示中标结果</w:t>
      </w:r>
    </w:p>
    <w:p w14:paraId="372CD90D">
      <w:pPr>
        <w:spacing w:line="400" w:lineRule="exact"/>
        <w:ind w:firstLine="420" w:firstLineChars="200"/>
        <w:rPr>
          <w:rFonts w:ascii="宋体" w:hAnsi="宋体" w:cs="宋体"/>
        </w:rPr>
      </w:pPr>
      <w:r>
        <w:rPr>
          <w:rFonts w:hint="eastAsia" w:ascii="宋体" w:hAnsi="宋体" w:cs="宋体"/>
        </w:rPr>
        <w:t>7.</w:t>
      </w:r>
      <w:bookmarkEnd w:id="1913"/>
      <w:bookmarkEnd w:id="1914"/>
      <w:bookmarkEnd w:id="1915"/>
      <w:bookmarkEnd w:id="1916"/>
      <w:r>
        <w:rPr>
          <w:rFonts w:hint="eastAsia" w:ascii="宋体" w:hAnsi="宋体" w:cs="宋体"/>
        </w:rPr>
        <w:t>2.1采购代理机构在发出中标通知书之前，将中标结果通过政府采购指定网站进行公示，涉及国家秘密和商业秘密的内容除外。招标文件随中标结果同时公告，中标结果公告前采购文件已公告的，不再重复公告。</w:t>
      </w:r>
    </w:p>
    <w:p w14:paraId="0086275C">
      <w:pPr>
        <w:spacing w:line="400" w:lineRule="exact"/>
        <w:ind w:firstLine="420" w:firstLineChars="200"/>
        <w:rPr>
          <w:rFonts w:ascii="宋体" w:hAnsi="宋体" w:cs="宋体"/>
        </w:rPr>
      </w:pPr>
      <w:r>
        <w:rPr>
          <w:rFonts w:hint="eastAsia" w:ascii="宋体" w:hAnsi="宋体" w:cs="宋体"/>
        </w:rPr>
        <w:t>7.2.2中标结果公示应当包括以下内容：</w:t>
      </w:r>
    </w:p>
    <w:p w14:paraId="777DA7CA">
      <w:pPr>
        <w:spacing w:line="400" w:lineRule="exact"/>
        <w:ind w:firstLine="420" w:firstLineChars="200"/>
        <w:rPr>
          <w:rFonts w:ascii="宋体" w:hAnsi="宋体" w:cs="宋体"/>
        </w:rPr>
      </w:pPr>
      <w:r>
        <w:rPr>
          <w:rFonts w:hint="eastAsia" w:ascii="宋体" w:hAnsi="宋体" w:cs="宋体"/>
        </w:rPr>
        <w:t>（1）投标供应商名称、资格响应文件和报价；</w:t>
      </w:r>
    </w:p>
    <w:p w14:paraId="173CAD8E">
      <w:pPr>
        <w:spacing w:line="400" w:lineRule="exact"/>
        <w:ind w:firstLine="420" w:firstLineChars="200"/>
        <w:rPr>
          <w:rFonts w:ascii="宋体" w:hAnsi="宋体" w:cs="宋体"/>
        </w:rPr>
      </w:pPr>
      <w:r>
        <w:rPr>
          <w:rFonts w:hint="eastAsia" w:ascii="宋体" w:hAnsi="宋体" w:cs="宋体"/>
        </w:rPr>
        <w:t>（2）项目评审专家名单以及中标候选人名单；</w:t>
      </w:r>
    </w:p>
    <w:p w14:paraId="71EC6579">
      <w:pPr>
        <w:spacing w:line="400" w:lineRule="exact"/>
        <w:ind w:firstLine="420" w:firstLineChars="200"/>
        <w:rPr>
          <w:rFonts w:ascii="宋体" w:hAnsi="宋体" w:cs="宋体"/>
        </w:rPr>
      </w:pPr>
      <w:r>
        <w:rPr>
          <w:rFonts w:hint="eastAsia" w:ascii="宋体" w:hAnsi="宋体" w:cs="宋体"/>
        </w:rPr>
        <w:t>（3）确定的中标人的名单；</w:t>
      </w:r>
    </w:p>
    <w:p w14:paraId="11D96806">
      <w:pPr>
        <w:spacing w:line="400" w:lineRule="exact"/>
        <w:ind w:firstLine="420" w:firstLineChars="200"/>
        <w:rPr>
          <w:rFonts w:ascii="宋体" w:hAnsi="宋体" w:cs="宋体"/>
        </w:rPr>
      </w:pPr>
      <w:r>
        <w:rPr>
          <w:rFonts w:hint="eastAsia" w:ascii="宋体" w:hAnsi="宋体" w:cs="宋体"/>
        </w:rPr>
        <w:t>（4）法律、法规和规章规定的其他内容。</w:t>
      </w:r>
    </w:p>
    <w:p w14:paraId="7DBBD34B">
      <w:pPr>
        <w:spacing w:line="400" w:lineRule="exact"/>
        <w:ind w:firstLine="420" w:firstLineChars="200"/>
        <w:rPr>
          <w:rFonts w:ascii="宋体" w:hAnsi="宋体" w:cs="宋体"/>
        </w:rPr>
      </w:pPr>
      <w:r>
        <w:rPr>
          <w:rFonts w:hint="eastAsia" w:ascii="宋体" w:hAnsi="宋体" w:cs="宋体"/>
        </w:rPr>
        <w:t>7.2.3中标结果公示时间为1个工作日。</w:t>
      </w:r>
    </w:p>
    <w:p w14:paraId="419DE2D3">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7.3</w:t>
      </w:r>
      <w:bookmarkStart w:id="1917" w:name="_Toc23954"/>
      <w:bookmarkStart w:id="1918" w:name="_Toc22118"/>
      <w:bookmarkStart w:id="1919" w:name="_Toc28386"/>
      <w:bookmarkStart w:id="1920" w:name="_Toc36657178"/>
      <w:r>
        <w:rPr>
          <w:rFonts w:hint="eastAsia" w:ascii="宋体" w:hAnsi="宋体" w:cs="宋体"/>
          <w:b/>
          <w:bCs/>
          <w:kern w:val="0"/>
          <w:sz w:val="32"/>
          <w:szCs w:val="32"/>
        </w:rPr>
        <w:t>中标通知书</w:t>
      </w:r>
    </w:p>
    <w:p w14:paraId="20DF75EA">
      <w:pPr>
        <w:spacing w:line="400" w:lineRule="exact"/>
        <w:ind w:firstLine="420" w:firstLineChars="200"/>
        <w:rPr>
          <w:rFonts w:ascii="宋体" w:hAnsi="宋体" w:cs="宋体"/>
        </w:rPr>
      </w:pPr>
      <w:r>
        <w:rPr>
          <w:rFonts w:hint="eastAsia" w:ascii="宋体" w:hAnsi="宋体" w:cs="宋体"/>
        </w:rPr>
        <w:t>公示</w:t>
      </w:r>
      <w:bookmarkEnd w:id="1917"/>
      <w:bookmarkEnd w:id="1918"/>
      <w:bookmarkEnd w:id="1919"/>
      <w:bookmarkEnd w:id="1920"/>
      <w:r>
        <w:rPr>
          <w:rFonts w:hint="eastAsia" w:ascii="宋体" w:hAnsi="宋体" w:cs="宋体"/>
        </w:rPr>
        <w:t>期内有异议的，异议人应当在公示期满前向采购代理机构提出。公示期满无异议或者异议不成立的，采购代理机构应当发出中标通知书。中标通知书是合同的组成部分。</w:t>
      </w:r>
    </w:p>
    <w:p w14:paraId="6E9ACAE0">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7.4</w:t>
      </w:r>
      <w:bookmarkStart w:id="1921" w:name="_Toc36657179"/>
      <w:bookmarkStart w:id="1922" w:name="_Toc27692"/>
      <w:bookmarkStart w:id="1923" w:name="_Toc21935"/>
      <w:bookmarkStart w:id="1924" w:name="_Toc5250"/>
      <w:r>
        <w:rPr>
          <w:rFonts w:hint="eastAsia" w:ascii="宋体" w:hAnsi="宋体" w:cs="宋体"/>
          <w:b/>
          <w:bCs/>
          <w:kern w:val="0"/>
          <w:sz w:val="32"/>
          <w:szCs w:val="32"/>
        </w:rPr>
        <w:t xml:space="preserve"> 履约担保</w:t>
      </w:r>
    </w:p>
    <w:p w14:paraId="4F333EF1">
      <w:pPr>
        <w:spacing w:line="400" w:lineRule="exact"/>
        <w:ind w:firstLine="420" w:firstLineChars="200"/>
        <w:rPr>
          <w:rFonts w:ascii="宋体" w:hAnsi="宋体" w:cs="宋体"/>
        </w:rPr>
      </w:pPr>
      <w:r>
        <w:rPr>
          <w:rFonts w:hint="eastAsia" w:ascii="宋体" w:hAnsi="宋体" w:cs="宋体"/>
        </w:rPr>
        <w:t>7.</w:t>
      </w:r>
      <w:bookmarkEnd w:id="1921"/>
      <w:bookmarkEnd w:id="1922"/>
      <w:bookmarkEnd w:id="1923"/>
      <w:bookmarkEnd w:id="1924"/>
      <w:r>
        <w:rPr>
          <w:rFonts w:hint="eastAsia" w:ascii="宋体" w:hAnsi="宋体" w:cs="宋体"/>
        </w:rPr>
        <w:t>4.1中标人应按</w:t>
      </w:r>
      <w:r>
        <w:rPr>
          <w:rFonts w:hint="eastAsia" w:ascii="宋体" w:hAnsi="宋体" w:cs="宋体"/>
          <w:b/>
        </w:rPr>
        <w:t>投标资料表</w:t>
      </w:r>
      <w:r>
        <w:rPr>
          <w:rFonts w:hint="eastAsia" w:ascii="宋体" w:hAnsi="宋体" w:cs="宋体"/>
        </w:rPr>
        <w:t>规定的担保形式或者事先经过采购人书面认可的履约担保格式向采购人提交履约担保。除</w:t>
      </w:r>
      <w:r>
        <w:rPr>
          <w:rFonts w:hint="eastAsia" w:ascii="宋体" w:hAnsi="宋体" w:cs="宋体"/>
          <w:b/>
        </w:rPr>
        <w:t>投标资料表</w:t>
      </w:r>
      <w:r>
        <w:rPr>
          <w:rFonts w:hint="eastAsia" w:ascii="宋体" w:hAnsi="宋体" w:cs="宋体"/>
        </w:rPr>
        <w:t>另有规定外，履约担保金额为中标合同金额的10%。</w:t>
      </w:r>
    </w:p>
    <w:p w14:paraId="0A252FB5">
      <w:pPr>
        <w:spacing w:line="400" w:lineRule="exact"/>
        <w:ind w:firstLine="420" w:firstLineChars="200"/>
        <w:rPr>
          <w:rFonts w:ascii="宋体" w:hAnsi="宋体" w:cs="宋体"/>
        </w:rPr>
      </w:pPr>
      <w:r>
        <w:rPr>
          <w:rFonts w:hint="eastAsia" w:ascii="宋体" w:hAnsi="宋体" w:cs="宋体"/>
        </w:rPr>
        <w:t>7.4.2 中标人不能按本章第7.4.1项要求提交履约担保的，视为放弃中标，其投标保证金不予退还，给采购人造成的损失超过投标保证金数额的，中标人还应当对超过部分予以赔偿。</w:t>
      </w:r>
    </w:p>
    <w:p w14:paraId="6425A723">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7.5</w:t>
      </w:r>
      <w:bookmarkStart w:id="1925" w:name="_Toc21934"/>
      <w:bookmarkStart w:id="1926" w:name="_Toc36657180"/>
      <w:bookmarkStart w:id="1927" w:name="_Toc16070"/>
      <w:bookmarkStart w:id="1928" w:name="_Toc13587"/>
      <w:r>
        <w:rPr>
          <w:rFonts w:hint="eastAsia" w:ascii="宋体" w:hAnsi="宋体" w:cs="宋体"/>
          <w:b/>
          <w:bCs/>
          <w:kern w:val="0"/>
          <w:sz w:val="32"/>
          <w:szCs w:val="32"/>
        </w:rPr>
        <w:t xml:space="preserve"> 签订合同</w:t>
      </w:r>
    </w:p>
    <w:p w14:paraId="10999A1D">
      <w:pPr>
        <w:spacing w:line="400" w:lineRule="exact"/>
        <w:ind w:firstLine="420" w:firstLineChars="200"/>
        <w:rPr>
          <w:rFonts w:ascii="宋体" w:hAnsi="宋体" w:cs="宋体"/>
        </w:rPr>
      </w:pPr>
      <w:r>
        <w:rPr>
          <w:rFonts w:hint="eastAsia" w:ascii="宋体" w:hAnsi="宋体" w:cs="宋体"/>
        </w:rPr>
        <w:t>7.</w:t>
      </w:r>
      <w:bookmarkEnd w:id="1925"/>
      <w:bookmarkEnd w:id="1926"/>
      <w:bookmarkEnd w:id="1927"/>
      <w:bookmarkEnd w:id="1928"/>
      <w:r>
        <w:rPr>
          <w:rFonts w:hint="eastAsia" w:ascii="宋体" w:hAnsi="宋体" w:cs="宋体"/>
        </w:rPr>
        <w:t>5.1中标通知书发出后，采购人不得违法改变中标结果，中标人无正当理由不得放弃中标。</w:t>
      </w:r>
    </w:p>
    <w:p w14:paraId="0B610A1D">
      <w:pPr>
        <w:spacing w:line="400" w:lineRule="exact"/>
        <w:ind w:firstLine="420" w:firstLineChars="200"/>
        <w:rPr>
          <w:rFonts w:ascii="宋体" w:hAnsi="宋体" w:cs="宋体"/>
        </w:rPr>
      </w:pPr>
      <w:r>
        <w:rPr>
          <w:rFonts w:hint="eastAsia" w:ascii="宋体" w:hAnsi="宋体" w:cs="宋体"/>
        </w:rPr>
        <w:t>7.5.2采购人与供应商应当自中标或者成交通知书发出之日起三十日内按照采购文件确定的事项签订政府采购合同。采购合同的实质性内容应当符合采购文件的规定。政府采购合同未约定或者约定不明的事项，采购人可以与供应商协商签订补充协议。补充协议不得变更采购合同的实质性内容。</w:t>
      </w:r>
    </w:p>
    <w:p w14:paraId="483A182E">
      <w:pPr>
        <w:spacing w:line="400" w:lineRule="exact"/>
        <w:ind w:firstLine="420" w:firstLineChars="200"/>
        <w:rPr>
          <w:rFonts w:ascii="宋体" w:hAnsi="宋体" w:cs="宋体"/>
        </w:rPr>
      </w:pPr>
      <w:r>
        <w:rPr>
          <w:rFonts w:hint="eastAsia" w:ascii="宋体" w:hAnsi="宋体" w:cs="宋体"/>
        </w:rPr>
        <w:t>7.5.3采购人应当自政府采购合同签订之日起七个工作日内，办理政府采购合同备案事宜。</w:t>
      </w:r>
    </w:p>
    <w:p w14:paraId="4827CF94">
      <w:pPr>
        <w:spacing w:line="400" w:lineRule="exact"/>
        <w:ind w:firstLine="420" w:firstLineChars="200"/>
        <w:rPr>
          <w:rFonts w:ascii="宋体" w:hAnsi="宋体" w:cs="宋体"/>
        </w:rPr>
      </w:pPr>
      <w:r>
        <w:rPr>
          <w:rFonts w:hint="eastAsia" w:ascii="宋体" w:hAnsi="宋体" w:cs="宋体"/>
        </w:rPr>
        <w:t>7.5.4 合同签订后5个工作日内，中标人须将合同副本（合同复印件加盖中标人公章，原件核验）送采购代理机构存档。</w:t>
      </w:r>
    </w:p>
    <w:p w14:paraId="15F4B9F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7.6</w:t>
      </w:r>
      <w:bookmarkStart w:id="1929" w:name="_Toc36657181"/>
      <w:bookmarkStart w:id="1930" w:name="_Toc25180"/>
      <w:bookmarkStart w:id="1931" w:name="_Toc18615"/>
      <w:bookmarkStart w:id="1932" w:name="_Toc26929"/>
      <w:r>
        <w:rPr>
          <w:rFonts w:hint="eastAsia" w:ascii="宋体" w:hAnsi="宋体" w:cs="宋体"/>
          <w:b/>
          <w:bCs/>
          <w:kern w:val="0"/>
          <w:sz w:val="32"/>
          <w:szCs w:val="32"/>
        </w:rPr>
        <w:t>合同的履行</w:t>
      </w:r>
    </w:p>
    <w:p w14:paraId="0412BD12">
      <w:pPr>
        <w:spacing w:line="400" w:lineRule="exact"/>
        <w:ind w:firstLine="420" w:firstLineChars="200"/>
        <w:rPr>
          <w:rFonts w:ascii="宋体" w:hAnsi="宋体" w:cs="宋体"/>
        </w:rPr>
      </w:pPr>
      <w:r>
        <w:rPr>
          <w:rFonts w:hint="eastAsia" w:ascii="宋体" w:hAnsi="宋体" w:cs="宋体"/>
        </w:rPr>
        <w:t>7.</w:t>
      </w:r>
      <w:bookmarkEnd w:id="1929"/>
      <w:bookmarkEnd w:id="1930"/>
      <w:bookmarkEnd w:id="1931"/>
      <w:bookmarkEnd w:id="1932"/>
      <w:r>
        <w:rPr>
          <w:rFonts w:hint="eastAsia" w:ascii="宋体" w:hAnsi="宋体" w:cs="宋体"/>
        </w:rPr>
        <w:t>6.1政府采购合同订立后，合同各方不得擅自变更、中止或者终止合同。政府采购合同需要变更的，采购人应将有关合同变更内容，以书面形式报政府采购主管部门备案；因特殊情况需要中止或终止合同的，采购人应将中止或终止合同的理由以及相应措施，以书面形式报政府采购主管部门备案。</w:t>
      </w:r>
    </w:p>
    <w:p w14:paraId="14DABB75">
      <w:pPr>
        <w:spacing w:line="400" w:lineRule="exact"/>
        <w:ind w:firstLine="420" w:firstLineChars="200"/>
        <w:rPr>
          <w:rFonts w:ascii="宋体" w:hAnsi="宋体" w:cs="宋体"/>
        </w:rPr>
      </w:pPr>
      <w:r>
        <w:rPr>
          <w:rFonts w:hint="eastAsia" w:ascii="宋体" w:hAnsi="宋体" w:cs="宋体"/>
        </w:rPr>
        <w:t>7.6.2政府采购合同履行中，采购人增加采购与合同标的相同的货物、工程或者服务的，经主管部门批准，可以与供应商协商签订补充采购合同，补充采购合同的金额不得超过原合同金额的百分之十，且合同总金额不得超过原计划数额。</w:t>
      </w:r>
    </w:p>
    <w:p w14:paraId="6B3AB7E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7.7</w:t>
      </w:r>
      <w:bookmarkStart w:id="1933" w:name="_Toc36657182"/>
      <w:bookmarkStart w:id="1934" w:name="_Toc27386"/>
      <w:bookmarkStart w:id="1935" w:name="_Toc3735"/>
      <w:bookmarkStart w:id="1936" w:name="_Toc9702"/>
      <w:r>
        <w:rPr>
          <w:rFonts w:hint="eastAsia" w:ascii="宋体" w:hAnsi="宋体" w:cs="宋体"/>
          <w:b/>
          <w:bCs/>
          <w:kern w:val="0"/>
          <w:sz w:val="32"/>
          <w:szCs w:val="32"/>
        </w:rPr>
        <w:t>招标代理服务费</w:t>
      </w:r>
    </w:p>
    <w:p w14:paraId="71E3F296">
      <w:pPr>
        <w:spacing w:line="400" w:lineRule="exact"/>
        <w:ind w:firstLine="420" w:firstLineChars="200"/>
        <w:rPr>
          <w:rFonts w:ascii="宋体" w:hAnsi="宋体" w:cs="宋体"/>
        </w:rPr>
      </w:pPr>
      <w:r>
        <w:rPr>
          <w:rFonts w:hint="eastAsia" w:ascii="宋体" w:hAnsi="宋体" w:cs="宋体"/>
        </w:rPr>
        <w:t>领取</w:t>
      </w:r>
      <w:bookmarkEnd w:id="1933"/>
      <w:bookmarkEnd w:id="1934"/>
      <w:bookmarkEnd w:id="1935"/>
      <w:bookmarkEnd w:id="1936"/>
      <w:r>
        <w:rPr>
          <w:rFonts w:hint="eastAsia" w:ascii="宋体" w:hAnsi="宋体" w:cs="宋体"/>
        </w:rPr>
        <w:t>中标通知书前，中标人应按照招标文件投标资料表中的规定交纳招标代理服务费。如果中标人不按照招标文件规定交纳招标代理服务费，将不予退还其投标保证金。</w:t>
      </w:r>
    </w:p>
    <w:p w14:paraId="524341AC">
      <w:pPr>
        <w:spacing w:line="400" w:lineRule="exact"/>
        <w:outlineLvl w:val="1"/>
        <w:rPr>
          <w:rFonts w:ascii="宋体" w:hAnsi="宋体" w:cs="宋体"/>
          <w:b/>
          <w:bCs/>
          <w:sz w:val="32"/>
          <w:szCs w:val="32"/>
        </w:rPr>
      </w:pPr>
      <w:bookmarkStart w:id="1937" w:name="_Toc24588"/>
      <w:bookmarkStart w:id="1938" w:name="_Toc15229"/>
      <w:bookmarkStart w:id="1939" w:name="_Toc12627"/>
      <w:bookmarkStart w:id="1940" w:name="_Toc19590"/>
      <w:bookmarkStart w:id="1941" w:name="_Toc8897"/>
      <w:bookmarkStart w:id="1942" w:name="_Toc9691"/>
      <w:bookmarkStart w:id="1943" w:name="_Toc3036"/>
      <w:bookmarkStart w:id="1944" w:name="_Toc12321"/>
      <w:bookmarkStart w:id="1945" w:name="_Toc15350"/>
      <w:bookmarkStart w:id="1946" w:name="_Toc5251"/>
      <w:bookmarkStart w:id="1947" w:name="_Toc29763"/>
      <w:bookmarkStart w:id="1948" w:name="_Toc4940"/>
      <w:bookmarkStart w:id="1949" w:name="_Toc31161"/>
      <w:bookmarkStart w:id="1950" w:name="_Toc25747"/>
      <w:bookmarkStart w:id="1951" w:name="_Toc4305"/>
      <w:bookmarkStart w:id="1952" w:name="_Toc3773"/>
      <w:bookmarkStart w:id="1953" w:name="_Toc14373"/>
      <w:bookmarkStart w:id="1954" w:name="_Toc1933"/>
      <w:bookmarkStart w:id="1955" w:name="_Toc7222"/>
      <w:bookmarkStart w:id="1956" w:name="_Toc3724"/>
      <w:bookmarkStart w:id="1957" w:name="_Toc21367"/>
      <w:bookmarkStart w:id="1958" w:name="_Toc1737"/>
      <w:bookmarkStart w:id="1959" w:name="_Toc4377"/>
      <w:bookmarkStart w:id="1960" w:name="_Toc3878"/>
      <w:bookmarkStart w:id="1961" w:name="_Toc30190"/>
      <w:bookmarkStart w:id="1962" w:name="_Toc18448"/>
      <w:bookmarkStart w:id="1963" w:name="_Toc27557"/>
      <w:bookmarkStart w:id="1964" w:name="_Toc17058"/>
      <w:bookmarkStart w:id="1965" w:name="_Toc13811"/>
      <w:bookmarkStart w:id="1966" w:name="_Toc5908"/>
      <w:bookmarkStart w:id="1967" w:name="_Toc12178"/>
      <w:bookmarkStart w:id="1968" w:name="_Toc4810"/>
      <w:r>
        <w:rPr>
          <w:rFonts w:hint="eastAsia" w:ascii="宋体" w:hAnsi="宋体" w:cs="宋体"/>
          <w:b/>
          <w:bCs/>
          <w:sz w:val="32"/>
          <w:szCs w:val="32"/>
        </w:rPr>
        <w:t>8.政</w:t>
      </w:r>
      <w:bookmarkStart w:id="1969" w:name="_Toc36657263"/>
      <w:bookmarkStart w:id="1970" w:name="_Toc36657183"/>
      <w:bookmarkStart w:id="1971" w:name="_Toc23720"/>
      <w:bookmarkStart w:id="1972" w:name="_Toc11378"/>
      <w:bookmarkStart w:id="1973" w:name="_Toc12235"/>
      <w:bookmarkStart w:id="1974" w:name="_Toc32606"/>
      <w:r>
        <w:rPr>
          <w:rFonts w:hint="eastAsia" w:ascii="宋体" w:hAnsi="宋体" w:cs="宋体"/>
          <w:b/>
          <w:bCs/>
          <w:sz w:val="32"/>
          <w:szCs w:val="32"/>
        </w:rPr>
        <w:t>府采购政策</w:t>
      </w:r>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p>
    <w:p w14:paraId="5FB3A9FE">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8.</w:t>
      </w:r>
      <w:bookmarkEnd w:id="1969"/>
      <w:bookmarkEnd w:id="1970"/>
      <w:bookmarkEnd w:id="1971"/>
      <w:bookmarkEnd w:id="1972"/>
      <w:bookmarkEnd w:id="1973"/>
      <w:bookmarkEnd w:id="1974"/>
      <w:r>
        <w:rPr>
          <w:rFonts w:hint="eastAsia" w:ascii="宋体" w:hAnsi="宋体" w:cs="宋体"/>
          <w:b/>
          <w:bCs/>
          <w:kern w:val="0"/>
          <w:sz w:val="32"/>
          <w:szCs w:val="32"/>
        </w:rPr>
        <w:t>1</w:t>
      </w:r>
      <w:bookmarkStart w:id="1975" w:name="_Toc36657184"/>
      <w:bookmarkStart w:id="1976" w:name="_Toc32730"/>
      <w:bookmarkStart w:id="1977" w:name="_Toc14816"/>
      <w:bookmarkStart w:id="1978" w:name="_Toc30147"/>
      <w:r>
        <w:rPr>
          <w:rFonts w:hint="eastAsia" w:ascii="宋体" w:hAnsi="宋体" w:cs="宋体"/>
          <w:b/>
          <w:bCs/>
          <w:kern w:val="0"/>
          <w:sz w:val="32"/>
          <w:szCs w:val="32"/>
        </w:rPr>
        <w:t>节能产品政府采购</w:t>
      </w:r>
    </w:p>
    <w:p w14:paraId="6BE66FF5">
      <w:pPr>
        <w:spacing w:line="400" w:lineRule="exact"/>
        <w:ind w:firstLine="420" w:firstLineChars="200"/>
        <w:rPr>
          <w:rFonts w:ascii="宋体" w:hAnsi="宋体" w:cs="宋体"/>
        </w:rPr>
      </w:pPr>
      <w:r>
        <w:rPr>
          <w:rFonts w:hint="eastAsia" w:ascii="宋体" w:hAnsi="宋体" w:cs="宋体"/>
        </w:rPr>
        <w:t>根据</w:t>
      </w:r>
      <w:bookmarkEnd w:id="1975"/>
      <w:bookmarkEnd w:id="1976"/>
      <w:bookmarkEnd w:id="1977"/>
      <w:bookmarkEnd w:id="1978"/>
      <w:r>
        <w:rPr>
          <w:rFonts w:hint="eastAsia" w:ascii="宋体" w:hAnsi="宋体" w:cs="宋体"/>
        </w:rPr>
        <w:t>“财政部、发展改革委、生态环境部、市场监督总局联合下发《关于调整优化节能产品环境标志产品政府采购执行机制的通知》（财库〔2019〕9号）”的要求，若所投产品属于已列入”财政部、发展改革委《关于印发节能产品政府采购品目清单的通知》（财库〔2019〕19号）”品目清单中的产品，投标时可提供“国家确定的认证机构出具的、处于有效期之内的节能产品认证证书”复印件并加盖投标供应商公章。</w:t>
      </w:r>
    </w:p>
    <w:p w14:paraId="6FE81369">
      <w:pPr>
        <w:keepNext/>
        <w:keepLines/>
        <w:spacing w:line="400" w:lineRule="exact"/>
        <w:outlineLvl w:val="2"/>
        <w:rPr>
          <w:rFonts w:ascii="宋体" w:hAnsi="宋体" w:cs="宋体"/>
          <w:b/>
          <w:bCs/>
          <w:kern w:val="0"/>
          <w:sz w:val="32"/>
        </w:rPr>
      </w:pPr>
      <w:r>
        <w:rPr>
          <w:rFonts w:hint="eastAsia" w:ascii="宋体" w:hAnsi="宋体" w:cs="宋体"/>
          <w:b/>
          <w:bCs/>
          <w:kern w:val="0"/>
          <w:sz w:val="32"/>
        </w:rPr>
        <w:t>8.2</w:t>
      </w:r>
      <w:bookmarkStart w:id="1979" w:name="_Toc36657185"/>
      <w:bookmarkStart w:id="1980" w:name="_Toc10066"/>
      <w:bookmarkStart w:id="1981" w:name="_Toc6253"/>
      <w:bookmarkStart w:id="1982" w:name="_Toc2584"/>
      <w:r>
        <w:rPr>
          <w:rFonts w:hint="eastAsia" w:ascii="宋体" w:hAnsi="宋体" w:cs="宋体"/>
          <w:b/>
          <w:bCs/>
          <w:kern w:val="0"/>
          <w:sz w:val="32"/>
        </w:rPr>
        <w:t>环境标志产品政府采购</w:t>
      </w:r>
    </w:p>
    <w:p w14:paraId="396C9952">
      <w:pPr>
        <w:spacing w:line="400" w:lineRule="exact"/>
        <w:ind w:firstLine="420" w:firstLineChars="200"/>
        <w:rPr>
          <w:rFonts w:ascii="宋体" w:hAnsi="宋体" w:cs="宋体"/>
        </w:rPr>
      </w:pPr>
      <w:r>
        <w:rPr>
          <w:rFonts w:hint="eastAsia" w:ascii="宋体" w:hAnsi="宋体" w:cs="宋体"/>
        </w:rPr>
        <w:t>根据</w:t>
      </w:r>
      <w:bookmarkEnd w:id="1979"/>
      <w:bookmarkEnd w:id="1980"/>
      <w:bookmarkEnd w:id="1981"/>
      <w:bookmarkEnd w:id="1982"/>
      <w:r>
        <w:rPr>
          <w:rFonts w:hint="eastAsia" w:ascii="宋体" w:hAnsi="宋体" w:cs="宋体"/>
        </w:rPr>
        <w:t>“财政部、发展改革委、生态环境部、市场监督总局联合下发《关于调整优化节能产品环境标志产品政府采购执行机制的通知》（财库〔2019〕9号）”的要求，若所投产品属于已列入“财政部、生态环境部《关于印发环境标志产品政府采购品目清单的通知》（财库〔2019〕18号）品目清单中的产品，投标时可提供“国家确定的认证机构出具的、处于有效期之内的环境标志产品认证证书”复印件并加盖投标供应商公章。</w:t>
      </w:r>
    </w:p>
    <w:p w14:paraId="44993359">
      <w:pPr>
        <w:keepNext/>
        <w:keepLines/>
        <w:spacing w:line="400" w:lineRule="exact"/>
        <w:outlineLvl w:val="2"/>
        <w:rPr>
          <w:rFonts w:ascii="宋体" w:hAnsi="宋体" w:cs="宋体"/>
          <w:b/>
          <w:bCs/>
          <w:kern w:val="0"/>
          <w:sz w:val="32"/>
        </w:rPr>
      </w:pPr>
      <w:r>
        <w:rPr>
          <w:rFonts w:hint="eastAsia" w:ascii="宋体" w:hAnsi="宋体" w:cs="宋体"/>
          <w:b/>
          <w:bCs/>
          <w:kern w:val="0"/>
          <w:sz w:val="32"/>
        </w:rPr>
        <w:t>8.3</w:t>
      </w:r>
      <w:bookmarkStart w:id="1983" w:name="_Toc27162"/>
      <w:bookmarkStart w:id="1984" w:name="_Toc4627"/>
      <w:bookmarkStart w:id="1985" w:name="_Toc36657186"/>
      <w:bookmarkStart w:id="1986" w:name="_Toc28653"/>
      <w:r>
        <w:rPr>
          <w:rFonts w:hint="eastAsia" w:ascii="宋体" w:hAnsi="宋体" w:cs="宋体"/>
          <w:b/>
          <w:bCs/>
          <w:kern w:val="0"/>
          <w:sz w:val="32"/>
        </w:rPr>
        <w:t>小微企业评审价格扣除</w:t>
      </w:r>
    </w:p>
    <w:p w14:paraId="5D264313">
      <w:pPr>
        <w:spacing w:line="400" w:lineRule="exact"/>
        <w:ind w:firstLine="420" w:firstLineChars="200"/>
        <w:rPr>
          <w:rFonts w:ascii="宋体" w:hAnsi="宋体" w:cs="宋体"/>
        </w:rPr>
      </w:pPr>
      <w:r>
        <w:rPr>
          <w:rFonts w:hint="eastAsia" w:ascii="宋体" w:hAnsi="宋体" w:cs="宋体"/>
        </w:rPr>
        <w:t>8.3.1根据《政府采购促进中小企业发展管理办法》的通知（财库〔2020〕46号）的规定，在政府采购活动中，供应商提供的货物、工程或者服务符合下列情形的，享受本中小企业扶持政策：</w:t>
      </w:r>
    </w:p>
    <w:p w14:paraId="7C990262">
      <w:pPr>
        <w:spacing w:line="400" w:lineRule="exact"/>
        <w:ind w:firstLine="420" w:firstLineChars="200"/>
        <w:rPr>
          <w:rFonts w:ascii="宋体" w:hAnsi="宋体" w:cs="宋体"/>
        </w:rPr>
      </w:pPr>
      <w:r>
        <w:rPr>
          <w:rFonts w:hint="eastAsia" w:ascii="宋体" w:hAnsi="宋体" w:cs="宋体"/>
        </w:rPr>
        <w:t>（一）在货物采购项目中，货物由中小企业制造，即货物由中小企业生产且使用该中小企业商号或者注册商标；</w:t>
      </w:r>
    </w:p>
    <w:p w14:paraId="17C5A80B">
      <w:pPr>
        <w:spacing w:line="400" w:lineRule="exact"/>
        <w:ind w:firstLine="420" w:firstLineChars="200"/>
        <w:rPr>
          <w:rFonts w:ascii="宋体" w:hAnsi="宋体" w:cs="宋体"/>
        </w:rPr>
      </w:pPr>
      <w:r>
        <w:rPr>
          <w:rFonts w:hint="eastAsia" w:ascii="宋体" w:hAnsi="宋体" w:cs="宋体"/>
        </w:rPr>
        <w:t>（二）在工程采购项目中，工程由中小企业承建，即工程施工单位为中小企业；</w:t>
      </w:r>
    </w:p>
    <w:p w14:paraId="23FD43DB">
      <w:pPr>
        <w:spacing w:line="400" w:lineRule="exact"/>
        <w:ind w:firstLine="420" w:firstLineChars="200"/>
        <w:rPr>
          <w:rFonts w:ascii="宋体" w:hAnsi="宋体" w:cs="宋体"/>
        </w:rPr>
      </w:pPr>
      <w:r>
        <w:rPr>
          <w:rFonts w:hint="eastAsia" w:ascii="宋体" w:hAnsi="宋体" w:cs="宋体"/>
        </w:rPr>
        <w:t>（三）在服务采购项目中，服务由中小企业承接，即提供服务的人员为中小企业依照《中华人民共和国劳动合同法》订立劳动合同的从业人员。</w:t>
      </w:r>
    </w:p>
    <w:p w14:paraId="1A263224">
      <w:pPr>
        <w:spacing w:line="400" w:lineRule="exact"/>
        <w:ind w:firstLine="420" w:firstLineChars="200"/>
        <w:rPr>
          <w:rFonts w:ascii="宋体" w:hAnsi="宋体" w:cs="宋体"/>
        </w:rPr>
      </w:pPr>
      <w:r>
        <w:rPr>
          <w:rFonts w:hint="eastAsia" w:ascii="宋体" w:hAnsi="宋体" w:cs="宋体"/>
        </w:rPr>
        <w:t>在货物采购项目中，供应商提供的货物既有中小企业制造货物，也有大型企业制造货物的，不享受本办法规定的中小企业扶持政策。</w:t>
      </w:r>
    </w:p>
    <w:p w14:paraId="5519DAAD">
      <w:pPr>
        <w:spacing w:line="400" w:lineRule="exact"/>
        <w:ind w:firstLine="420" w:firstLineChars="200"/>
        <w:rPr>
          <w:rFonts w:ascii="宋体" w:hAnsi="宋体" w:cs="宋体"/>
        </w:rPr>
      </w:pPr>
      <w:r>
        <w:rPr>
          <w:rFonts w:hint="eastAsia" w:ascii="宋体" w:hAnsi="宋体" w:cs="宋体"/>
        </w:rPr>
        <w:t>以联合体形式参加政府采购活动，联合体各方均为中小企业的，联合体视同中小企业。其中，联合体各方均为小微企业的，联合体视同小微企业。</w:t>
      </w:r>
    </w:p>
    <w:p w14:paraId="6A193EB3">
      <w:pPr>
        <w:spacing w:line="400" w:lineRule="exact"/>
        <w:ind w:firstLine="420" w:firstLineChars="200"/>
        <w:rPr>
          <w:rFonts w:ascii="宋体" w:hAnsi="宋体" w:cs="宋体"/>
        </w:rPr>
      </w:pPr>
      <w:r>
        <w:rPr>
          <w:rFonts w:hint="eastAsia" w:ascii="宋体" w:hAnsi="宋体" w:cs="宋体"/>
        </w:rPr>
        <w:t>符合上述规定的企业参加本项目投标时，小微企业报价将给予10%（适用于货物及服务项目）的价格扣除、（适用于工程项目的小微企业）将给予3%的价格扣除，用扣除后的价格参加评审。</w:t>
      </w:r>
    </w:p>
    <w:p w14:paraId="67E11AF4">
      <w:pPr>
        <w:spacing w:line="400" w:lineRule="exact"/>
        <w:ind w:firstLine="420" w:firstLineChars="200"/>
        <w:rPr>
          <w:rFonts w:ascii="宋体" w:hAnsi="宋体" w:cs="宋体"/>
        </w:rPr>
      </w:pPr>
      <w:r>
        <w:rPr>
          <w:rFonts w:hint="eastAsia" w:ascii="宋体" w:hAnsi="宋体" w:cs="宋体"/>
        </w:rPr>
        <w:t>8.3.2招标文件接受联合体投标时，联合体各方均为中小企业的，联合体视同中小企业。若联合体一方为与小型、微型企业之间不存在投资关系的大中型企业、其他自然人、法人或者其他组织的，且联合体协议中约定小型、微型企业的协议合同金额占到联合体协议合同总金额30%以上的，可给予联合体4%的价格扣除。</w:t>
      </w:r>
      <w:bookmarkEnd w:id="1983"/>
      <w:bookmarkEnd w:id="1984"/>
      <w:bookmarkEnd w:id="1985"/>
      <w:bookmarkEnd w:id="1986"/>
    </w:p>
    <w:p w14:paraId="4A553374">
      <w:pPr>
        <w:spacing w:line="400" w:lineRule="exact"/>
        <w:ind w:firstLine="420" w:firstLineChars="200"/>
        <w:rPr>
          <w:rFonts w:ascii="宋体" w:hAnsi="宋体" w:cs="宋体"/>
        </w:rPr>
      </w:pPr>
      <w:r>
        <w:rPr>
          <w:rFonts w:hint="eastAsia" w:ascii="宋体" w:hAnsi="宋体" w:cs="宋体"/>
        </w:rPr>
        <w:t>8.3.3小型、微型业参与投标的应在投标文件中提供《中小企业声明函》，招标文件接受联合体投标时，联合体各方均为小型、微型企业的，需分别提供《中小企业声明函》，未按要求提供声明函的不给予价格扣除。小型、微型企业提供中型企业制造的货物的，视同为中型企业，不给予价格扣除。</w:t>
      </w:r>
    </w:p>
    <w:p w14:paraId="730E7EEB">
      <w:pPr>
        <w:spacing w:line="400" w:lineRule="exact"/>
        <w:ind w:firstLine="420" w:firstLineChars="200"/>
        <w:rPr>
          <w:rFonts w:ascii="宋体" w:hAnsi="宋体" w:cs="宋体"/>
        </w:rPr>
      </w:pPr>
      <w:r>
        <w:rPr>
          <w:rFonts w:hint="eastAsia" w:ascii="宋体" w:hAnsi="宋体" w:cs="宋体"/>
        </w:rPr>
        <w:t>8.3.4根据《财政部司法部关于政府采购支持监狱企业发展有关问题的通知》（财库〔2014〕68号），在政府采购活动中，监狱企业视同小型、微型企业，享受评审中价格扣除等政府采购促进中小企业发展的政府采购政策。监狱企业参加政府采购活动时，应当提供由省级以上监狱管理局、戒毒管理局（含新疆生产建设兵团）出具的属于监狱企业的证明文件。</w:t>
      </w:r>
    </w:p>
    <w:p w14:paraId="153F1ADF">
      <w:pPr>
        <w:spacing w:line="400" w:lineRule="exact"/>
        <w:ind w:firstLine="420" w:firstLineChars="200"/>
        <w:rPr>
          <w:rFonts w:ascii="宋体" w:hAnsi="宋体" w:cs="宋体"/>
        </w:rPr>
      </w:pPr>
      <w:r>
        <w:rPr>
          <w:rFonts w:hint="eastAsia" w:ascii="宋体" w:hAnsi="宋体" w:cs="宋体"/>
        </w:rPr>
        <w:t>8.3.5根据《财政部民政部中国残疾人联合会关于促进残疾人就业政府采购政策的通知》（财库〔2017〕141号）在政府采购活动中，符合文件规定的残疾人福利性单位视同小型、微型企业，享受评审中价格扣除等政府采购政策。残疾人福利性单位属于小型、微型企业的，不重复享受政策。符合条件的残疾人福利性单位在参加政府采购活动时，应当提供《残疾人福利性单位声明函》，并对声明的真实性负责。中标、成交供应商为残疾人福利性单位的，随中标、成交结果同时公告其《残疾人福利性单位声明函》，接受社会监督。供应商提供的《残疾人福利性单位声明函》与事实不符的，依照《中华人民共和国政府采购法》第七十七条第一款的规定追究法律责任。</w:t>
      </w:r>
    </w:p>
    <w:p w14:paraId="2201EDA2">
      <w:pPr>
        <w:outlineLvl w:val="1"/>
        <w:rPr>
          <w:rFonts w:ascii="宋体" w:hAnsi="宋体" w:cs="宋体"/>
          <w:b/>
          <w:bCs/>
          <w:sz w:val="32"/>
          <w:szCs w:val="32"/>
        </w:rPr>
      </w:pPr>
      <w:bookmarkStart w:id="1987" w:name="_Toc29343"/>
      <w:bookmarkStart w:id="1988" w:name="_Toc27372"/>
      <w:bookmarkStart w:id="1989" w:name="_Toc15044"/>
      <w:bookmarkStart w:id="1990" w:name="_Toc15030"/>
      <w:bookmarkStart w:id="1991" w:name="_Toc2295"/>
      <w:bookmarkStart w:id="1992" w:name="_Toc23319"/>
      <w:bookmarkStart w:id="1993" w:name="_Toc25582"/>
      <w:bookmarkStart w:id="1994" w:name="_Toc11928"/>
      <w:bookmarkStart w:id="1995" w:name="_Toc25504"/>
      <w:bookmarkStart w:id="1996" w:name="_Toc14017"/>
      <w:bookmarkStart w:id="1997" w:name="_Toc3176"/>
      <w:bookmarkStart w:id="1998" w:name="_Toc31771"/>
      <w:bookmarkStart w:id="1999" w:name="_Toc32293"/>
      <w:bookmarkStart w:id="2000" w:name="_Toc26016"/>
      <w:bookmarkStart w:id="2001" w:name="_Toc26005"/>
      <w:bookmarkStart w:id="2002" w:name="_Toc24529"/>
      <w:bookmarkStart w:id="2003" w:name="_Toc12742"/>
      <w:bookmarkStart w:id="2004" w:name="_Toc26347"/>
      <w:bookmarkStart w:id="2005" w:name="_Toc17452"/>
      <w:bookmarkStart w:id="2006" w:name="_Toc23"/>
      <w:bookmarkStart w:id="2007" w:name="_Toc31424"/>
      <w:bookmarkStart w:id="2008" w:name="_Toc13161"/>
      <w:bookmarkStart w:id="2009" w:name="_Toc161"/>
      <w:bookmarkStart w:id="2010" w:name="_Toc23419"/>
      <w:bookmarkStart w:id="2011" w:name="_Toc17852"/>
      <w:bookmarkStart w:id="2012" w:name="_Toc7904"/>
      <w:bookmarkStart w:id="2013" w:name="_Toc26254"/>
      <w:bookmarkStart w:id="2014" w:name="_Toc8802"/>
      <w:bookmarkStart w:id="2015" w:name="_Toc10619"/>
      <w:bookmarkStart w:id="2016" w:name="_Toc17888"/>
      <w:bookmarkStart w:id="2017" w:name="_Toc21115"/>
      <w:bookmarkStart w:id="2018" w:name="_Toc10716"/>
      <w:r>
        <w:rPr>
          <w:rFonts w:hint="eastAsia" w:ascii="宋体" w:hAnsi="宋体" w:cs="宋体"/>
          <w:b/>
          <w:bCs/>
          <w:sz w:val="32"/>
          <w:szCs w:val="32"/>
        </w:rPr>
        <w:t xml:space="preserve">9. </w:t>
      </w:r>
      <w:bookmarkStart w:id="2019" w:name="_Toc15074"/>
      <w:bookmarkStart w:id="2020" w:name="_Toc36657264"/>
      <w:bookmarkStart w:id="2021" w:name="_Toc9613"/>
      <w:bookmarkStart w:id="2022" w:name="_Toc36657187"/>
      <w:bookmarkStart w:id="2023" w:name="_Toc474"/>
      <w:bookmarkStart w:id="2024" w:name="_Toc32065"/>
      <w:r>
        <w:rPr>
          <w:rFonts w:hint="eastAsia" w:ascii="宋体" w:hAnsi="宋体" w:cs="宋体"/>
          <w:b/>
          <w:bCs/>
          <w:sz w:val="32"/>
          <w:szCs w:val="32"/>
        </w:rPr>
        <w:t>纪律和监督</w:t>
      </w:r>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p>
    <w:p w14:paraId="0728C13F">
      <w:pPr>
        <w:keepNext/>
        <w:keepLines/>
        <w:spacing w:line="400" w:lineRule="exact"/>
        <w:outlineLvl w:val="2"/>
        <w:rPr>
          <w:rFonts w:ascii="宋体" w:hAnsi="宋体" w:cs="宋体"/>
          <w:b/>
          <w:bCs/>
          <w:kern w:val="0"/>
          <w:sz w:val="32"/>
        </w:rPr>
      </w:pPr>
      <w:r>
        <w:rPr>
          <w:rFonts w:hint="eastAsia" w:ascii="宋体" w:hAnsi="宋体" w:cs="宋体"/>
          <w:b/>
          <w:bCs/>
          <w:kern w:val="0"/>
          <w:sz w:val="32"/>
        </w:rPr>
        <w:t>9.</w:t>
      </w:r>
      <w:bookmarkEnd w:id="2019"/>
      <w:bookmarkEnd w:id="2020"/>
      <w:bookmarkEnd w:id="2021"/>
      <w:bookmarkEnd w:id="2022"/>
      <w:bookmarkEnd w:id="2023"/>
      <w:bookmarkEnd w:id="2024"/>
      <w:r>
        <w:rPr>
          <w:rFonts w:hint="eastAsia" w:ascii="宋体" w:hAnsi="宋体" w:cs="宋体"/>
          <w:b/>
          <w:bCs/>
          <w:kern w:val="0"/>
          <w:sz w:val="32"/>
        </w:rPr>
        <w:t>1</w:t>
      </w:r>
      <w:bookmarkStart w:id="2025" w:name="_Toc30171"/>
      <w:bookmarkStart w:id="2026" w:name="_Toc31412"/>
      <w:bookmarkStart w:id="2027" w:name="_Toc26244"/>
      <w:bookmarkStart w:id="2028" w:name="_Toc36657188"/>
      <w:r>
        <w:rPr>
          <w:rFonts w:hint="eastAsia" w:ascii="宋体" w:hAnsi="宋体" w:cs="宋体"/>
          <w:b/>
          <w:bCs/>
          <w:kern w:val="0"/>
          <w:sz w:val="32"/>
        </w:rPr>
        <w:t xml:space="preserve"> 对采购人和采购代理机构的纪律要求</w:t>
      </w:r>
    </w:p>
    <w:p w14:paraId="7C8CC237">
      <w:pPr>
        <w:spacing w:line="400" w:lineRule="exact"/>
        <w:ind w:firstLine="420" w:firstLineChars="200"/>
        <w:rPr>
          <w:rFonts w:ascii="宋体" w:hAnsi="宋体" w:cs="宋体"/>
        </w:rPr>
      </w:pPr>
      <w:r>
        <w:rPr>
          <w:rFonts w:hint="eastAsia" w:ascii="宋体" w:hAnsi="宋体" w:cs="宋体"/>
        </w:rPr>
        <w:t>采购</w:t>
      </w:r>
      <w:bookmarkEnd w:id="2025"/>
      <w:bookmarkEnd w:id="2026"/>
      <w:bookmarkEnd w:id="2027"/>
      <w:bookmarkEnd w:id="2028"/>
      <w:r>
        <w:rPr>
          <w:rFonts w:hint="eastAsia" w:ascii="宋体" w:hAnsi="宋体" w:cs="宋体"/>
        </w:rPr>
        <w:t>人和采购代理机构不得泄漏招标投标活动中应当保密的情况和资料，不得与投标人串通损害国家利益、社会公共利益或者他人合法权益。</w:t>
      </w:r>
    </w:p>
    <w:p w14:paraId="4A19ED7D">
      <w:pPr>
        <w:keepNext/>
        <w:keepLines/>
        <w:spacing w:line="400" w:lineRule="exact"/>
        <w:outlineLvl w:val="2"/>
        <w:rPr>
          <w:rFonts w:ascii="宋体" w:hAnsi="宋体" w:cs="宋体"/>
          <w:b/>
          <w:bCs/>
          <w:kern w:val="0"/>
          <w:sz w:val="32"/>
        </w:rPr>
      </w:pPr>
      <w:r>
        <w:rPr>
          <w:rFonts w:hint="eastAsia" w:ascii="宋体" w:hAnsi="宋体" w:cs="宋体"/>
          <w:b/>
          <w:bCs/>
          <w:kern w:val="0"/>
          <w:sz w:val="32"/>
        </w:rPr>
        <w:t>9.2</w:t>
      </w:r>
      <w:bookmarkStart w:id="2029" w:name="_Toc19773"/>
      <w:bookmarkStart w:id="2030" w:name="_Toc12115"/>
      <w:bookmarkStart w:id="2031" w:name="_Toc36657189"/>
      <w:bookmarkStart w:id="2032" w:name="_Toc32214"/>
      <w:r>
        <w:rPr>
          <w:rFonts w:hint="eastAsia" w:ascii="宋体" w:hAnsi="宋体" w:cs="宋体"/>
          <w:b/>
          <w:bCs/>
          <w:kern w:val="0"/>
          <w:sz w:val="32"/>
        </w:rPr>
        <w:t xml:space="preserve"> 对投标人的纪律要求</w:t>
      </w:r>
    </w:p>
    <w:p w14:paraId="6A11BAEB">
      <w:pPr>
        <w:spacing w:line="400" w:lineRule="exact"/>
        <w:ind w:firstLine="420" w:firstLineChars="200"/>
        <w:rPr>
          <w:rFonts w:ascii="宋体" w:hAnsi="宋体" w:cs="宋体"/>
        </w:rPr>
      </w:pPr>
      <w:r>
        <w:rPr>
          <w:rFonts w:hint="eastAsia" w:ascii="宋体" w:hAnsi="宋体" w:cs="宋体"/>
        </w:rPr>
        <w:t>投标</w:t>
      </w:r>
      <w:bookmarkEnd w:id="2029"/>
      <w:bookmarkEnd w:id="2030"/>
      <w:bookmarkEnd w:id="2031"/>
      <w:bookmarkEnd w:id="2032"/>
      <w:r>
        <w:rPr>
          <w:rFonts w:hint="eastAsia" w:ascii="宋体" w:hAnsi="宋体" w:cs="宋体"/>
        </w:rPr>
        <w:t>人不得相互串通投标或者与采购人和采购代理机构串通投标，不得向采购人和采购代理机构或者评标委员会成员行贿谋取中标，不得以他人名义投标或者以其他方式弄虚作假骗取中标；投标人不得以任何方式干扰、影响评标工作。</w:t>
      </w:r>
    </w:p>
    <w:p w14:paraId="2D5FBD17">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9.3</w:t>
      </w:r>
      <w:bookmarkStart w:id="2033" w:name="_Toc36657190"/>
      <w:bookmarkStart w:id="2034" w:name="_Toc2263"/>
      <w:bookmarkStart w:id="2035" w:name="_Toc21893"/>
      <w:bookmarkStart w:id="2036" w:name="_Toc21984"/>
      <w:r>
        <w:rPr>
          <w:rFonts w:hint="eastAsia" w:ascii="宋体" w:hAnsi="宋体" w:cs="宋体"/>
          <w:b/>
          <w:bCs/>
          <w:kern w:val="0"/>
          <w:sz w:val="32"/>
          <w:szCs w:val="32"/>
        </w:rPr>
        <w:t xml:space="preserve"> 对评标委员会成员的纪律要求</w:t>
      </w:r>
    </w:p>
    <w:bookmarkEnd w:id="2033"/>
    <w:bookmarkEnd w:id="2034"/>
    <w:bookmarkEnd w:id="2035"/>
    <w:bookmarkEnd w:id="2036"/>
    <w:p w14:paraId="5A447651">
      <w:pPr>
        <w:spacing w:line="400" w:lineRule="exact"/>
        <w:ind w:firstLine="420" w:firstLineChars="200"/>
        <w:rPr>
          <w:rFonts w:ascii="宋体" w:hAnsi="宋体" w:cs="宋体"/>
        </w:rPr>
      </w:pPr>
      <w:r>
        <w:rPr>
          <w:rFonts w:hint="eastAsia" w:ascii="宋体" w:hAnsi="宋体" w:cs="宋体"/>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审查、评标和定标”没有规定的评审因素和标准进行评标。</w:t>
      </w:r>
    </w:p>
    <w:p w14:paraId="4F6E769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9.4</w:t>
      </w:r>
      <w:bookmarkStart w:id="2037" w:name="_Toc30197"/>
      <w:bookmarkStart w:id="2038" w:name="_Toc8548"/>
      <w:bookmarkStart w:id="2039" w:name="_Toc28095"/>
      <w:bookmarkStart w:id="2040" w:name="_Toc36657191"/>
      <w:r>
        <w:rPr>
          <w:rFonts w:hint="eastAsia" w:ascii="宋体" w:hAnsi="宋体" w:cs="宋体"/>
          <w:b/>
          <w:bCs/>
          <w:kern w:val="0"/>
          <w:sz w:val="32"/>
          <w:szCs w:val="32"/>
        </w:rPr>
        <w:t xml:space="preserve"> 对与评标活动有关的工作人员的纪律要求</w:t>
      </w:r>
    </w:p>
    <w:p w14:paraId="3B27ADD9">
      <w:pPr>
        <w:spacing w:line="400" w:lineRule="exact"/>
        <w:ind w:firstLine="420" w:firstLineChars="200"/>
        <w:rPr>
          <w:rFonts w:ascii="宋体" w:hAnsi="宋体" w:cs="宋体"/>
        </w:rPr>
      </w:pPr>
      <w:r>
        <w:rPr>
          <w:rFonts w:hint="eastAsia" w:ascii="宋体" w:hAnsi="宋体" w:cs="宋体"/>
        </w:rPr>
        <w:t>与评</w:t>
      </w:r>
      <w:bookmarkEnd w:id="2037"/>
      <w:bookmarkEnd w:id="2038"/>
      <w:bookmarkEnd w:id="2039"/>
      <w:bookmarkEnd w:id="2040"/>
      <w:r>
        <w:rPr>
          <w:rFonts w:hint="eastAsia" w:ascii="宋体" w:hAnsi="宋体" w:cs="宋体"/>
        </w:rPr>
        <w:t>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23FD260">
      <w:pPr>
        <w:outlineLvl w:val="1"/>
        <w:rPr>
          <w:rFonts w:ascii="宋体" w:hAnsi="宋体" w:cs="宋体"/>
          <w:b/>
          <w:bCs/>
          <w:sz w:val="32"/>
          <w:szCs w:val="32"/>
        </w:rPr>
      </w:pPr>
      <w:bookmarkStart w:id="2041" w:name="_Toc5304"/>
      <w:bookmarkStart w:id="2042" w:name="_Toc7759"/>
      <w:bookmarkStart w:id="2043" w:name="_Toc25570"/>
      <w:bookmarkStart w:id="2044" w:name="_Toc16032"/>
      <w:bookmarkStart w:id="2045" w:name="_Toc15654"/>
      <w:bookmarkStart w:id="2046" w:name="_Toc245"/>
      <w:bookmarkStart w:id="2047" w:name="_Toc27158"/>
      <w:bookmarkStart w:id="2048" w:name="_Toc22758"/>
      <w:bookmarkStart w:id="2049" w:name="_Toc26047"/>
      <w:bookmarkStart w:id="2050" w:name="_Toc6393"/>
      <w:bookmarkStart w:id="2051" w:name="_Toc13869"/>
      <w:bookmarkStart w:id="2052" w:name="_Toc753"/>
      <w:bookmarkStart w:id="2053" w:name="_Toc3158"/>
      <w:bookmarkStart w:id="2054" w:name="_Toc23115"/>
      <w:bookmarkStart w:id="2055" w:name="_Toc31134"/>
      <w:bookmarkStart w:id="2056" w:name="_Toc19413"/>
      <w:bookmarkStart w:id="2057" w:name="_Toc4043"/>
      <w:bookmarkStart w:id="2058" w:name="_Toc22415"/>
      <w:bookmarkStart w:id="2059" w:name="_Toc15911"/>
      <w:bookmarkStart w:id="2060" w:name="_Toc5177"/>
      <w:bookmarkStart w:id="2061" w:name="_Toc22895"/>
      <w:bookmarkStart w:id="2062" w:name="_Toc25669"/>
      <w:bookmarkStart w:id="2063" w:name="_Toc31261"/>
      <w:bookmarkStart w:id="2064" w:name="_Toc22933"/>
      <w:bookmarkStart w:id="2065" w:name="_Toc8755"/>
      <w:bookmarkStart w:id="2066" w:name="_Toc18102"/>
      <w:bookmarkStart w:id="2067" w:name="_Toc31543"/>
      <w:bookmarkStart w:id="2068" w:name="_Toc3839"/>
      <w:bookmarkStart w:id="2069" w:name="_Toc20446"/>
      <w:bookmarkStart w:id="2070" w:name="_Toc30211"/>
      <w:bookmarkStart w:id="2071" w:name="_Toc471"/>
      <w:bookmarkStart w:id="2072" w:name="_Toc12888"/>
      <w:r>
        <w:rPr>
          <w:rFonts w:hint="eastAsia" w:ascii="宋体" w:hAnsi="宋体" w:cs="宋体"/>
          <w:b/>
          <w:bCs/>
          <w:sz w:val="32"/>
          <w:szCs w:val="32"/>
        </w:rPr>
        <w:t>10.</w:t>
      </w:r>
      <w:bookmarkStart w:id="2073" w:name="_Toc18518"/>
      <w:bookmarkStart w:id="2074" w:name="_Toc36657192"/>
      <w:bookmarkStart w:id="2075" w:name="_Toc32259"/>
      <w:bookmarkStart w:id="2076" w:name="_Toc36657265"/>
      <w:bookmarkStart w:id="2077" w:name="_Toc13912"/>
      <w:bookmarkStart w:id="2078" w:name="_Toc1247"/>
      <w:r>
        <w:rPr>
          <w:rFonts w:hint="eastAsia" w:ascii="宋体" w:hAnsi="宋体" w:cs="宋体"/>
          <w:b/>
          <w:bCs/>
          <w:sz w:val="32"/>
          <w:szCs w:val="32"/>
        </w:rPr>
        <w:t>质疑与投诉</w:t>
      </w:r>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p>
    <w:p w14:paraId="6D199C3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10</w:t>
      </w:r>
      <w:bookmarkEnd w:id="2073"/>
      <w:bookmarkEnd w:id="2074"/>
      <w:bookmarkEnd w:id="2075"/>
      <w:bookmarkEnd w:id="2076"/>
      <w:bookmarkEnd w:id="2077"/>
      <w:bookmarkEnd w:id="2078"/>
      <w:r>
        <w:rPr>
          <w:rFonts w:hint="eastAsia" w:ascii="宋体" w:hAnsi="宋体" w:cs="宋体"/>
          <w:b/>
          <w:bCs/>
          <w:kern w:val="0"/>
          <w:sz w:val="32"/>
          <w:szCs w:val="32"/>
        </w:rPr>
        <w:t>.</w:t>
      </w:r>
      <w:bookmarkStart w:id="2079" w:name="_Toc621"/>
      <w:bookmarkStart w:id="2080" w:name="_Toc36657193"/>
      <w:bookmarkStart w:id="2081" w:name="_Toc24455"/>
      <w:bookmarkStart w:id="2082" w:name="_Toc7007"/>
      <w:r>
        <w:rPr>
          <w:rFonts w:hint="eastAsia" w:ascii="宋体" w:hAnsi="宋体" w:cs="宋体"/>
          <w:b/>
          <w:bCs/>
          <w:kern w:val="0"/>
          <w:sz w:val="32"/>
          <w:szCs w:val="32"/>
        </w:rPr>
        <w:t>1询问</w:t>
      </w:r>
    </w:p>
    <w:p w14:paraId="2365D493">
      <w:pPr>
        <w:spacing w:line="400" w:lineRule="exact"/>
        <w:ind w:firstLine="420" w:firstLineChars="200"/>
        <w:rPr>
          <w:rFonts w:ascii="宋体" w:hAnsi="宋体" w:cs="宋体"/>
        </w:rPr>
      </w:pPr>
      <w:r>
        <w:rPr>
          <w:rFonts w:hint="eastAsia" w:ascii="宋体" w:hAnsi="宋体" w:cs="宋体"/>
        </w:rPr>
        <w:t>投标人对招标活动事项有疑问的，可以向采购代理机构和采购人提出询问，采购代理机构和采购人将在3个工作日内作出答复。</w:t>
      </w:r>
    </w:p>
    <w:p w14:paraId="52D68D35">
      <w:pPr>
        <w:keepNext/>
        <w:keepLines/>
        <w:spacing w:line="400" w:lineRule="exact"/>
        <w:outlineLvl w:val="2"/>
        <w:rPr>
          <w:rFonts w:ascii="宋体" w:hAnsi="宋体" w:cs="宋体"/>
          <w:b/>
          <w:bCs/>
          <w:kern w:val="0"/>
          <w:sz w:val="32"/>
        </w:rPr>
      </w:pPr>
      <w:r>
        <w:rPr>
          <w:rFonts w:hint="eastAsia" w:ascii="宋体" w:hAnsi="宋体" w:cs="宋体"/>
          <w:b/>
          <w:bCs/>
          <w:kern w:val="0"/>
          <w:sz w:val="32"/>
        </w:rPr>
        <w:t>10.</w:t>
      </w:r>
      <w:bookmarkStart w:id="2083" w:name="_Toc3450"/>
      <w:bookmarkStart w:id="2084" w:name="_Toc8582"/>
      <w:bookmarkStart w:id="2085" w:name="_Toc36657194"/>
      <w:bookmarkStart w:id="2086" w:name="_Toc21857"/>
      <w:r>
        <w:rPr>
          <w:rFonts w:hint="eastAsia" w:ascii="宋体" w:hAnsi="宋体" w:cs="宋体"/>
          <w:b/>
          <w:bCs/>
          <w:kern w:val="0"/>
          <w:sz w:val="32"/>
        </w:rPr>
        <w:t>2质疑</w:t>
      </w:r>
    </w:p>
    <w:p w14:paraId="1FD09FD9">
      <w:pPr>
        <w:spacing w:line="400" w:lineRule="exact"/>
        <w:ind w:firstLine="420" w:firstLineChars="200"/>
        <w:rPr>
          <w:rFonts w:ascii="宋体" w:hAnsi="宋体" w:cs="宋体"/>
        </w:rPr>
      </w:pPr>
      <w:r>
        <w:rPr>
          <w:rFonts w:hint="eastAsia" w:ascii="宋体" w:hAnsi="宋体" w:cs="宋体"/>
        </w:rPr>
        <w:t>10</w:t>
      </w:r>
      <w:bookmarkEnd w:id="2083"/>
      <w:bookmarkEnd w:id="2084"/>
      <w:bookmarkEnd w:id="2085"/>
      <w:bookmarkEnd w:id="2086"/>
      <w:r>
        <w:rPr>
          <w:rFonts w:hint="eastAsia" w:ascii="宋体" w:hAnsi="宋体" w:cs="宋体"/>
        </w:rPr>
        <w:t>.2.1参与政府采购活动的供应商认为自己的权益在采购活动中受到损害的，应当自知道或者应当知道其权益受到损害之日起七个工作日内向采购人或采购代理机构以书面形式提出质疑。供应商应当知道其权益受到损害之日是指：（一）对可以质疑的采购文件提出质疑的，为收到采购文件之日或者采购文件公告期限届满之日；（二）对采购过程提出质疑的，为各采购程序环节结束之日；（三）对中标或者成交结果提出质疑的，为中标或者成交结果公告期限届满之日。</w:t>
      </w:r>
    </w:p>
    <w:p w14:paraId="68F7CC37">
      <w:pPr>
        <w:spacing w:line="400" w:lineRule="exact"/>
        <w:ind w:firstLine="420" w:firstLineChars="200"/>
        <w:rPr>
          <w:rFonts w:ascii="宋体" w:hAnsi="宋体" w:cs="宋体"/>
        </w:rPr>
      </w:pPr>
      <w:r>
        <w:rPr>
          <w:rFonts w:hint="eastAsia" w:ascii="宋体" w:hAnsi="宋体" w:cs="宋体"/>
        </w:rPr>
        <w:t>10.2.2供应商质疑应当实名提交书面质疑书，且针对同一采购环节的质疑应当在法定期限内一次性提出，质疑书应当包含下列内容：（一）有明确的质疑请求；（二）有明确的质疑对象；（三）因质疑事项而受损害的权益；（四）有合理的事实和依据；（五）法律、法规和规章规定的其他材料。供应商捏造事实、提供虚假材料质疑，以及假冒他人名义质疑或者无正当理由拒不配合进行质疑调查的，由主管部门记入供应商诚信档案。质疑书不符合上述要求的，采购代理机构和采购人可以要求质疑人予以补充，质疑人未及时补充造成逾期质疑的，责任由质疑人自负。</w:t>
      </w:r>
    </w:p>
    <w:p w14:paraId="5BAECA60">
      <w:pPr>
        <w:spacing w:line="400" w:lineRule="exact"/>
        <w:ind w:firstLine="420" w:firstLineChars="200"/>
        <w:rPr>
          <w:rFonts w:ascii="宋体" w:hAnsi="宋体" w:cs="宋体"/>
        </w:rPr>
      </w:pPr>
      <w:r>
        <w:rPr>
          <w:rFonts w:hint="eastAsia" w:ascii="宋体" w:hAnsi="宋体" w:cs="宋体"/>
        </w:rPr>
        <w:t>10.2.3质疑时应提供质疑书原件，并由质疑人法定代表人（单位负责人）或其授权的代理人签字并加盖公章，质疑书由授权的代理人签字的，应附质疑人法定代表人（单位负责人）签署的授权委托书，授权委托书应当载明代理人的姓名或者名称、代理事项、具体权限、期限和相关事项。</w:t>
      </w:r>
    </w:p>
    <w:p w14:paraId="2B594EFB">
      <w:pPr>
        <w:spacing w:line="400" w:lineRule="exact"/>
        <w:ind w:firstLine="420" w:firstLineChars="200"/>
        <w:rPr>
          <w:rFonts w:ascii="宋体" w:hAnsi="宋体" w:cs="宋体"/>
        </w:rPr>
      </w:pPr>
      <w:r>
        <w:rPr>
          <w:rFonts w:hint="eastAsia" w:ascii="宋体" w:hAnsi="宋体" w:cs="宋体"/>
        </w:rPr>
        <w:t>10.2.4采购代理机构和采购人在收到投标供应商的书面质疑后七个工作日内作出答复，并以书面形式通知质疑投标供应商和其他有关投标供应商，但答复内容不涉及商业秘密。</w:t>
      </w:r>
    </w:p>
    <w:p w14:paraId="663AAEB6">
      <w:pPr>
        <w:rPr>
          <w:rFonts w:ascii="宋体" w:hAnsi="宋体" w:cs="宋体"/>
          <w:b/>
          <w:bCs/>
          <w:sz w:val="32"/>
          <w:szCs w:val="40"/>
        </w:rPr>
      </w:pPr>
      <w:r>
        <w:rPr>
          <w:rFonts w:hint="eastAsia" w:ascii="宋体" w:hAnsi="宋体" w:cs="宋体"/>
          <w:b/>
          <w:bCs/>
          <w:sz w:val="32"/>
          <w:szCs w:val="40"/>
        </w:rPr>
        <w:t>10.</w:t>
      </w:r>
      <w:bookmarkStart w:id="2087" w:name="_Toc23113"/>
      <w:bookmarkStart w:id="2088" w:name="_Toc8767"/>
      <w:bookmarkStart w:id="2089" w:name="_Toc23071"/>
      <w:bookmarkStart w:id="2090" w:name="_Toc36657195"/>
      <w:r>
        <w:rPr>
          <w:rFonts w:hint="eastAsia" w:ascii="宋体" w:hAnsi="宋体" w:cs="宋体"/>
          <w:b/>
          <w:bCs/>
          <w:sz w:val="32"/>
          <w:szCs w:val="40"/>
        </w:rPr>
        <w:t>3投诉</w:t>
      </w:r>
    </w:p>
    <w:p w14:paraId="326CB3E5">
      <w:pPr>
        <w:keepNext/>
        <w:keepLines/>
        <w:spacing w:line="415" w:lineRule="auto"/>
        <w:ind w:firstLine="420" w:firstLineChars="200"/>
        <w:outlineLvl w:val="2"/>
        <w:rPr>
          <w:rFonts w:ascii="宋体" w:hAnsi="宋体" w:cs="宋体"/>
        </w:rPr>
      </w:pPr>
      <w:r>
        <w:rPr>
          <w:rFonts w:hint="eastAsia" w:ascii="宋体" w:hAnsi="宋体" w:cs="宋体"/>
        </w:rPr>
        <w:t>10</w:t>
      </w:r>
      <w:bookmarkEnd w:id="2087"/>
      <w:bookmarkEnd w:id="2088"/>
      <w:bookmarkEnd w:id="2089"/>
      <w:bookmarkEnd w:id="2090"/>
      <w:r>
        <w:rPr>
          <w:rFonts w:hint="eastAsia" w:ascii="宋体" w:hAnsi="宋体" w:cs="宋体"/>
        </w:rPr>
        <w:t>.3.1投标供应商对采购代理机构和采购人的质疑答复不满意或在规定时间内未得到答复的，可以在答复期满后十五个工作日内，向同级政府采购监督管理部门投诉。</w:t>
      </w:r>
    </w:p>
    <w:p w14:paraId="7E8FE36C">
      <w:pPr>
        <w:spacing w:line="400" w:lineRule="exact"/>
        <w:ind w:firstLine="420" w:firstLineChars="200"/>
        <w:rPr>
          <w:rFonts w:ascii="宋体" w:hAnsi="宋体" w:cs="宋体"/>
        </w:rPr>
      </w:pPr>
      <w:r>
        <w:rPr>
          <w:rFonts w:hint="eastAsia" w:ascii="宋体" w:hAnsi="宋体" w:cs="宋体"/>
        </w:rPr>
        <w:t>10.</w:t>
      </w:r>
      <w:bookmarkEnd w:id="2079"/>
      <w:bookmarkEnd w:id="2080"/>
      <w:bookmarkEnd w:id="2081"/>
      <w:bookmarkEnd w:id="2082"/>
      <w:r>
        <w:rPr>
          <w:rFonts w:hint="eastAsia" w:ascii="宋体" w:hAnsi="宋体" w:cs="宋体"/>
        </w:rPr>
        <w:t>3.2投标供应商投诉的事项应当是经过质疑的事项，且投诉的事项不得超出已质疑事项的范围。</w:t>
      </w:r>
    </w:p>
    <w:p w14:paraId="2EAACF7C">
      <w:pPr>
        <w:adjustRightInd w:val="0"/>
        <w:snapToGrid w:val="0"/>
        <w:spacing w:line="360" w:lineRule="auto"/>
        <w:rPr>
          <w:rFonts w:ascii="宋体" w:hAnsi="宋体" w:cs="宋体"/>
          <w:kern w:val="0"/>
          <w:szCs w:val="21"/>
        </w:rPr>
      </w:pPr>
      <w:r>
        <w:rPr>
          <w:rFonts w:hint="eastAsia" w:ascii="宋体" w:hAnsi="宋体" w:cs="宋体"/>
          <w:kern w:val="0"/>
          <w:szCs w:val="21"/>
        </w:rPr>
        <w:br w:type="page"/>
      </w:r>
      <w:r>
        <w:rPr>
          <w:rFonts w:hint="eastAsia" w:ascii="宋体" w:hAnsi="宋体" w:cs="宋体"/>
          <w:kern w:val="0"/>
          <w:szCs w:val="21"/>
        </w:rPr>
        <w:t>1.询问函、质疑函格式</w:t>
      </w:r>
    </w:p>
    <w:p w14:paraId="42017638">
      <w:pPr>
        <w:snapToGrid w:val="0"/>
        <w:spacing w:line="360" w:lineRule="auto"/>
        <w:ind w:firstLine="424" w:firstLineChars="201"/>
        <w:rPr>
          <w:rFonts w:ascii="宋体" w:hAnsi="宋体" w:cs="宋体"/>
          <w:b/>
          <w:szCs w:val="21"/>
        </w:rPr>
      </w:pPr>
      <w:bookmarkStart w:id="2091" w:name="_Toc5566"/>
      <w:bookmarkStart w:id="2092" w:name="_Toc19854"/>
      <w:bookmarkStart w:id="2093" w:name="_Toc14468"/>
      <w:bookmarkStart w:id="2094" w:name="_Toc29444"/>
      <w:bookmarkStart w:id="2095" w:name="_Toc24282"/>
      <w:r>
        <w:rPr>
          <w:rFonts w:hint="eastAsia" w:ascii="宋体" w:hAnsi="宋体" w:cs="宋体"/>
          <w:b/>
          <w:szCs w:val="21"/>
        </w:rPr>
        <w:t>说明</w:t>
      </w:r>
      <w:bookmarkEnd w:id="2091"/>
      <w:bookmarkEnd w:id="2092"/>
      <w:bookmarkEnd w:id="2093"/>
      <w:bookmarkEnd w:id="2094"/>
      <w:bookmarkEnd w:id="2095"/>
      <w:r>
        <w:rPr>
          <w:rFonts w:hint="eastAsia" w:ascii="宋体" w:hAnsi="宋体" w:cs="宋体"/>
          <w:b/>
          <w:szCs w:val="21"/>
        </w:rPr>
        <w:t>：本部分格式为投标人提交询问函、质疑函时使用，不属于投标文件格式的组成部分。</w:t>
      </w:r>
    </w:p>
    <w:p w14:paraId="3E9299AE">
      <w:pPr>
        <w:pStyle w:val="41"/>
        <w:adjustRightInd w:val="0"/>
        <w:snapToGrid w:val="0"/>
        <w:spacing w:before="0" w:beforeAutospacing="0" w:after="0" w:afterAutospacing="0" w:line="360" w:lineRule="auto"/>
        <w:jc w:val="both"/>
        <w:rPr>
          <w:rFonts w:hAnsi="宋体" w:cs="宋体"/>
          <w:sz w:val="21"/>
          <w:szCs w:val="21"/>
        </w:rPr>
      </w:pPr>
    </w:p>
    <w:p w14:paraId="7C1A8875">
      <w:pPr>
        <w:spacing w:line="360" w:lineRule="auto"/>
        <w:rPr>
          <w:rFonts w:ascii="宋体" w:hAnsi="宋体" w:cs="宋体"/>
        </w:rPr>
      </w:pPr>
      <w:r>
        <w:rPr>
          <w:rFonts w:hint="eastAsia" w:ascii="宋体" w:hAnsi="宋体" w:cs="宋体"/>
        </w:rPr>
        <w:t>1：询问函格式</w:t>
      </w:r>
    </w:p>
    <w:p w14:paraId="188525FD">
      <w:pPr>
        <w:pStyle w:val="41"/>
        <w:spacing w:before="0" w:beforeAutospacing="0" w:after="0" w:afterAutospacing="0" w:line="360" w:lineRule="auto"/>
        <w:jc w:val="center"/>
        <w:outlineLvl w:val="2"/>
        <w:rPr>
          <w:rStyle w:val="49"/>
          <w:rFonts w:hAnsi="宋体" w:cs="宋体"/>
          <w:sz w:val="21"/>
          <w:szCs w:val="21"/>
        </w:rPr>
      </w:pPr>
      <w:r>
        <w:rPr>
          <w:rStyle w:val="49"/>
          <w:rFonts w:hint="eastAsia" w:hAnsi="宋体" w:cs="宋体"/>
          <w:sz w:val="21"/>
          <w:szCs w:val="21"/>
        </w:rPr>
        <w:t>询问函</w:t>
      </w:r>
      <w:bookmarkStart w:id="2096" w:name="_Toc3780"/>
      <w:bookmarkStart w:id="2097" w:name="_Toc23941"/>
      <w:bookmarkStart w:id="2098" w:name="_Toc21156"/>
    </w:p>
    <w:p w14:paraId="029D6B72">
      <w:pPr>
        <w:snapToGrid w:val="0"/>
        <w:spacing w:line="360" w:lineRule="auto"/>
        <w:rPr>
          <w:rFonts w:ascii="宋体" w:hAnsi="宋体" w:cs="宋体"/>
          <w:szCs w:val="21"/>
        </w:rPr>
      </w:pPr>
      <w:r>
        <w:rPr>
          <w:rFonts w:hint="eastAsia" w:ascii="宋体" w:hAnsi="宋体" w:cs="宋体"/>
          <w:szCs w:val="21"/>
          <w:u w:val="single"/>
        </w:rPr>
        <w:t>深圳</w:t>
      </w:r>
      <w:bookmarkEnd w:id="2096"/>
      <w:bookmarkEnd w:id="2097"/>
      <w:bookmarkEnd w:id="2098"/>
      <w:r>
        <w:rPr>
          <w:rFonts w:hint="eastAsia" w:ascii="宋体" w:hAnsi="宋体" w:cs="宋体"/>
          <w:szCs w:val="21"/>
          <w:u w:val="single"/>
        </w:rPr>
        <w:t>市合创建设工程顾问有限公司</w:t>
      </w:r>
      <w:r>
        <w:rPr>
          <w:rFonts w:hint="eastAsia" w:ascii="宋体" w:hAnsi="宋体" w:cs="宋体"/>
          <w:szCs w:val="21"/>
        </w:rPr>
        <w:t>：</w:t>
      </w:r>
    </w:p>
    <w:p w14:paraId="46A39DFF">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我单位已报名并准备参与</w:t>
      </w:r>
      <w:r>
        <w:rPr>
          <w:rFonts w:hint="eastAsia" w:ascii="宋体" w:hAnsi="宋体" w:cs="宋体"/>
          <w:i/>
          <w:szCs w:val="21"/>
          <w:u w:val="single"/>
        </w:rPr>
        <w:t>（项目名称）</w:t>
      </w:r>
      <w:r>
        <w:rPr>
          <w:rFonts w:hint="eastAsia" w:ascii="宋体" w:hAnsi="宋体" w:cs="宋体"/>
          <w:szCs w:val="21"/>
        </w:rPr>
        <w:t>项目（项目采购编号：）的投标（或报价）活动，现有以下几个内容（或条款）存在疑问（或无法理解），特提出询问。</w:t>
      </w:r>
    </w:p>
    <w:p w14:paraId="29E9483C">
      <w:pPr>
        <w:spacing w:line="360" w:lineRule="auto"/>
        <w:rPr>
          <w:rFonts w:ascii="宋体" w:hAnsi="宋体" w:cs="宋体"/>
          <w:szCs w:val="21"/>
        </w:rPr>
      </w:pPr>
      <w:r>
        <w:rPr>
          <w:rFonts w:hint="eastAsia" w:ascii="宋体" w:hAnsi="宋体" w:cs="宋体"/>
          <w:szCs w:val="21"/>
        </w:rPr>
        <w:t>一、_____________________（事项一）</w:t>
      </w:r>
      <w:r>
        <w:rPr>
          <w:rFonts w:hint="eastAsia" w:ascii="宋体" w:hAnsi="宋体" w:cs="宋体"/>
          <w:szCs w:val="21"/>
        </w:rPr>
        <w:tab/>
      </w:r>
    </w:p>
    <w:p w14:paraId="59B8C525">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（1）____________________（问题或条款内容）</w:t>
      </w:r>
    </w:p>
    <w:p w14:paraId="38CF884F">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（2）____________________（说明疑问或无法理解原因）</w:t>
      </w:r>
    </w:p>
    <w:p w14:paraId="262E6031">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（3）____________________（建议）</w:t>
      </w:r>
    </w:p>
    <w:p w14:paraId="3948F68D">
      <w:pPr>
        <w:spacing w:line="360" w:lineRule="auto"/>
        <w:rPr>
          <w:rFonts w:ascii="宋体" w:hAnsi="宋体" w:cs="宋体"/>
        </w:rPr>
      </w:pPr>
      <w:r>
        <w:rPr>
          <w:rFonts w:hint="eastAsia" w:ascii="宋体" w:hAnsi="宋体" w:cs="宋体"/>
        </w:rPr>
        <w:t>二、_____________________（事项二）</w:t>
      </w:r>
    </w:p>
    <w:p w14:paraId="6336C2A9">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w:t>
      </w:r>
    </w:p>
    <w:p w14:paraId="68562203">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随附相关证明材料如下：（目录）。</w:t>
      </w:r>
    </w:p>
    <w:p w14:paraId="448FEC14">
      <w:pPr>
        <w:tabs>
          <w:tab w:val="left" w:pos="6300"/>
        </w:tabs>
        <w:snapToGrid w:val="0"/>
        <w:spacing w:line="360" w:lineRule="auto"/>
        <w:ind w:firstLine="1260" w:firstLineChars="600"/>
        <w:rPr>
          <w:rFonts w:ascii="宋体" w:hAnsi="宋体" w:cs="宋体"/>
          <w:szCs w:val="21"/>
        </w:rPr>
      </w:pPr>
    </w:p>
    <w:p w14:paraId="7289EEE8">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询问人：（公章）</w:t>
      </w:r>
    </w:p>
    <w:p w14:paraId="174FE074">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法定代表人（授权代表）：</w:t>
      </w:r>
    </w:p>
    <w:p w14:paraId="08F32D72">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地址/邮编：</w:t>
      </w:r>
    </w:p>
    <w:p w14:paraId="6707950D">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电话/传真：</w:t>
      </w:r>
    </w:p>
    <w:p w14:paraId="0B22B9AF">
      <w:pPr>
        <w:spacing w:line="360" w:lineRule="auto"/>
        <w:rPr>
          <w:rFonts w:ascii="宋体" w:hAnsi="宋体" w:cs="宋体"/>
        </w:rPr>
      </w:pPr>
      <w:r>
        <w:rPr>
          <w:rFonts w:hint="eastAsia" w:ascii="宋体" w:hAnsi="宋体" w:cs="宋体"/>
        </w:rPr>
        <w:t>年月日</w:t>
      </w:r>
    </w:p>
    <w:p w14:paraId="50C9208F">
      <w:pPr>
        <w:snapToGrid w:val="0"/>
        <w:spacing w:line="360" w:lineRule="auto"/>
        <w:ind w:firstLine="422" w:firstLineChars="201"/>
        <w:rPr>
          <w:rFonts w:ascii="宋体" w:hAnsi="宋体" w:cs="宋体"/>
          <w:szCs w:val="21"/>
        </w:rPr>
      </w:pPr>
    </w:p>
    <w:p w14:paraId="645982CA">
      <w:pPr>
        <w:spacing w:line="360" w:lineRule="auto"/>
        <w:rPr>
          <w:rFonts w:ascii="宋体" w:hAnsi="宋体" w:cs="宋体"/>
          <w:szCs w:val="21"/>
        </w:rPr>
      </w:pPr>
      <w:r>
        <w:rPr>
          <w:rFonts w:hint="eastAsia" w:ascii="宋体" w:hAnsi="宋体" w:cs="宋体"/>
          <w:szCs w:val="21"/>
        </w:rPr>
        <w:br w:type="page"/>
      </w:r>
      <w:r>
        <w:rPr>
          <w:rFonts w:hint="eastAsia" w:ascii="宋体" w:hAnsi="宋体" w:cs="宋体"/>
          <w:szCs w:val="21"/>
        </w:rPr>
        <w:t>2：质疑函格式</w:t>
      </w:r>
    </w:p>
    <w:p w14:paraId="70C254A3">
      <w:pPr>
        <w:pStyle w:val="41"/>
        <w:spacing w:before="0" w:beforeAutospacing="0" w:after="0" w:afterAutospacing="0" w:line="360" w:lineRule="auto"/>
        <w:jc w:val="center"/>
        <w:outlineLvl w:val="2"/>
        <w:rPr>
          <w:rStyle w:val="49"/>
          <w:rFonts w:hAnsi="宋体" w:cs="宋体"/>
          <w:sz w:val="21"/>
          <w:szCs w:val="21"/>
        </w:rPr>
      </w:pPr>
      <w:r>
        <w:rPr>
          <w:rStyle w:val="49"/>
          <w:rFonts w:hint="eastAsia" w:hAnsi="宋体" w:cs="宋体"/>
          <w:sz w:val="21"/>
          <w:szCs w:val="21"/>
        </w:rPr>
        <w:t>质疑函</w:t>
      </w:r>
      <w:bookmarkStart w:id="2099" w:name="_Toc2707"/>
      <w:bookmarkStart w:id="2100" w:name="_Toc106"/>
      <w:bookmarkStart w:id="2101" w:name="_Toc26876"/>
    </w:p>
    <w:p w14:paraId="79C34F2D">
      <w:pPr>
        <w:spacing w:line="360" w:lineRule="auto"/>
        <w:rPr>
          <w:rFonts w:ascii="宋体" w:hAnsi="宋体" w:cs="宋体"/>
        </w:rPr>
      </w:pPr>
      <w:r>
        <w:rPr>
          <w:rFonts w:hint="eastAsia" w:ascii="宋体" w:hAnsi="宋体" w:cs="宋体"/>
        </w:rPr>
        <w:t>(可</w:t>
      </w:r>
      <w:bookmarkEnd w:id="2099"/>
      <w:bookmarkEnd w:id="2100"/>
      <w:bookmarkEnd w:id="2101"/>
      <w:r>
        <w:rPr>
          <w:rFonts w:hint="eastAsia" w:ascii="宋体" w:hAnsi="宋体" w:cs="宋体"/>
        </w:rPr>
        <w:t>根据质疑内容增加或删减）</w:t>
      </w:r>
    </w:p>
    <w:p w14:paraId="316B1C9A">
      <w:pPr>
        <w:snapToGrid w:val="0"/>
        <w:spacing w:line="360" w:lineRule="auto"/>
        <w:rPr>
          <w:rFonts w:ascii="宋体" w:hAnsi="宋体" w:cs="宋体"/>
          <w:szCs w:val="21"/>
        </w:rPr>
      </w:pPr>
      <w:r>
        <w:rPr>
          <w:rFonts w:hint="eastAsia" w:ascii="宋体" w:hAnsi="宋体" w:cs="宋体"/>
          <w:szCs w:val="21"/>
          <w:u w:val="single"/>
        </w:rPr>
        <w:t>深圳市合创建设工程顾问有限公司</w:t>
      </w:r>
      <w:r>
        <w:rPr>
          <w:rFonts w:hint="eastAsia" w:ascii="宋体" w:hAnsi="宋体" w:cs="宋体"/>
          <w:szCs w:val="21"/>
        </w:rPr>
        <w:t>：</w:t>
      </w:r>
    </w:p>
    <w:p w14:paraId="176BCC3A">
      <w:pPr>
        <w:snapToGrid w:val="0"/>
        <w:spacing w:line="360" w:lineRule="auto"/>
        <w:ind w:firstLine="420" w:firstLineChars="200"/>
        <w:rPr>
          <w:rFonts w:ascii="宋体" w:hAnsi="宋体" w:cs="宋体"/>
          <w:szCs w:val="21"/>
        </w:rPr>
      </w:pPr>
      <w:r>
        <w:rPr>
          <w:rFonts w:hint="eastAsia" w:ascii="宋体" w:hAnsi="宋体" w:cs="宋体"/>
          <w:szCs w:val="21"/>
        </w:rPr>
        <w:t>我公司依法参与了</w:t>
      </w:r>
      <w:r>
        <w:rPr>
          <w:rFonts w:hint="eastAsia" w:ascii="宋体" w:hAnsi="宋体" w:cs="宋体"/>
          <w:szCs w:val="21"/>
          <w:u w:val="single"/>
        </w:rPr>
        <w:t>（采购代理机构或采购人）</w:t>
      </w:r>
      <w:r>
        <w:rPr>
          <w:rFonts w:hint="eastAsia" w:ascii="宋体" w:hAnsi="宋体" w:cs="宋体"/>
          <w:szCs w:val="21"/>
        </w:rPr>
        <w:t>于年月日组织的政府采购活动。根据《政府采购法》和《政府采购供应商投诉处理办法》等规定，我公司认为</w:t>
      </w:r>
      <w:r>
        <w:rPr>
          <w:rFonts w:hint="eastAsia" w:ascii="宋体" w:hAnsi="宋体" w:cs="宋体"/>
          <w:szCs w:val="21"/>
          <w:u w:val="single"/>
        </w:rPr>
        <w:t>（采购项目名称）（项目编号：）</w:t>
      </w:r>
      <w:r>
        <w:rPr>
          <w:rFonts w:hint="eastAsia" w:ascii="宋体" w:hAnsi="宋体" w:cs="宋体"/>
          <w:szCs w:val="21"/>
        </w:rPr>
        <w:t>项目的采购活动中，</w:t>
      </w:r>
      <w:r>
        <w:rPr>
          <w:rFonts w:hint="eastAsia" w:ascii="宋体" w:hAnsi="宋体" w:cs="宋体"/>
          <w:szCs w:val="21"/>
          <w:u w:val="single"/>
        </w:rPr>
        <w:t>（招标文件、采购过程、中标/成交结果）</w:t>
      </w:r>
      <w:r>
        <w:rPr>
          <w:rFonts w:hint="eastAsia" w:ascii="宋体" w:hAnsi="宋体" w:cs="宋体"/>
          <w:szCs w:val="21"/>
        </w:rPr>
        <w:t>损害了我公司权益，特提出质疑。</w:t>
      </w:r>
    </w:p>
    <w:p w14:paraId="2E917339">
      <w:pPr>
        <w:snapToGrid w:val="0"/>
        <w:spacing w:line="360" w:lineRule="auto"/>
        <w:ind w:firstLine="420" w:firstLineChars="200"/>
        <w:rPr>
          <w:rFonts w:ascii="宋体" w:hAnsi="宋体" w:cs="宋体"/>
          <w:szCs w:val="21"/>
        </w:rPr>
      </w:pPr>
      <w:r>
        <w:rPr>
          <w:rFonts w:hint="eastAsia" w:ascii="宋体" w:hAnsi="宋体" w:cs="宋体"/>
          <w:szCs w:val="21"/>
        </w:rPr>
        <w:t>一、我公司认为项目的</w:t>
      </w:r>
      <w:r>
        <w:rPr>
          <w:rFonts w:hint="eastAsia" w:ascii="宋体" w:hAnsi="宋体" w:cs="宋体"/>
          <w:szCs w:val="21"/>
          <w:u w:val="single"/>
        </w:rPr>
        <w:t>（招标文件、采购过程、中标/成交结果）</w:t>
      </w:r>
      <w:r>
        <w:rPr>
          <w:rFonts w:hint="eastAsia" w:ascii="宋体" w:hAnsi="宋体" w:cs="宋体"/>
          <w:szCs w:val="21"/>
        </w:rPr>
        <w:t>损害了我司权益，具体事项如下（每个质疑事项应有与之相对应的证据予以支持。质疑事项属于涉密的，应提供信息来源或有效证据）：</w:t>
      </w:r>
    </w:p>
    <w:p w14:paraId="58E517E7">
      <w:pPr>
        <w:snapToGrid w:val="0"/>
        <w:spacing w:line="360" w:lineRule="auto"/>
        <w:ind w:firstLine="422" w:firstLineChars="200"/>
        <w:rPr>
          <w:rFonts w:ascii="宋体" w:hAnsi="宋体" w:cs="宋体"/>
          <w:b/>
          <w:szCs w:val="21"/>
        </w:rPr>
      </w:pPr>
      <w:r>
        <w:rPr>
          <w:rFonts w:hint="eastAsia" w:ascii="宋体" w:hAnsi="宋体" w:cs="宋体"/>
          <w:b/>
          <w:szCs w:val="21"/>
        </w:rPr>
        <w:t>质疑招标文件</w:t>
      </w:r>
    </w:p>
    <w:p w14:paraId="04DBFB04">
      <w:pPr>
        <w:spacing w:line="360" w:lineRule="auto"/>
        <w:rPr>
          <w:rFonts w:ascii="宋体" w:hAnsi="宋体" w:cs="宋体"/>
        </w:rPr>
      </w:pPr>
      <w:r>
        <w:rPr>
          <w:rFonts w:hint="eastAsia" w:ascii="宋体" w:hAnsi="宋体" w:cs="宋体"/>
        </w:rPr>
        <w:t>1．质疑内容招标文件页，内容“”损害了我公司权益，</w:t>
      </w:r>
    </w:p>
    <w:p w14:paraId="543938A4">
      <w:pPr>
        <w:snapToGrid w:val="0"/>
        <w:spacing w:line="360" w:lineRule="auto"/>
        <w:ind w:firstLine="735" w:firstLineChars="350"/>
        <w:rPr>
          <w:rFonts w:ascii="宋体" w:hAnsi="宋体" w:cs="宋体"/>
          <w:szCs w:val="21"/>
        </w:rPr>
      </w:pPr>
      <w:r>
        <w:rPr>
          <w:rFonts w:hint="eastAsia" w:ascii="宋体" w:hAnsi="宋体" w:cs="宋体"/>
          <w:szCs w:val="21"/>
        </w:rPr>
        <w:t>事实依据：</w:t>
      </w:r>
      <w:r>
        <w:rPr>
          <w:rFonts w:hint="eastAsia" w:ascii="宋体" w:hAnsi="宋体" w:cs="宋体"/>
          <w:szCs w:val="21"/>
          <w:u w:val="single"/>
        </w:rPr>
        <w:t>（</w:t>
      </w:r>
      <w:r>
        <w:rPr>
          <w:rFonts w:hint="eastAsia" w:ascii="宋体" w:hAnsi="宋体" w:cs="宋体"/>
          <w:szCs w:val="21"/>
        </w:rPr>
        <w:t>证据见附件第页）</w:t>
      </w:r>
    </w:p>
    <w:p w14:paraId="40D8734C">
      <w:pPr>
        <w:spacing w:line="360" w:lineRule="auto"/>
        <w:ind w:firstLine="743" w:firstLineChars="354"/>
        <w:rPr>
          <w:rFonts w:ascii="宋体" w:hAnsi="宋体" w:cs="宋体"/>
          <w:szCs w:val="21"/>
        </w:rPr>
      </w:pPr>
      <w:r>
        <w:rPr>
          <w:rFonts w:hint="eastAsia" w:ascii="宋体" w:hAnsi="宋体" w:cs="宋体"/>
          <w:szCs w:val="21"/>
        </w:rPr>
        <w:t>法律依据：</w:t>
      </w:r>
    </w:p>
    <w:p w14:paraId="6343AE3A">
      <w:pPr>
        <w:spacing w:line="360" w:lineRule="auto"/>
        <w:ind w:firstLine="743" w:firstLineChars="354"/>
        <w:rPr>
          <w:rFonts w:ascii="宋体" w:hAnsi="宋体" w:cs="宋体"/>
          <w:szCs w:val="21"/>
          <w:u w:val="single"/>
        </w:rPr>
      </w:pPr>
      <w:r>
        <w:rPr>
          <w:rFonts w:hint="eastAsia" w:ascii="宋体" w:hAnsi="宋体" w:cs="宋体"/>
          <w:szCs w:val="21"/>
        </w:rPr>
        <w:t>我方请求招标文件做如下修改：</w:t>
      </w:r>
    </w:p>
    <w:p w14:paraId="21610159">
      <w:pPr>
        <w:spacing w:line="360" w:lineRule="auto"/>
        <w:ind w:firstLine="743" w:firstLineChars="354"/>
        <w:rPr>
          <w:rFonts w:ascii="宋体" w:hAnsi="宋体" w:cs="宋体"/>
          <w:szCs w:val="21"/>
        </w:rPr>
      </w:pPr>
      <w:r>
        <w:rPr>
          <w:rFonts w:hint="eastAsia" w:ascii="宋体" w:hAnsi="宋体" w:cs="宋体"/>
          <w:szCs w:val="21"/>
        </w:rPr>
        <w:t>我方对招标文件其他内容无质疑。</w:t>
      </w:r>
    </w:p>
    <w:p w14:paraId="5372D684">
      <w:pPr>
        <w:snapToGrid w:val="0"/>
        <w:spacing w:line="360" w:lineRule="auto"/>
        <w:ind w:firstLine="422" w:firstLineChars="200"/>
        <w:rPr>
          <w:rFonts w:ascii="宋体" w:hAnsi="宋体" w:cs="宋体"/>
          <w:b/>
          <w:szCs w:val="21"/>
        </w:rPr>
      </w:pPr>
      <w:r>
        <w:rPr>
          <w:rFonts w:hint="eastAsia" w:ascii="宋体" w:hAnsi="宋体" w:cs="宋体"/>
          <w:b/>
          <w:szCs w:val="21"/>
        </w:rPr>
        <w:t>质疑采购过程</w:t>
      </w:r>
    </w:p>
    <w:p w14:paraId="0671862E">
      <w:pPr>
        <w:snapToGrid w:val="0"/>
        <w:spacing w:line="360" w:lineRule="auto"/>
        <w:ind w:firstLine="420" w:firstLineChars="200"/>
        <w:rPr>
          <w:rFonts w:ascii="宋体" w:hAnsi="宋体" w:cs="宋体"/>
          <w:szCs w:val="21"/>
        </w:rPr>
      </w:pPr>
      <w:r>
        <w:rPr>
          <w:rFonts w:hint="eastAsia" w:ascii="宋体" w:hAnsi="宋体" w:cs="宋体"/>
          <w:szCs w:val="21"/>
        </w:rPr>
        <w:t>1．于年月日，在进行的（收取招标文件（样品）、开标、谈判）过程，发生损害了我公司权益的事项，</w:t>
      </w:r>
    </w:p>
    <w:p w14:paraId="6D3D4EDE">
      <w:pPr>
        <w:spacing w:line="360" w:lineRule="auto"/>
        <w:ind w:firstLine="743" w:firstLineChars="354"/>
        <w:rPr>
          <w:rFonts w:ascii="宋体" w:hAnsi="宋体" w:cs="宋体"/>
          <w:szCs w:val="21"/>
        </w:rPr>
      </w:pPr>
      <w:r>
        <w:rPr>
          <w:rFonts w:hint="eastAsia" w:ascii="宋体" w:hAnsi="宋体" w:cs="宋体"/>
          <w:szCs w:val="21"/>
        </w:rPr>
        <w:t>事实依据：</w:t>
      </w:r>
      <w:r>
        <w:rPr>
          <w:rFonts w:hint="eastAsia" w:ascii="宋体" w:hAnsi="宋体" w:cs="宋体"/>
          <w:szCs w:val="21"/>
          <w:u w:val="single"/>
        </w:rPr>
        <w:t>（</w:t>
      </w:r>
      <w:r>
        <w:rPr>
          <w:rFonts w:hint="eastAsia" w:ascii="宋体" w:hAnsi="宋体" w:cs="宋体"/>
          <w:szCs w:val="21"/>
        </w:rPr>
        <w:t>证据见附件第页）</w:t>
      </w:r>
    </w:p>
    <w:p w14:paraId="26009DE7">
      <w:pPr>
        <w:spacing w:line="360" w:lineRule="auto"/>
        <w:ind w:firstLine="743" w:firstLineChars="354"/>
        <w:rPr>
          <w:rFonts w:ascii="宋体" w:hAnsi="宋体" w:cs="宋体"/>
          <w:szCs w:val="21"/>
        </w:rPr>
      </w:pPr>
      <w:r>
        <w:rPr>
          <w:rFonts w:hint="eastAsia" w:ascii="宋体" w:hAnsi="宋体" w:cs="宋体"/>
          <w:szCs w:val="21"/>
        </w:rPr>
        <w:t>法律依据：</w:t>
      </w:r>
    </w:p>
    <w:p w14:paraId="236728E0">
      <w:pPr>
        <w:spacing w:line="360" w:lineRule="auto"/>
        <w:ind w:firstLine="743" w:firstLineChars="354"/>
        <w:rPr>
          <w:rFonts w:ascii="宋体" w:hAnsi="宋体" w:cs="宋体"/>
          <w:szCs w:val="21"/>
          <w:u w:val="single"/>
        </w:rPr>
      </w:pPr>
      <w:r>
        <w:rPr>
          <w:rFonts w:hint="eastAsia" w:ascii="宋体" w:hAnsi="宋体" w:cs="宋体"/>
          <w:szCs w:val="21"/>
        </w:rPr>
        <w:t>我方请求：</w:t>
      </w:r>
    </w:p>
    <w:p w14:paraId="5A753E9F">
      <w:pPr>
        <w:spacing w:line="360" w:lineRule="auto"/>
        <w:ind w:firstLine="743" w:firstLineChars="354"/>
        <w:rPr>
          <w:rFonts w:ascii="宋体" w:hAnsi="宋体" w:cs="宋体"/>
          <w:szCs w:val="21"/>
        </w:rPr>
      </w:pPr>
      <w:r>
        <w:rPr>
          <w:rFonts w:hint="eastAsia" w:ascii="宋体" w:hAnsi="宋体" w:cs="宋体"/>
          <w:szCs w:val="21"/>
        </w:rPr>
        <w:t>我方对其他采购过程无质疑。</w:t>
      </w:r>
    </w:p>
    <w:p w14:paraId="788E64F6">
      <w:pPr>
        <w:snapToGrid w:val="0"/>
        <w:spacing w:line="360" w:lineRule="auto"/>
        <w:ind w:firstLine="422" w:firstLineChars="200"/>
        <w:rPr>
          <w:rFonts w:ascii="宋体" w:hAnsi="宋体" w:cs="宋体"/>
          <w:b/>
          <w:szCs w:val="21"/>
        </w:rPr>
      </w:pPr>
      <w:r>
        <w:rPr>
          <w:rFonts w:hint="eastAsia" w:ascii="宋体" w:hAnsi="宋体" w:cs="宋体"/>
          <w:b/>
          <w:szCs w:val="21"/>
        </w:rPr>
        <w:t>质疑采购结果</w:t>
      </w:r>
    </w:p>
    <w:p w14:paraId="5841E9BF">
      <w:pPr>
        <w:spacing w:line="360" w:lineRule="auto"/>
        <w:rPr>
          <w:rFonts w:ascii="宋体" w:hAnsi="宋体" w:cs="宋体"/>
        </w:rPr>
      </w:pPr>
      <w:r>
        <w:rPr>
          <w:rFonts w:hint="eastAsia" w:ascii="宋体" w:hAnsi="宋体" w:cs="宋体"/>
        </w:rPr>
        <w:t>1．于年月日公布的中标（成交）结果，发生损害了我公司权益的事项，</w:t>
      </w:r>
    </w:p>
    <w:p w14:paraId="24D40086">
      <w:pPr>
        <w:spacing w:line="360" w:lineRule="auto"/>
        <w:ind w:firstLine="743" w:firstLineChars="354"/>
        <w:rPr>
          <w:rFonts w:ascii="宋体" w:hAnsi="宋体" w:cs="宋体"/>
          <w:szCs w:val="21"/>
        </w:rPr>
      </w:pPr>
      <w:r>
        <w:rPr>
          <w:rFonts w:hint="eastAsia" w:ascii="宋体" w:hAnsi="宋体" w:cs="宋体"/>
          <w:szCs w:val="21"/>
        </w:rPr>
        <w:t>事实依据：</w:t>
      </w:r>
      <w:r>
        <w:rPr>
          <w:rFonts w:hint="eastAsia" w:ascii="宋体" w:hAnsi="宋体" w:cs="宋体"/>
          <w:szCs w:val="21"/>
          <w:u w:val="single"/>
        </w:rPr>
        <w:t>（</w:t>
      </w:r>
      <w:r>
        <w:rPr>
          <w:rFonts w:hint="eastAsia" w:ascii="宋体" w:hAnsi="宋体" w:cs="宋体"/>
          <w:szCs w:val="21"/>
        </w:rPr>
        <w:t>证据见附件第页）</w:t>
      </w:r>
    </w:p>
    <w:p w14:paraId="31749CC5">
      <w:pPr>
        <w:spacing w:line="360" w:lineRule="auto"/>
        <w:ind w:firstLine="743" w:firstLineChars="354"/>
        <w:rPr>
          <w:rFonts w:ascii="宋体" w:hAnsi="宋体" w:cs="宋体"/>
          <w:szCs w:val="21"/>
        </w:rPr>
      </w:pPr>
      <w:r>
        <w:rPr>
          <w:rFonts w:hint="eastAsia" w:ascii="宋体" w:hAnsi="宋体" w:cs="宋体"/>
          <w:szCs w:val="21"/>
        </w:rPr>
        <w:t>法律依据：</w:t>
      </w:r>
    </w:p>
    <w:p w14:paraId="69268AA2">
      <w:pPr>
        <w:spacing w:line="360" w:lineRule="auto"/>
        <w:ind w:firstLine="743" w:firstLineChars="354"/>
        <w:rPr>
          <w:rFonts w:ascii="宋体" w:hAnsi="宋体" w:cs="宋体"/>
          <w:szCs w:val="21"/>
          <w:u w:val="single"/>
        </w:rPr>
      </w:pPr>
      <w:r>
        <w:rPr>
          <w:rFonts w:hint="eastAsia" w:ascii="宋体" w:hAnsi="宋体" w:cs="宋体"/>
          <w:szCs w:val="21"/>
        </w:rPr>
        <w:t>我方请求：</w:t>
      </w:r>
    </w:p>
    <w:p w14:paraId="17DC01F5">
      <w:pPr>
        <w:spacing w:line="360" w:lineRule="auto"/>
        <w:ind w:firstLine="743" w:firstLineChars="354"/>
        <w:rPr>
          <w:rFonts w:ascii="宋体" w:hAnsi="宋体" w:cs="宋体"/>
          <w:szCs w:val="21"/>
        </w:rPr>
      </w:pPr>
      <w:r>
        <w:rPr>
          <w:rFonts w:hint="eastAsia" w:ascii="宋体" w:hAnsi="宋体" w:cs="宋体"/>
          <w:szCs w:val="21"/>
        </w:rPr>
        <w:t>我方对中标（成交）结果公告其他内容无质疑。</w:t>
      </w:r>
    </w:p>
    <w:p w14:paraId="6A5E7E97">
      <w:pPr>
        <w:snapToGrid w:val="0"/>
        <w:spacing w:line="360" w:lineRule="auto"/>
        <w:ind w:firstLine="420" w:firstLineChars="200"/>
        <w:rPr>
          <w:rFonts w:ascii="宋体" w:hAnsi="宋体" w:cs="宋体"/>
          <w:szCs w:val="21"/>
        </w:rPr>
      </w:pPr>
      <w:r>
        <w:rPr>
          <w:rFonts w:hint="eastAsia" w:ascii="宋体" w:hAnsi="宋体" w:cs="宋体"/>
          <w:szCs w:val="21"/>
        </w:rPr>
        <w:t>二、为维护我公司的合法权益，现要求贵方就上述质疑事项依照政府采购有关规定在限期内作出回复。</w:t>
      </w:r>
    </w:p>
    <w:p w14:paraId="5164012C">
      <w:pPr>
        <w:snapToGrid w:val="0"/>
        <w:spacing w:line="360" w:lineRule="auto"/>
        <w:ind w:firstLine="420" w:firstLineChars="200"/>
        <w:rPr>
          <w:rFonts w:ascii="宋体" w:hAnsi="宋体" w:cs="宋体"/>
          <w:szCs w:val="21"/>
        </w:rPr>
        <w:sectPr>
          <w:headerReference r:id="rId6" w:type="default"/>
          <w:pgSz w:w="11905" w:h="16838"/>
          <w:pgMar w:top="1440" w:right="1708" w:bottom="1440" w:left="1797" w:header="850" w:footer="992" w:gutter="0"/>
          <w:cols w:space="720" w:num="1"/>
          <w:docGrid w:linePitch="285" w:charSpace="0"/>
        </w:sectPr>
      </w:pPr>
    </w:p>
    <w:p w14:paraId="23C713D0">
      <w:pPr>
        <w:snapToGrid w:val="0"/>
        <w:spacing w:line="360" w:lineRule="auto"/>
        <w:ind w:firstLine="420" w:firstLineChars="200"/>
        <w:rPr>
          <w:rFonts w:ascii="宋体" w:hAnsi="宋体" w:cs="宋体"/>
          <w:szCs w:val="21"/>
        </w:rPr>
      </w:pPr>
      <w:r>
        <w:rPr>
          <w:rFonts w:hint="eastAsia" w:ascii="宋体" w:hAnsi="宋体" w:cs="宋体"/>
          <w:szCs w:val="21"/>
        </w:rPr>
        <w:t>质疑人</w:t>
      </w:r>
      <w:r>
        <w:rPr>
          <w:rFonts w:hint="eastAsia" w:ascii="宋体" w:hAnsi="宋体" w:cs="宋体"/>
          <w:szCs w:val="21"/>
          <w:u w:val="single"/>
        </w:rPr>
        <w:t>：（公章）</w:t>
      </w:r>
    </w:p>
    <w:p w14:paraId="33045E93">
      <w:pPr>
        <w:snapToGrid w:val="0"/>
        <w:spacing w:line="360" w:lineRule="auto"/>
        <w:ind w:firstLine="420" w:firstLineChars="200"/>
        <w:rPr>
          <w:rFonts w:ascii="宋体" w:hAnsi="宋体" w:cs="宋体"/>
          <w:szCs w:val="21"/>
        </w:rPr>
      </w:pPr>
      <w:r>
        <w:rPr>
          <w:rFonts w:hint="eastAsia" w:ascii="宋体" w:hAnsi="宋体" w:cs="宋体"/>
          <w:szCs w:val="21"/>
        </w:rPr>
        <w:t>主要负责人：（签名或盖章）</w:t>
      </w:r>
    </w:p>
    <w:p w14:paraId="79106B19">
      <w:pPr>
        <w:snapToGrid w:val="0"/>
        <w:spacing w:line="360" w:lineRule="auto"/>
        <w:ind w:firstLine="420" w:firstLineChars="200"/>
        <w:rPr>
          <w:rFonts w:ascii="宋体" w:hAnsi="宋体" w:cs="宋体"/>
          <w:szCs w:val="21"/>
          <w:u w:val="single"/>
        </w:rPr>
      </w:pPr>
      <w:r>
        <w:rPr>
          <w:rFonts w:hint="eastAsia" w:ascii="宋体" w:hAnsi="宋体" w:cs="宋体"/>
          <w:szCs w:val="21"/>
        </w:rPr>
        <w:t>地址：</w:t>
      </w:r>
    </w:p>
    <w:p w14:paraId="55544E0E">
      <w:pPr>
        <w:snapToGrid w:val="0"/>
        <w:spacing w:line="360" w:lineRule="auto"/>
        <w:ind w:firstLine="420" w:firstLineChars="200"/>
        <w:rPr>
          <w:rFonts w:ascii="宋体" w:hAnsi="宋体" w:cs="宋体"/>
          <w:szCs w:val="21"/>
          <w:u w:val="single"/>
        </w:rPr>
      </w:pPr>
      <w:r>
        <w:rPr>
          <w:rFonts w:hint="eastAsia" w:ascii="宋体" w:hAnsi="宋体" w:cs="宋体"/>
          <w:szCs w:val="21"/>
        </w:rPr>
        <w:t>职位：</w:t>
      </w:r>
    </w:p>
    <w:p w14:paraId="16A3B0E9">
      <w:pPr>
        <w:snapToGrid w:val="0"/>
        <w:spacing w:line="360" w:lineRule="auto"/>
        <w:ind w:firstLine="420" w:firstLineChars="200"/>
        <w:rPr>
          <w:rFonts w:ascii="宋体" w:hAnsi="宋体" w:cs="宋体"/>
          <w:szCs w:val="21"/>
          <w:u w:val="single"/>
        </w:rPr>
      </w:pPr>
      <w:r>
        <w:rPr>
          <w:rFonts w:hint="eastAsia" w:ascii="宋体" w:hAnsi="宋体" w:cs="宋体"/>
          <w:szCs w:val="21"/>
        </w:rPr>
        <w:t>传真:</w:t>
      </w:r>
    </w:p>
    <w:p w14:paraId="7B65B9C9">
      <w:pPr>
        <w:snapToGrid w:val="0"/>
        <w:spacing w:line="360" w:lineRule="auto"/>
        <w:ind w:firstLine="420" w:firstLineChars="200"/>
        <w:rPr>
          <w:rFonts w:ascii="宋体" w:hAnsi="宋体" w:cs="宋体"/>
          <w:szCs w:val="21"/>
        </w:rPr>
      </w:pPr>
      <w:r>
        <w:rPr>
          <w:rFonts w:hint="eastAsia" w:ascii="宋体" w:hAnsi="宋体" w:cs="宋体"/>
          <w:szCs w:val="21"/>
        </w:rPr>
        <w:t>法定代表人：（签名或盖章）</w:t>
      </w:r>
    </w:p>
    <w:p w14:paraId="7E27712D">
      <w:pPr>
        <w:snapToGrid w:val="0"/>
        <w:spacing w:line="360" w:lineRule="auto"/>
        <w:ind w:firstLine="420" w:firstLineChars="200"/>
        <w:rPr>
          <w:rFonts w:ascii="宋体" w:hAnsi="宋体" w:cs="宋体"/>
          <w:szCs w:val="21"/>
        </w:rPr>
      </w:pPr>
      <w:r>
        <w:rPr>
          <w:rFonts w:hint="eastAsia" w:ascii="宋体" w:hAnsi="宋体" w:cs="宋体"/>
          <w:szCs w:val="21"/>
        </w:rPr>
        <w:t>联系电话（手机/座机）：</w:t>
      </w:r>
    </w:p>
    <w:p w14:paraId="0E33224A">
      <w:pPr>
        <w:snapToGrid w:val="0"/>
        <w:spacing w:line="360" w:lineRule="auto"/>
        <w:ind w:firstLine="420" w:firstLineChars="200"/>
        <w:rPr>
          <w:rFonts w:ascii="宋体" w:hAnsi="宋体" w:cs="宋体"/>
          <w:szCs w:val="21"/>
        </w:rPr>
      </w:pPr>
      <w:r>
        <w:rPr>
          <w:rFonts w:hint="eastAsia" w:ascii="宋体" w:hAnsi="宋体" w:cs="宋体"/>
          <w:szCs w:val="21"/>
        </w:rPr>
        <w:t>邮编：</w:t>
      </w:r>
    </w:p>
    <w:p w14:paraId="4C20E4A9">
      <w:pPr>
        <w:snapToGrid w:val="0"/>
        <w:spacing w:line="360" w:lineRule="auto"/>
        <w:ind w:firstLine="420" w:firstLineChars="200"/>
        <w:rPr>
          <w:rFonts w:ascii="宋体" w:hAnsi="宋体" w:cs="宋体"/>
          <w:szCs w:val="21"/>
        </w:rPr>
      </w:pPr>
      <w:r>
        <w:rPr>
          <w:rFonts w:hint="eastAsia" w:ascii="宋体" w:hAnsi="宋体" w:cs="宋体"/>
          <w:szCs w:val="21"/>
        </w:rPr>
        <w:t>电子邮箱：</w:t>
      </w:r>
    </w:p>
    <w:p w14:paraId="24C8C46F">
      <w:pPr>
        <w:snapToGrid w:val="0"/>
        <w:spacing w:line="360" w:lineRule="auto"/>
        <w:ind w:right="840" w:firstLine="630" w:firstLineChars="300"/>
        <w:rPr>
          <w:rFonts w:ascii="宋体" w:hAnsi="宋体" w:cs="宋体"/>
          <w:szCs w:val="21"/>
        </w:rPr>
      </w:pPr>
      <w:r>
        <w:rPr>
          <w:rFonts w:hint="eastAsia" w:ascii="宋体" w:hAnsi="宋体" w:cs="宋体"/>
          <w:szCs w:val="21"/>
        </w:rPr>
        <w:t>年月日</w:t>
      </w:r>
    </w:p>
    <w:p w14:paraId="4FBB7B21">
      <w:pPr>
        <w:snapToGrid w:val="0"/>
        <w:spacing w:line="360" w:lineRule="auto"/>
        <w:ind w:firstLine="420" w:firstLineChars="200"/>
        <w:rPr>
          <w:rFonts w:ascii="宋体" w:hAnsi="宋体" w:cs="宋体"/>
          <w:szCs w:val="21"/>
        </w:rPr>
        <w:sectPr>
          <w:type w:val="continuous"/>
          <w:pgSz w:w="11905" w:h="16838"/>
          <w:pgMar w:top="1440" w:right="1797" w:bottom="1440" w:left="1797" w:header="850" w:footer="992" w:gutter="0"/>
          <w:cols w:space="720" w:num="1"/>
          <w:docGrid w:linePitch="285" w:charSpace="0"/>
        </w:sectPr>
      </w:pPr>
    </w:p>
    <w:p w14:paraId="6750EE32">
      <w:pPr>
        <w:snapToGrid w:val="0"/>
        <w:spacing w:line="360" w:lineRule="auto"/>
        <w:rPr>
          <w:rFonts w:ascii="宋体" w:hAnsi="宋体" w:cs="宋体"/>
          <w:szCs w:val="21"/>
        </w:rPr>
      </w:pPr>
      <w:r>
        <w:rPr>
          <w:rFonts w:hint="eastAsia" w:ascii="宋体" w:hAnsi="宋体" w:cs="宋体"/>
          <w:szCs w:val="21"/>
        </w:rPr>
        <w:t>备注：</w:t>
      </w:r>
    </w:p>
    <w:p w14:paraId="199DF930">
      <w:pPr>
        <w:pStyle w:val="162"/>
        <w:numPr>
          <w:ilvl w:val="0"/>
          <w:numId w:val="10"/>
        </w:numPr>
        <w:snapToGrid w:val="0"/>
        <w:spacing w:line="360" w:lineRule="auto"/>
        <w:ind w:firstLineChars="0"/>
        <w:rPr>
          <w:rFonts w:ascii="宋体" w:hAnsi="宋体" w:cs="宋体"/>
          <w:szCs w:val="21"/>
        </w:rPr>
      </w:pPr>
      <w:r>
        <w:rPr>
          <w:rFonts w:hint="eastAsia" w:ascii="宋体" w:hAnsi="宋体" w:cs="宋体"/>
          <w:szCs w:val="21"/>
        </w:rPr>
        <w:t>每个质疑事项应有与之相对应的证据予以支持。质疑事项属于涉密的，应提供信息来源或有效证据。</w:t>
      </w:r>
    </w:p>
    <w:p w14:paraId="7BF3F124">
      <w:pPr>
        <w:pStyle w:val="162"/>
        <w:numPr>
          <w:ilvl w:val="0"/>
          <w:numId w:val="10"/>
        </w:numPr>
        <w:snapToGrid w:val="0"/>
        <w:spacing w:line="360" w:lineRule="auto"/>
        <w:ind w:firstLineChars="0"/>
        <w:rPr>
          <w:rFonts w:ascii="宋体" w:hAnsi="宋体" w:cs="宋体"/>
          <w:szCs w:val="21"/>
        </w:rPr>
      </w:pPr>
      <w:r>
        <w:rPr>
          <w:rFonts w:hint="eastAsia" w:ascii="宋体" w:hAnsi="宋体" w:cs="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14:paraId="22B51100">
      <w:pPr>
        <w:pStyle w:val="162"/>
        <w:numPr>
          <w:ilvl w:val="0"/>
          <w:numId w:val="10"/>
        </w:numPr>
        <w:snapToGrid w:val="0"/>
        <w:spacing w:line="360" w:lineRule="auto"/>
        <w:ind w:firstLineChars="0"/>
        <w:rPr>
          <w:rFonts w:ascii="宋体" w:hAnsi="宋体" w:cs="宋体"/>
          <w:szCs w:val="21"/>
        </w:rPr>
      </w:pPr>
      <w:r>
        <w:rPr>
          <w:rFonts w:hint="eastAsia" w:ascii="宋体" w:hAnsi="宋体" w:cs="宋体"/>
          <w:szCs w:val="21"/>
        </w:rPr>
        <w:t>质疑函应当署名。质疑人为自然人的，应当有本人签名；质疑人为法人或者其他组织的，应当由法定代表人或者主要负责人签字盖章并加盖公章。</w:t>
      </w:r>
    </w:p>
    <w:p w14:paraId="5673E351">
      <w:pPr>
        <w:snapToGrid w:val="0"/>
        <w:spacing w:line="360" w:lineRule="auto"/>
        <w:ind w:firstLine="420" w:firstLineChars="200"/>
        <w:rPr>
          <w:rFonts w:ascii="宋体" w:hAnsi="宋体" w:cs="宋体"/>
          <w:b/>
          <w:bCs/>
          <w:sz w:val="44"/>
          <w:szCs w:val="44"/>
        </w:rPr>
      </w:pPr>
      <w:r>
        <w:rPr>
          <w:rFonts w:hint="eastAsia" w:ascii="宋体" w:hAnsi="宋体" w:cs="宋体"/>
          <w:szCs w:val="21"/>
        </w:rPr>
        <w:t>不按上述要求拟写的质疑函，采购代理机构将有可能不予受理。</w:t>
      </w:r>
    </w:p>
    <w:p w14:paraId="3F802AB0">
      <w:pPr>
        <w:spacing w:line="360" w:lineRule="auto"/>
        <w:rPr>
          <w:rFonts w:ascii="宋体" w:hAnsi="宋体" w:cs="宋体"/>
        </w:rPr>
      </w:pPr>
    </w:p>
    <w:p w14:paraId="0C24EA1A">
      <w:pPr>
        <w:spacing w:line="360" w:lineRule="auto"/>
      </w:pPr>
    </w:p>
    <w:sectPr>
      <w:footerReference r:id="rId7" w:type="default"/>
      <w:pgSz w:w="11905" w:h="16838"/>
      <w:pgMar w:top="1440" w:right="1797" w:bottom="1440" w:left="1797" w:header="850"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长城仿宋">
    <w:altName w:val="微软雅黑"/>
    <w:panose1 w:val="00000000000000000000"/>
    <w:charset w:val="86"/>
    <w:family w:val="modern"/>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SimSun-ExtB">
    <w:panose1 w:val="02010609060101010101"/>
    <w:charset w:val="86"/>
    <w:family w:val="modern"/>
    <w:pitch w:val="default"/>
    <w:sig w:usb0="00000001" w:usb1="02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方正仿宋_GB2312">
    <w:panose1 w:val="02000000000000000000"/>
    <w:charset w:val="86"/>
    <w:family w:val="auto"/>
    <w:pitch w:val="default"/>
    <w:sig w:usb0="A00002BF" w:usb1="184F6CFA" w:usb2="00000012" w:usb3="00000000" w:csb0="00040001" w:csb1="00000000"/>
    <w:embedRegular r:id="rId1" w:fontKey="{83BA7CAA-851D-4BA4-8D34-A5660EF7440B}"/>
  </w:font>
  <w:font w:name="方正小标宋_GBK">
    <w:panose1 w:val="03000509000000000000"/>
    <w:charset w:val="86"/>
    <w:family w:val="script"/>
    <w:pitch w:val="default"/>
    <w:sig w:usb0="00000001" w:usb1="080E0000" w:usb2="00000000" w:usb3="00000000" w:csb0="00040000" w:csb1="00000000"/>
    <w:embedRegular r:id="rId2" w:fontKey="{0D5897D1-5C7A-497A-B107-9A7B901B76F7}"/>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668D2">
    <w:pPr>
      <w:pStyle w:val="10"/>
      <w:jc w:val="center"/>
    </w:pPr>
  </w:p>
  <w:p w14:paraId="76EF3341">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70A55">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00685" cy="147955"/>
              <wp:effectExtent l="0" t="0" r="0" b="0"/>
              <wp:wrapNone/>
              <wp:docPr id="4" name="文本框 10"/>
              <wp:cNvGraphicFramePr/>
              <a:graphic xmlns:a="http://schemas.openxmlformats.org/drawingml/2006/main">
                <a:graphicData uri="http://schemas.microsoft.com/office/word/2010/wordprocessingShape">
                  <wps:wsp>
                    <wps:cNvSpPr/>
                    <wps:spPr>
                      <a:xfrm>
                        <a:off x="0" y="0"/>
                        <a:ext cx="400685" cy="147955"/>
                      </a:xfrm>
                      <a:prstGeom prst="rect">
                        <a:avLst/>
                      </a:prstGeom>
                      <a:noFill/>
                      <a:ln>
                        <a:noFill/>
                      </a:ln>
                      <a:effectLst/>
                    </wps:spPr>
                    <wps:txbx>
                      <w:txbxContent>
                        <w:p w14:paraId="00D0B84E">
                          <w:pPr>
                            <w:pStyle w:val="10"/>
                          </w:pPr>
                          <w:r>
                            <w:rPr>
                              <w:rFonts w:hint="eastAsia"/>
                            </w:rPr>
                            <w:t xml:space="preserve">第 </w:t>
                          </w:r>
                          <w:r>
                            <w:fldChar w:fldCharType="begin"/>
                          </w:r>
                          <w:r>
                            <w:instrText xml:space="preserve"> PAGE  \* MERGEFORMAT </w:instrText>
                          </w:r>
                          <w:r>
                            <w:fldChar w:fldCharType="separate"/>
                          </w:r>
                          <w:r>
                            <w:t>20</w:t>
                          </w:r>
                          <w:r>
                            <w:fldChar w:fldCharType="end"/>
                          </w:r>
                          <w:r>
                            <w:rPr>
                              <w:rFonts w:hint="eastAsia"/>
                            </w:rPr>
                            <w:t xml:space="preserve"> 页</w:t>
                          </w:r>
                        </w:p>
                      </w:txbxContent>
                    </wps:txbx>
                    <wps:bodyPr vert="horz" wrap="none" lIns="0" tIns="0" rIns="0" bIns="0" anchor="t">
                      <a:spAutoFit/>
                    </wps:bodyPr>
                  </wps:wsp>
                </a:graphicData>
              </a:graphic>
            </wp:anchor>
          </w:drawing>
        </mc:Choice>
        <mc:Fallback>
          <w:pict>
            <v:rect id="文本框 10" o:spid="_x0000_s1026" o:spt="1" style="position:absolute;left:0pt;margin-top:0pt;height:11.65pt;width:31.55pt;mso-position-horizontal:center;mso-position-horizontal-relative:margin;mso-wrap-style:none;z-index:251659264;mso-width-relative:page;mso-height-relative:page;" filled="f" stroked="f" coordsize="21600,21600" o:gfxdata="UEsDBAoAAAAAAIdO4kAAAAAAAAAAAAAAAAAEAAAAZHJzL1BLAwQUAAAACACHTuJAbhkEedIAAAAD&#10;AQAADwAAAGRycy9kb3ducmV2LnhtbE2PzWrDMBCE74W8g9hAb41kG0JwLOcQCCSllzh9AMVa/xBp&#10;ZSQlTt++ai/tZWGYYebbave0hj3Qh9GRhGwlgCG1To/US/i8HN42wEJUpJVxhBK+MMCuXrxUqtRu&#10;pjM+mtizVEKhVBKGGKeS89AOaFVYuQkpeZ3zVsUkfc+1V3Mqt4bnQqy5VSOlhUFNuB+wvTV3K4Ff&#10;msO8aYwX7j3vPszpeO7QSfm6zMQWWMRn/AvDD35ChzoxXd2ddGBGQnok/t7krYsM2FVCXhTA64r/&#10;Z6+/AVBLAwQUAAAACACHTuJAdcEYK9MBAACnAwAADgAAAGRycy9lMm9Eb2MueG1srVPNjtMwEL4j&#10;8Q6W7zTtqoUlarpCqhYhIVhp4QFcx2ks+U8zbpPyAPAGnLhw57n6HIydtIXdyx72ksyMx9/M9814&#10;edNbw/YKUHtX8dlkyply0tfabSv+9cvtq2vOMApXC+OdqvhBIb9ZvXyx7EKprnzrTa2AEYjDsgsV&#10;b2MMZVGgbJUVOPFBOTpsPFgRyYVtUYPoCN2a4mo6fV10HuoAXipEiq6HQz4iwlMAfdNoqdZe7qxy&#10;cUAFZUQkStjqgHyVu20aJePnpkEVmak4MY35S0XI3qRvsVqKcgsitFqOLYintPCAkxXaUdEz1FpE&#10;wXagH0FZLcGjb+JEelsMRLIixGI2faDNfSuCylxIagxn0fH5YOWn/R0wXVd8zpkTlgZ+/Pnj+OvP&#10;8fd3Nsv6dAFLSrsPd0BqJQ/JTGT7Bmz6Ew3WZ00PZ01VH5mk4JxGfr3gTNLRbP7m7WKRNC8ulwNg&#10;fK+8ZcmoONDIspJi/xHjkHpKSbWcv9XG5LEZ91+AMIeIynMfb1/6TVbsN/1IYuPrA1Gnl0BVWw/f&#10;OOtoDyruaO05Mx8cyZxW5mTAydicDOEkXaz40DCGd7tI3eWmU7GhApFNDs0v0x53LS3Iv37Ouryv&#10;1V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uGQR50gAAAAMBAAAPAAAAAAAAAAEAIAAAACIAAABk&#10;cnMvZG93bnJldi54bWxQSwECFAAUAAAACACHTuJAdcEYK9MBAACnAwAADgAAAAAAAAABACAAAAAh&#10;AQAAZHJzL2Uyb0RvYy54bWxQSwUGAAAAAAYABgBZAQAAZgUAAAAA&#10;">
              <v:fill on="f" focussize="0,0"/>
              <v:stroke on="f"/>
              <v:imagedata o:title=""/>
              <o:lock v:ext="edit" aspectratio="f"/>
              <v:textbox inset="0mm,0mm,0mm,0mm" style="mso-fit-shape-to-text:t;">
                <w:txbxContent>
                  <w:p w14:paraId="00D0B84E">
                    <w:pPr>
                      <w:pStyle w:val="10"/>
                    </w:pPr>
                    <w:r>
                      <w:rPr>
                        <w:rFonts w:hint="eastAsia"/>
                      </w:rPr>
                      <w:t xml:space="preserve">第 </w:t>
                    </w:r>
                    <w:r>
                      <w:fldChar w:fldCharType="begin"/>
                    </w:r>
                    <w:r>
                      <w:instrText xml:space="preserve"> PAGE  \* MERGEFORMAT </w:instrText>
                    </w:r>
                    <w:r>
                      <w:fldChar w:fldCharType="separate"/>
                    </w:r>
                    <w:r>
                      <w:t>20</w:t>
                    </w:r>
                    <w:r>
                      <w:fldChar w:fldCharType="end"/>
                    </w:r>
                    <w:r>
                      <w:rPr>
                        <w:rFonts w:hint="eastAsia"/>
                      </w:rPr>
                      <w:t xml:space="preserve"> 页</w:t>
                    </w:r>
                  </w:p>
                </w:txbxContent>
              </v:textbox>
            </v:rect>
          </w:pict>
        </mc:Fallback>
      </mc:AlternateContent>
    </w:r>
  </w:p>
  <w:p w14:paraId="643F152B">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7A6E5">
    <w:pPr>
      <w:pStyle w:val="10"/>
      <w:tabs>
        <w:tab w:val="center" w:pos="4320"/>
        <w:tab w:val="right" w:pos="8640"/>
      </w:tabs>
      <w:jc w:val="right"/>
      <w:rPr>
        <w:rStyle w:val="73"/>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57835" cy="147955"/>
              <wp:effectExtent l="0" t="0" r="0" b="0"/>
              <wp:wrapNone/>
              <wp:docPr id="5" name="文本框 49"/>
              <wp:cNvGraphicFramePr/>
              <a:graphic xmlns:a="http://schemas.openxmlformats.org/drawingml/2006/main">
                <a:graphicData uri="http://schemas.microsoft.com/office/word/2010/wordprocessingShape">
                  <wps:wsp>
                    <wps:cNvSpPr/>
                    <wps:spPr>
                      <a:xfrm>
                        <a:off x="0" y="0"/>
                        <a:ext cx="457835" cy="147955"/>
                      </a:xfrm>
                      <a:prstGeom prst="rect">
                        <a:avLst/>
                      </a:prstGeom>
                      <a:noFill/>
                      <a:ln>
                        <a:noFill/>
                      </a:ln>
                      <a:effectLst/>
                    </wps:spPr>
                    <wps:txbx>
                      <w:txbxContent>
                        <w:p w14:paraId="6663798F">
                          <w:pPr>
                            <w:pStyle w:val="10"/>
                          </w:pPr>
                          <w:r>
                            <w:rPr>
                              <w:rFonts w:hint="eastAsia"/>
                            </w:rPr>
                            <w:t xml:space="preserve">第 </w:t>
                          </w:r>
                          <w:r>
                            <w:fldChar w:fldCharType="begin"/>
                          </w:r>
                          <w:r>
                            <w:instrText xml:space="preserve"> PAGE  \* MERGEFORMAT </w:instrText>
                          </w:r>
                          <w:r>
                            <w:fldChar w:fldCharType="separate"/>
                          </w:r>
                          <w:r>
                            <w:t>86</w:t>
                          </w:r>
                          <w:r>
                            <w:fldChar w:fldCharType="end"/>
                          </w:r>
                          <w:r>
                            <w:rPr>
                              <w:rFonts w:hint="eastAsia"/>
                            </w:rPr>
                            <w:t xml:space="preserve"> 页</w:t>
                          </w:r>
                        </w:p>
                      </w:txbxContent>
                    </wps:txbx>
                    <wps:bodyPr vert="horz" wrap="none" lIns="0" tIns="0" rIns="0" bIns="0" anchor="t">
                      <a:spAutoFit/>
                    </wps:bodyPr>
                  </wps:wsp>
                </a:graphicData>
              </a:graphic>
            </wp:anchor>
          </w:drawing>
        </mc:Choice>
        <mc:Fallback>
          <w:pict>
            <v:rect id="文本框 49" o:spid="_x0000_s1026" o:spt="1" style="position:absolute;left:0pt;margin-top:0pt;height:11.65pt;width:36.05pt;mso-position-horizontal:center;mso-position-horizontal-relative:margin;mso-wrap-style:none;z-index:251660288;mso-width-relative:page;mso-height-relative:page;" filled="f" stroked="f" coordsize="21600,21600" o:gfxdata="UEsDBAoAAAAAAIdO4kAAAAAAAAAAAAAAAAAEAAAAZHJzL1BLAwQUAAAACACHTuJAVz22G9IAAAAD&#10;AQAADwAAAGRycy9kb3ducmV2LnhtbE2PzU7DMBCE70i8g7VI3KidVIIqxOkBqRIgLk37ANt48yPs&#10;dWS7TXl7DBe4rDSa0cy39fbqrLhQiJNnDcVKgSDuvJl40HA87B42IGJCNmg9k4YvirBtbm9qrIxf&#10;eE+XNg0il3CsUMOY0lxJGbuRHMaVn4mz1/vgMGUZBmkCLrncWVkq9SgdTpwXRpzpZaTusz07DfLQ&#10;7pZNa4Py72X/Yd9e9z15re/vCvUMItE1/YXhBz+jQ5OZTv7MJgqrIT+Sfm/2nsoCxElDuV6DbGr5&#10;n735BlBLAwQUAAAACACHTuJAyoRoB9YBAACnAwAADgAAAGRycy9lMm9Eb2MueG1srVPNjtMwEL4j&#10;8Q6W7zTt0rK7UdMVUrUICcFKCw/gOk5jyX+acZuUB4A34MSFO8/V59ixk3ZhueyBSzIzHn8z3zfj&#10;5U1vDdsrQO1dxWeTKWfKSV9rt634l8+3r644wyhcLYx3quIHhfxm9fLFsguluvCtN7UCRiAOyy5U&#10;vI0xlEWBslVW4MQH5eiw8WBFJBe2RQ2iI3Rriovp9E3ReagDeKkQKboeDvmICM8B9E2jpVp7ubPK&#10;xQEVlBGRKGGrA/JV7rZplIyfmgZVZKbixDTmLxUhe5O+xWopyi2I0Go5tiCe08ITTlZoR0XPUGsR&#10;BduB/gfKagkefRMn0ttiIJIVIRaz6RNt7lsRVOZCUmM4i47/D1Z+3N8B03XFF5w5YWngxx/fjz9/&#10;H399Y/PrpE8XsKS0+3AHo4dkJrJ9Azb9iQbrs6aHs6aqj0xScL64vHpN2JKOZvPL68UiYRaPlwNg&#10;fKe8ZcmoONDIspJi/wHjkHpKSbWcv9XGUFyUxv0VIMwhovLcx9up+6HfZMV+048kNr4+EHV6CVS1&#10;9fCVs472oOKO1p4z896RzGllTgacjM3JEE7SxYoPDWN4u4vUXW46FRsqENnk0Pwy7XHX0oL86ees&#10;x/e1e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XPbYb0gAAAAMBAAAPAAAAAAAAAAEAIAAAACIA&#10;AABkcnMvZG93bnJldi54bWxQSwECFAAUAAAACACHTuJAyoRoB9YBAACnAwAADgAAAAAAAAABACAA&#10;AAAhAQAAZHJzL2Uyb0RvYy54bWxQSwUGAAAAAAYABgBZAQAAaQUAAAAA&#10;">
              <v:fill on="f" focussize="0,0"/>
              <v:stroke on="f"/>
              <v:imagedata o:title=""/>
              <o:lock v:ext="edit" aspectratio="f"/>
              <v:textbox inset="0mm,0mm,0mm,0mm" style="mso-fit-shape-to-text:t;">
                <w:txbxContent>
                  <w:p w14:paraId="6663798F">
                    <w:pPr>
                      <w:pStyle w:val="10"/>
                    </w:pPr>
                    <w:r>
                      <w:rPr>
                        <w:rFonts w:hint="eastAsia"/>
                      </w:rPr>
                      <w:t xml:space="preserve">第 </w:t>
                    </w:r>
                    <w:r>
                      <w:fldChar w:fldCharType="begin"/>
                    </w:r>
                    <w:r>
                      <w:instrText xml:space="preserve"> PAGE  \* MERGEFORMAT </w:instrText>
                    </w:r>
                    <w:r>
                      <w:fldChar w:fldCharType="separate"/>
                    </w:r>
                    <w:r>
                      <w:t>86</w:t>
                    </w:r>
                    <w:r>
                      <w:fldChar w:fldCharType="end"/>
                    </w:r>
                    <w:r>
                      <w:rPr>
                        <w:rFonts w:hint="eastAsia"/>
                      </w:rPr>
                      <w:t xml:space="preserve"> 页</w:t>
                    </w:r>
                  </w:p>
                </w:txbxContent>
              </v:textbox>
            </v:rect>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0771BD94"/>
                      </w:txbxContent>
                    </wps:txbx>
                    <wps:bodyPr vert="horz" wrap="square" lIns="0" tIns="0" rIns="0" bIns="0" anchor="t" upright="1">
                      <a:noAutofit/>
                    </wps:bodyPr>
                  </wps:wsp>
                </a:graphicData>
              </a:graphic>
            </wp:anchor>
          </w:drawing>
        </mc:Choice>
        <mc:Fallback>
          <w:pict>
            <v:rect id="文本框 52"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IRhQPbcAQAAtwMAAA4AAABkcnMvZTJvRG9jLnhtbK1TzY7TMBC+&#10;I/EOlu80aSVWVdR0tVK1CAnBSgsP4Dp2Y8l/jJ0m5QHgDThx4c5z9TkYO0l3WS572EsyMx5/M983&#10;4831YDQ5CgjK2ZouFyUlwnLXKHuo6ZfPt2/WlITIbMO0s6KmJxHo9fb1q03vK7FyrdONAIIgNlS9&#10;r2kbo6+KIvBWGBYWzguLh9KBYRFdOBQNsB7RjS5WZXlV9A4aD46LEDC6Gw/phAjPAXRSKi52jndG&#10;2DiigtAsIqXQKh/oNncrpeDxk5RBRKJrikxj/mIRtPfpW2w3rDoA863iUwvsOS084WSYslj0ArVj&#10;kZEO1H9QRnFwwcm44M4UI5GsCLJYlk+0uW+ZF5kLSh38RfTwcrD84/EOiGpqekWJZQYHfv754/zr&#10;z/n3d/J2lfTpfagw7d7fweQFNBPZQYJJf6RBhqzp6aKpGCLhGFyuV+t1iXJzPJsdxCkernsI8Z1w&#10;hiSjpoBDy1qy44cQx9Q5JVWz7lZpjXFWaftPADHHiMiTn26n/seOkxWH/TDR2LvmhOTxLWDV1sE3&#10;SnrchJqGrx0DQYl+b1HqtDazAbOxnw1mOV6taaSk86AOLWItc/vW3XTRSZUppNJjPaSeHJxnFmHa&#10;vbQwj/2c9fDet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a2Y8tMAAAAFAQAADwAAAAAAAAAB&#10;ACAAAAAiAAAAZHJzL2Rvd25yZXYueG1sUEsBAhQAFAAAAAgAh07iQIRhQPbcAQAAtwMAAA4AAAAA&#10;AAAAAQAgAAAAIgEAAGRycy9lMm9Eb2MueG1sUEsFBgAAAAAGAAYAWQEAAHAFAAAAAA==&#10;">
              <v:fill on="f" focussize="0,0"/>
              <v:stroke on="f"/>
              <v:imagedata o:title=""/>
              <o:lock v:ext="edit" aspectratio="f"/>
              <v:textbox inset="0mm,0mm,0mm,0mm">
                <w:txbxContent>
                  <w:p w14:paraId="0771BD94"/>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A3222">
    <w:pPr>
      <w:rPr>
        <w:sz w:val="20"/>
        <w:szCs w:val="22"/>
      </w:rPr>
    </w:pPr>
    <w:r>
      <w:drawing>
        <wp:inline distT="0" distB="0" distL="0" distR="0">
          <wp:extent cx="390525" cy="228600"/>
          <wp:effectExtent l="19050" t="0" r="9525" b="0"/>
          <wp:docPr id="4097" name="图片 1" descr="说明: C:\Users\ADMINI~1\AppData\Local\Temp\WeChat Files\289916111520761611.png"/>
          <wp:cNvGraphicFramePr/>
          <a:graphic xmlns:a="http://schemas.openxmlformats.org/drawingml/2006/main">
            <a:graphicData uri="http://schemas.openxmlformats.org/drawingml/2006/picture">
              <pic:pic xmlns:pic="http://schemas.openxmlformats.org/drawingml/2006/picture">
                <pic:nvPicPr>
                  <pic:cNvPr id="4097" name="图片 1" descr="说明: C:\Users\ADMINI~1\AppData\Local\Temp\WeChat Files\289916111520761611.png"/>
                  <pic:cNvPicPr/>
                </pic:nvPicPr>
                <pic:blipFill>
                  <a:blip r:embed="rId1" cstate="print"/>
                  <a:srcRect l="7594" t="10001" b="16667"/>
                  <a:stretch>
                    <a:fillRect/>
                  </a:stretch>
                </pic:blipFill>
                <pic:spPr>
                  <a:xfrm>
                    <a:off x="0" y="0"/>
                    <a:ext cx="390525" cy="228600"/>
                  </a:xfrm>
                  <a:prstGeom prst="rect">
                    <a:avLst/>
                  </a:prstGeom>
                  <a:ln>
                    <a:noFill/>
                  </a:ln>
                </pic:spPr>
              </pic:pic>
            </a:graphicData>
          </a:graphic>
        </wp:inline>
      </w:drawing>
    </w:r>
    <w:r>
      <w:drawing>
        <wp:inline distT="0" distB="0" distL="0" distR="0">
          <wp:extent cx="1552575" cy="209550"/>
          <wp:effectExtent l="19050" t="0" r="9525" b="0"/>
          <wp:docPr id="4098" name="图片 4" descr="说明: C:\Users\ADMINI~1\AppData\Local\Temp\1536132380(1).png"/>
          <wp:cNvGraphicFramePr/>
          <a:graphic xmlns:a="http://schemas.openxmlformats.org/drawingml/2006/main">
            <a:graphicData uri="http://schemas.openxmlformats.org/drawingml/2006/picture">
              <pic:pic xmlns:pic="http://schemas.openxmlformats.org/drawingml/2006/picture">
                <pic:nvPicPr>
                  <pic:cNvPr id="4098" name="图片 4" descr="说明: C:\Users\ADMINI~1\AppData\Local\Temp\1536132380(1).png"/>
                  <pic:cNvPicPr/>
                </pic:nvPicPr>
                <pic:blipFill>
                  <a:blip r:embed="rId2" cstate="print"/>
                  <a:srcRect/>
                  <a:stretch>
                    <a:fillRect/>
                  </a:stretch>
                </pic:blipFill>
                <pic:spPr>
                  <a:xfrm>
                    <a:off x="0" y="0"/>
                    <a:ext cx="1552575" cy="209550"/>
                  </a:xfrm>
                  <a:prstGeom prst="rect">
                    <a:avLst/>
                  </a:prstGeom>
                  <a:ln>
                    <a:noFill/>
                  </a:ln>
                </pic:spPr>
              </pic:pic>
            </a:graphicData>
          </a:graphic>
        </wp:inline>
      </w:drawing>
    </w:r>
    <w:r>
      <w:rPr>
        <w:rFonts w:hint="eastAsia" w:ascii="宋体"/>
        <w:bCs/>
        <w:szCs w:val="20"/>
      </w:rPr>
      <w:t xml:space="preserve">   </w:t>
    </w:r>
    <w:r>
      <w:rPr>
        <w:rFonts w:hint="eastAsia" w:ascii="宋体"/>
        <w:bCs/>
        <w:szCs w:val="21"/>
      </w:rPr>
      <w:t xml:space="preserve"> </w:t>
    </w:r>
    <w:r>
      <w:rPr>
        <w:rFonts w:hint="eastAsia" w:ascii="宋体"/>
        <w:bCs/>
        <w:sz w:val="18"/>
        <w:szCs w:val="16"/>
      </w:rPr>
      <w:t xml:space="preserve"> </w:t>
    </w:r>
    <w:r>
      <w:rPr>
        <w:rFonts w:hint="eastAsia" w:ascii="宋体"/>
        <w:bCs/>
        <w:sz w:val="20"/>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7727C">
    <w:pPr>
      <w:pStyle w:val="28"/>
      <w:jc w:val="both"/>
      <w:rPr>
        <w:rFonts w:ascii="宋体"/>
        <w:sz w:val="16"/>
        <w:szCs w:val="16"/>
      </w:rPr>
    </w:pPr>
    <w:r>
      <w:drawing>
        <wp:inline distT="0" distB="0" distL="0" distR="0">
          <wp:extent cx="390525" cy="228600"/>
          <wp:effectExtent l="19050" t="0" r="9525" b="0"/>
          <wp:docPr id="4100" name="图片 37" descr="说明: C:\Users\ADMINI~1\AppData\Local\Temp\WeChat Files\289916111520761611.png"/>
          <wp:cNvGraphicFramePr/>
          <a:graphic xmlns:a="http://schemas.openxmlformats.org/drawingml/2006/main">
            <a:graphicData uri="http://schemas.openxmlformats.org/drawingml/2006/picture">
              <pic:pic xmlns:pic="http://schemas.openxmlformats.org/drawingml/2006/picture">
                <pic:nvPicPr>
                  <pic:cNvPr id="4100" name="图片 37" descr="说明: C:\Users\ADMINI~1\AppData\Local\Temp\WeChat Files\289916111520761611.png"/>
                  <pic:cNvPicPr/>
                </pic:nvPicPr>
                <pic:blipFill>
                  <a:blip r:embed="rId1" cstate="print"/>
                  <a:srcRect l="7594" t="10001" b="16667"/>
                  <a:stretch>
                    <a:fillRect/>
                  </a:stretch>
                </pic:blipFill>
                <pic:spPr>
                  <a:xfrm>
                    <a:off x="0" y="0"/>
                    <a:ext cx="390525" cy="228600"/>
                  </a:xfrm>
                  <a:prstGeom prst="rect">
                    <a:avLst/>
                  </a:prstGeom>
                  <a:ln>
                    <a:noFill/>
                  </a:ln>
                </pic:spPr>
              </pic:pic>
            </a:graphicData>
          </a:graphic>
        </wp:inline>
      </w:drawing>
    </w:r>
    <w:r>
      <w:drawing>
        <wp:inline distT="0" distB="0" distL="0" distR="0">
          <wp:extent cx="1552575" cy="209550"/>
          <wp:effectExtent l="19050" t="0" r="9525" b="0"/>
          <wp:docPr id="4101" name="图片 40" descr="说明: C:\Users\ADMINI~1\AppData\Local\Temp\1536132380(1).png"/>
          <wp:cNvGraphicFramePr/>
          <a:graphic xmlns:a="http://schemas.openxmlformats.org/drawingml/2006/main">
            <a:graphicData uri="http://schemas.openxmlformats.org/drawingml/2006/picture">
              <pic:pic xmlns:pic="http://schemas.openxmlformats.org/drawingml/2006/picture">
                <pic:nvPicPr>
                  <pic:cNvPr id="4101" name="图片 40" descr="说明: C:\Users\ADMINI~1\AppData\Local\Temp\1536132380(1).png"/>
                  <pic:cNvPicPr/>
                </pic:nvPicPr>
                <pic:blipFill>
                  <a:blip r:embed="rId2" cstate="print"/>
                  <a:srcRect/>
                  <a:stretch>
                    <a:fillRect/>
                  </a:stretch>
                </pic:blipFill>
                <pic:spPr>
                  <a:xfrm>
                    <a:off x="0" y="0"/>
                    <a:ext cx="1552575" cy="209550"/>
                  </a:xfrm>
                  <a:prstGeom prst="rect">
                    <a:avLst/>
                  </a:prstGeom>
                  <a:ln>
                    <a:noFill/>
                  </a:ln>
                </pic:spPr>
              </pic:pic>
            </a:graphicData>
          </a:graphic>
        </wp:inline>
      </w:drawing>
    </w:r>
    <w:r>
      <w:rPr>
        <w:rFonts w:hint="eastAsia"/>
      </w:rPr>
      <w:t xml:space="preserve"> </w:t>
    </w:r>
    <w:r>
      <w:rPr>
        <w:rFonts w:hint="eastAsia"/>
        <w:sz w:val="16"/>
        <w:szCs w:val="16"/>
      </w:rPr>
      <w:t xml:space="preserve">  </w:t>
    </w:r>
    <w:r>
      <w:rPr>
        <w:rFonts w:hint="eastAsia"/>
        <w:sz w:val="11"/>
        <w:szCs w:val="11"/>
      </w:rPr>
      <w:t xml:space="preserve">          </w:t>
    </w:r>
    <w:r>
      <w:rPr>
        <w:rFonts w:hint="eastAsia"/>
        <w:sz w:val="16"/>
        <w:szCs w:val="16"/>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japaneseCounting"/>
      <w:lvlText w:val="%1、"/>
      <w:lvlJc w:val="left"/>
      <w:pPr>
        <w:tabs>
          <w:tab w:val="left" w:pos="0"/>
        </w:tabs>
        <w:ind w:left="646" w:hanging="360"/>
      </w:pPr>
    </w:lvl>
    <w:lvl w:ilvl="1" w:tentative="0">
      <w:start w:val="1"/>
      <w:numFmt w:val="lowerLetter"/>
      <w:lvlText w:val="%2)"/>
      <w:lvlJc w:val="left"/>
      <w:pPr>
        <w:tabs>
          <w:tab w:val="left" w:pos="0"/>
        </w:tabs>
        <w:ind w:left="1126" w:hanging="420"/>
      </w:pPr>
    </w:lvl>
    <w:lvl w:ilvl="2" w:tentative="0">
      <w:start w:val="1"/>
      <w:numFmt w:val="lowerRoman"/>
      <w:lvlText w:val="%3."/>
      <w:lvlJc w:val="right"/>
      <w:pPr>
        <w:tabs>
          <w:tab w:val="left" w:pos="0"/>
        </w:tabs>
        <w:ind w:left="1546" w:hanging="420"/>
      </w:pPr>
    </w:lvl>
    <w:lvl w:ilvl="3" w:tentative="0">
      <w:start w:val="1"/>
      <w:numFmt w:val="decimal"/>
      <w:lvlText w:val="%4."/>
      <w:lvlJc w:val="left"/>
      <w:pPr>
        <w:tabs>
          <w:tab w:val="left" w:pos="0"/>
        </w:tabs>
        <w:ind w:left="1966" w:hanging="420"/>
      </w:pPr>
    </w:lvl>
    <w:lvl w:ilvl="4" w:tentative="0">
      <w:start w:val="1"/>
      <w:numFmt w:val="lowerLetter"/>
      <w:lvlText w:val="%5)"/>
      <w:lvlJc w:val="left"/>
      <w:pPr>
        <w:tabs>
          <w:tab w:val="left" w:pos="0"/>
        </w:tabs>
        <w:ind w:left="2386" w:hanging="420"/>
      </w:pPr>
    </w:lvl>
    <w:lvl w:ilvl="5" w:tentative="0">
      <w:start w:val="1"/>
      <w:numFmt w:val="lowerRoman"/>
      <w:lvlText w:val="%6."/>
      <w:lvlJc w:val="right"/>
      <w:pPr>
        <w:tabs>
          <w:tab w:val="left" w:pos="0"/>
        </w:tabs>
        <w:ind w:left="2806" w:hanging="420"/>
      </w:pPr>
    </w:lvl>
    <w:lvl w:ilvl="6" w:tentative="0">
      <w:start w:val="1"/>
      <w:numFmt w:val="decimal"/>
      <w:lvlText w:val="%7."/>
      <w:lvlJc w:val="left"/>
      <w:pPr>
        <w:tabs>
          <w:tab w:val="left" w:pos="0"/>
        </w:tabs>
        <w:ind w:left="3226" w:hanging="420"/>
      </w:pPr>
    </w:lvl>
    <w:lvl w:ilvl="7" w:tentative="0">
      <w:start w:val="1"/>
      <w:numFmt w:val="lowerLetter"/>
      <w:lvlText w:val="%8)"/>
      <w:lvlJc w:val="left"/>
      <w:pPr>
        <w:tabs>
          <w:tab w:val="left" w:pos="0"/>
        </w:tabs>
        <w:ind w:left="3646" w:hanging="420"/>
      </w:pPr>
    </w:lvl>
    <w:lvl w:ilvl="8" w:tentative="0">
      <w:start w:val="1"/>
      <w:numFmt w:val="lowerRoman"/>
      <w:lvlText w:val="%9."/>
      <w:lvlJc w:val="right"/>
      <w:pPr>
        <w:tabs>
          <w:tab w:val="left" w:pos="0"/>
        </w:tabs>
        <w:ind w:left="4066" w:hanging="420"/>
      </w:pPr>
    </w:lvl>
  </w:abstractNum>
  <w:abstractNum w:abstractNumId="1">
    <w:nsid w:val="00000002"/>
    <w:multiLevelType w:val="multilevel"/>
    <w:tmpl w:val="00000002"/>
    <w:lvl w:ilvl="0" w:tentative="0">
      <w:start w:val="0"/>
      <w:numFmt w:val="decimal"/>
      <w:pStyle w:val="208"/>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2">
    <w:nsid w:val="00000003"/>
    <w:multiLevelType w:val="singleLevel"/>
    <w:tmpl w:val="00000003"/>
    <w:lvl w:ilvl="0" w:tentative="0">
      <w:start w:val="1"/>
      <w:numFmt w:val="bullet"/>
      <w:pStyle w:val="7"/>
      <w:lvlText w:val=""/>
      <w:lvlJc w:val="left"/>
      <w:pPr>
        <w:tabs>
          <w:tab w:val="left" w:pos="0"/>
        </w:tabs>
        <w:ind w:left="1620" w:hanging="360"/>
      </w:pPr>
      <w:rPr>
        <w:rFonts w:hint="default" w:ascii="Wingdings" w:hAnsi="Wingdings"/>
      </w:rPr>
    </w:lvl>
  </w:abstractNum>
  <w:abstractNum w:abstractNumId="3">
    <w:nsid w:val="00000004"/>
    <w:multiLevelType w:val="multilevel"/>
    <w:tmpl w:val="00000004"/>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4">
    <w:nsid w:val="00000005"/>
    <w:multiLevelType w:val="multilevel"/>
    <w:tmpl w:val="00000005"/>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5">
    <w:nsid w:val="00000006"/>
    <w:multiLevelType w:val="multilevel"/>
    <w:tmpl w:val="00000006"/>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6">
    <w:nsid w:val="00000007"/>
    <w:multiLevelType w:val="multilevel"/>
    <w:tmpl w:val="00000007"/>
    <w:lvl w:ilvl="0" w:tentative="0">
      <w:start w:val="1"/>
      <w:numFmt w:val="decimal"/>
      <w:lvlText w:val="%1."/>
      <w:lvlJc w:val="left"/>
      <w:pPr>
        <w:tabs>
          <w:tab w:val="left" w:pos="0"/>
        </w:tabs>
        <w:ind w:left="420" w:hanging="420"/>
      </w:p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7">
    <w:nsid w:val="00000009"/>
    <w:multiLevelType w:val="multilevel"/>
    <w:tmpl w:val="00000009"/>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8">
    <w:nsid w:val="0000000A"/>
    <w:multiLevelType w:val="multilevel"/>
    <w:tmpl w:val="0000000A"/>
    <w:lvl w:ilvl="0" w:tentative="0">
      <w:start w:val="1"/>
      <w:numFmt w:val="decimal"/>
      <w:lvlText w:val="%1."/>
      <w:lvlJc w:val="left"/>
      <w:pPr>
        <w:tabs>
          <w:tab w:val="left" w:pos="0"/>
        </w:tabs>
        <w:ind w:left="420" w:hanging="420"/>
      </w:p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9">
    <w:nsid w:val="7ABB1E56"/>
    <w:multiLevelType w:val="singleLevel"/>
    <w:tmpl w:val="7ABB1E56"/>
    <w:lvl w:ilvl="0" w:tentative="0">
      <w:start w:val="1"/>
      <w:numFmt w:val="decimal"/>
      <w:suff w:val="nothing"/>
      <w:lvlText w:val="（%1）"/>
      <w:lvlJc w:val="left"/>
      <w:pPr>
        <w:tabs>
          <w:tab w:val="left" w:pos="0"/>
        </w:tabs>
        <w:ind w:left="0" w:firstLine="0"/>
      </w:pPr>
    </w:lvl>
  </w:abstractNum>
  <w:num w:numId="1">
    <w:abstractNumId w:val="2"/>
  </w:num>
  <w:num w:numId="2">
    <w:abstractNumId w:val="1"/>
  </w:num>
  <w:num w:numId="3">
    <w:abstractNumId w:val="0"/>
  </w:num>
  <w:num w:numId="4">
    <w:abstractNumId w:val="5"/>
  </w:num>
  <w:num w:numId="5">
    <w:abstractNumId w:val="6"/>
  </w:num>
  <w:num w:numId="6">
    <w:abstractNumId w:val="4"/>
  </w:num>
  <w:num w:numId="7">
    <w:abstractNumId w:val="7"/>
  </w:num>
  <w:num w:numId="8">
    <w:abstractNumId w:val="3"/>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TrueTypeFonts/>
  <w:saveSubsetFonts/>
  <w:bordersDoNotSurroundHeader w:val="1"/>
  <w:bordersDoNotSurroundFooter w:val="1"/>
  <w:documentProtection w:edit="readOnly" w:enforcement="0"/>
  <w:defaultTabStop w:val="8305"/>
  <w:drawingGridHorizontalSpacing w:val="210"/>
  <w:drawingGridVerticalSpacing w:val="-7946"/>
  <w:doNotUseMarginsForDrawingGridOrigin w:val="1"/>
  <w:drawingGridHorizontalOrigin w:val="1800"/>
  <w:drawingGridVerticalOrigin w:val="1440"/>
  <w:noPunctuationKerning w:val="1"/>
  <w:characterSpacingControl w:val="doNotCompress"/>
  <w:hdrShapeDefaults>
    <o:shapelayout v:ext="edit">
      <o:idmap v:ext="edit" data="1"/>
    </o:shapelayout>
  </w:hdrShapeDefaults>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4E0"/>
    <w:rsid w:val="000550EB"/>
    <w:rsid w:val="000D17F2"/>
    <w:rsid w:val="000D21A3"/>
    <w:rsid w:val="00133BF1"/>
    <w:rsid w:val="001366B1"/>
    <w:rsid w:val="00195FE0"/>
    <w:rsid w:val="001A6198"/>
    <w:rsid w:val="001B3DA7"/>
    <w:rsid w:val="001C3FF6"/>
    <w:rsid w:val="0022365F"/>
    <w:rsid w:val="002741F9"/>
    <w:rsid w:val="00324CCE"/>
    <w:rsid w:val="00380F6E"/>
    <w:rsid w:val="003C1A77"/>
    <w:rsid w:val="003D1891"/>
    <w:rsid w:val="00412BB4"/>
    <w:rsid w:val="004340B7"/>
    <w:rsid w:val="004509FE"/>
    <w:rsid w:val="004C7A4E"/>
    <w:rsid w:val="005037D6"/>
    <w:rsid w:val="00512EB4"/>
    <w:rsid w:val="0051708D"/>
    <w:rsid w:val="005D0CBA"/>
    <w:rsid w:val="005E00A2"/>
    <w:rsid w:val="005F39CD"/>
    <w:rsid w:val="0064254F"/>
    <w:rsid w:val="006663AE"/>
    <w:rsid w:val="006C67E8"/>
    <w:rsid w:val="006D47B6"/>
    <w:rsid w:val="006E2FA6"/>
    <w:rsid w:val="00720878"/>
    <w:rsid w:val="00727BD0"/>
    <w:rsid w:val="007440A7"/>
    <w:rsid w:val="007514FA"/>
    <w:rsid w:val="00763A61"/>
    <w:rsid w:val="00773BDC"/>
    <w:rsid w:val="00797E42"/>
    <w:rsid w:val="007A379F"/>
    <w:rsid w:val="007B0027"/>
    <w:rsid w:val="00843A21"/>
    <w:rsid w:val="008F3463"/>
    <w:rsid w:val="008F7961"/>
    <w:rsid w:val="009D0EAF"/>
    <w:rsid w:val="009E5F96"/>
    <w:rsid w:val="009F4851"/>
    <w:rsid w:val="00A17553"/>
    <w:rsid w:val="00A4579D"/>
    <w:rsid w:val="00A51ADB"/>
    <w:rsid w:val="00A528D0"/>
    <w:rsid w:val="00A564A5"/>
    <w:rsid w:val="00AB28B0"/>
    <w:rsid w:val="00AC0E79"/>
    <w:rsid w:val="00AC7DE0"/>
    <w:rsid w:val="00AD008C"/>
    <w:rsid w:val="00AD1B3D"/>
    <w:rsid w:val="00B11952"/>
    <w:rsid w:val="00B2534A"/>
    <w:rsid w:val="00B364E5"/>
    <w:rsid w:val="00B41867"/>
    <w:rsid w:val="00BA14E0"/>
    <w:rsid w:val="00BA73FD"/>
    <w:rsid w:val="00BD0E6E"/>
    <w:rsid w:val="00BE3102"/>
    <w:rsid w:val="00BE4323"/>
    <w:rsid w:val="00C06638"/>
    <w:rsid w:val="00C401BC"/>
    <w:rsid w:val="00C539F2"/>
    <w:rsid w:val="00C978E3"/>
    <w:rsid w:val="00CF6DF5"/>
    <w:rsid w:val="00D05A8B"/>
    <w:rsid w:val="00D116CD"/>
    <w:rsid w:val="00DA683C"/>
    <w:rsid w:val="00DB2C7A"/>
    <w:rsid w:val="00E243B6"/>
    <w:rsid w:val="00E54B45"/>
    <w:rsid w:val="00E70076"/>
    <w:rsid w:val="00E87D8B"/>
    <w:rsid w:val="00EA7BDA"/>
    <w:rsid w:val="00EE73E4"/>
    <w:rsid w:val="00EF2A18"/>
    <w:rsid w:val="00FA3F29"/>
    <w:rsid w:val="00FE4C37"/>
    <w:rsid w:val="00FE522B"/>
    <w:rsid w:val="01B6221C"/>
    <w:rsid w:val="01FD0EEC"/>
    <w:rsid w:val="021D39B2"/>
    <w:rsid w:val="031E08E4"/>
    <w:rsid w:val="031F2043"/>
    <w:rsid w:val="039C3694"/>
    <w:rsid w:val="039C5442"/>
    <w:rsid w:val="04313068"/>
    <w:rsid w:val="044D0A85"/>
    <w:rsid w:val="04585FE3"/>
    <w:rsid w:val="04C36470"/>
    <w:rsid w:val="050339CA"/>
    <w:rsid w:val="050A677F"/>
    <w:rsid w:val="05C94064"/>
    <w:rsid w:val="05DD66C5"/>
    <w:rsid w:val="05EC26B0"/>
    <w:rsid w:val="05EC445F"/>
    <w:rsid w:val="065B1591"/>
    <w:rsid w:val="069F429D"/>
    <w:rsid w:val="06D53145"/>
    <w:rsid w:val="07222102"/>
    <w:rsid w:val="07297F07"/>
    <w:rsid w:val="07355047"/>
    <w:rsid w:val="08A741E2"/>
    <w:rsid w:val="09097F8E"/>
    <w:rsid w:val="09A82D92"/>
    <w:rsid w:val="09CA5EA0"/>
    <w:rsid w:val="09E244F6"/>
    <w:rsid w:val="0A2763AD"/>
    <w:rsid w:val="0A730599"/>
    <w:rsid w:val="0AA43604"/>
    <w:rsid w:val="0AF81557"/>
    <w:rsid w:val="0B696551"/>
    <w:rsid w:val="0C29207F"/>
    <w:rsid w:val="0C34090D"/>
    <w:rsid w:val="0D3C0DEC"/>
    <w:rsid w:val="0D47228D"/>
    <w:rsid w:val="0D7A1625"/>
    <w:rsid w:val="0DA35E8C"/>
    <w:rsid w:val="0FD00286"/>
    <w:rsid w:val="102173FB"/>
    <w:rsid w:val="10264A11"/>
    <w:rsid w:val="10763A0F"/>
    <w:rsid w:val="10A047C3"/>
    <w:rsid w:val="10BC7123"/>
    <w:rsid w:val="11A26319"/>
    <w:rsid w:val="123553DF"/>
    <w:rsid w:val="126B7053"/>
    <w:rsid w:val="12746816"/>
    <w:rsid w:val="14CB142B"/>
    <w:rsid w:val="15EE0D08"/>
    <w:rsid w:val="16212A5A"/>
    <w:rsid w:val="16363F00"/>
    <w:rsid w:val="16873D30"/>
    <w:rsid w:val="17CA65CA"/>
    <w:rsid w:val="183D4B34"/>
    <w:rsid w:val="185D7A07"/>
    <w:rsid w:val="18653102"/>
    <w:rsid w:val="187173C2"/>
    <w:rsid w:val="18AF3ED2"/>
    <w:rsid w:val="195C5947"/>
    <w:rsid w:val="19A74E14"/>
    <w:rsid w:val="1AE259D8"/>
    <w:rsid w:val="1B1A1823"/>
    <w:rsid w:val="1B6A3795"/>
    <w:rsid w:val="1B803B6F"/>
    <w:rsid w:val="1BA62EAA"/>
    <w:rsid w:val="1BD45A19"/>
    <w:rsid w:val="1CBD66FD"/>
    <w:rsid w:val="1CDC4DD5"/>
    <w:rsid w:val="1D40128F"/>
    <w:rsid w:val="1D735282"/>
    <w:rsid w:val="1D8F264E"/>
    <w:rsid w:val="1DBA6C2A"/>
    <w:rsid w:val="1E01625C"/>
    <w:rsid w:val="1E7554E1"/>
    <w:rsid w:val="1E9407CA"/>
    <w:rsid w:val="1ECE4BF1"/>
    <w:rsid w:val="1ECF44C6"/>
    <w:rsid w:val="1ED61CF8"/>
    <w:rsid w:val="1EF27774"/>
    <w:rsid w:val="1F647304"/>
    <w:rsid w:val="1FB262C1"/>
    <w:rsid w:val="1FCB6A3A"/>
    <w:rsid w:val="1FF655CB"/>
    <w:rsid w:val="20987265"/>
    <w:rsid w:val="20DB5834"/>
    <w:rsid w:val="21A52CDA"/>
    <w:rsid w:val="21DF2D62"/>
    <w:rsid w:val="21E87D78"/>
    <w:rsid w:val="22BC5062"/>
    <w:rsid w:val="239006C7"/>
    <w:rsid w:val="241237D2"/>
    <w:rsid w:val="24170F98"/>
    <w:rsid w:val="24282224"/>
    <w:rsid w:val="24747496"/>
    <w:rsid w:val="25EB42DB"/>
    <w:rsid w:val="26593CB2"/>
    <w:rsid w:val="270B5701"/>
    <w:rsid w:val="27F328A2"/>
    <w:rsid w:val="28776B74"/>
    <w:rsid w:val="294F3079"/>
    <w:rsid w:val="29AD564E"/>
    <w:rsid w:val="29B844D4"/>
    <w:rsid w:val="29DF19FF"/>
    <w:rsid w:val="2A411E84"/>
    <w:rsid w:val="2B2D6E2B"/>
    <w:rsid w:val="2BA74800"/>
    <w:rsid w:val="2BAA613D"/>
    <w:rsid w:val="2BE939F7"/>
    <w:rsid w:val="2BE9496F"/>
    <w:rsid w:val="2C4A4E9E"/>
    <w:rsid w:val="2C6C546F"/>
    <w:rsid w:val="2C9A6113"/>
    <w:rsid w:val="2CF25F4F"/>
    <w:rsid w:val="2D7D7F0E"/>
    <w:rsid w:val="2DA73889"/>
    <w:rsid w:val="2DDB2E87"/>
    <w:rsid w:val="2E4C78E1"/>
    <w:rsid w:val="2F212B1B"/>
    <w:rsid w:val="2F544C9F"/>
    <w:rsid w:val="2F9D3124"/>
    <w:rsid w:val="2FC77959"/>
    <w:rsid w:val="2FF124EE"/>
    <w:rsid w:val="2FFD3911"/>
    <w:rsid w:val="30087837"/>
    <w:rsid w:val="302F3016"/>
    <w:rsid w:val="30A4044C"/>
    <w:rsid w:val="30A532D8"/>
    <w:rsid w:val="30DC0E8C"/>
    <w:rsid w:val="30ED6478"/>
    <w:rsid w:val="3149659F"/>
    <w:rsid w:val="316867E0"/>
    <w:rsid w:val="323C4F1D"/>
    <w:rsid w:val="32417A94"/>
    <w:rsid w:val="33010C9A"/>
    <w:rsid w:val="334071FA"/>
    <w:rsid w:val="33707BCD"/>
    <w:rsid w:val="347F27BE"/>
    <w:rsid w:val="34E61774"/>
    <w:rsid w:val="35443FD8"/>
    <w:rsid w:val="356A31AF"/>
    <w:rsid w:val="35BE7316"/>
    <w:rsid w:val="3631570E"/>
    <w:rsid w:val="372B0E5D"/>
    <w:rsid w:val="3748597C"/>
    <w:rsid w:val="375B2AA3"/>
    <w:rsid w:val="37705D61"/>
    <w:rsid w:val="38C5002E"/>
    <w:rsid w:val="38E30E42"/>
    <w:rsid w:val="392E6D4F"/>
    <w:rsid w:val="39BF540B"/>
    <w:rsid w:val="39C42A21"/>
    <w:rsid w:val="39D440C8"/>
    <w:rsid w:val="3B455DE4"/>
    <w:rsid w:val="3B4A4354"/>
    <w:rsid w:val="3B620744"/>
    <w:rsid w:val="3BD11425"/>
    <w:rsid w:val="3C60514E"/>
    <w:rsid w:val="3DE666F7"/>
    <w:rsid w:val="3E09759C"/>
    <w:rsid w:val="3E8C41C3"/>
    <w:rsid w:val="3E9C6B44"/>
    <w:rsid w:val="3ECA0ADA"/>
    <w:rsid w:val="3F345DB8"/>
    <w:rsid w:val="3F426961"/>
    <w:rsid w:val="3F7E18C4"/>
    <w:rsid w:val="40175FA1"/>
    <w:rsid w:val="40416003"/>
    <w:rsid w:val="40AF78FD"/>
    <w:rsid w:val="41626C8F"/>
    <w:rsid w:val="41EA4FEF"/>
    <w:rsid w:val="42E90207"/>
    <w:rsid w:val="4303280C"/>
    <w:rsid w:val="43160837"/>
    <w:rsid w:val="432D5ADB"/>
    <w:rsid w:val="43A03538"/>
    <w:rsid w:val="44054B4D"/>
    <w:rsid w:val="4413795F"/>
    <w:rsid w:val="445F3A72"/>
    <w:rsid w:val="446B61D6"/>
    <w:rsid w:val="4565250F"/>
    <w:rsid w:val="458659AA"/>
    <w:rsid w:val="45BE6EBE"/>
    <w:rsid w:val="46184820"/>
    <w:rsid w:val="4642189D"/>
    <w:rsid w:val="46D87B0C"/>
    <w:rsid w:val="474D4056"/>
    <w:rsid w:val="476B2693"/>
    <w:rsid w:val="47ED0C9B"/>
    <w:rsid w:val="4805633F"/>
    <w:rsid w:val="482A365C"/>
    <w:rsid w:val="486C61F6"/>
    <w:rsid w:val="48BA76CC"/>
    <w:rsid w:val="490177EE"/>
    <w:rsid w:val="49663AF5"/>
    <w:rsid w:val="498C721E"/>
    <w:rsid w:val="49A451F1"/>
    <w:rsid w:val="49A95D6B"/>
    <w:rsid w:val="49F92273"/>
    <w:rsid w:val="4A301303"/>
    <w:rsid w:val="4A8D39F3"/>
    <w:rsid w:val="4AB26EED"/>
    <w:rsid w:val="4B2618C3"/>
    <w:rsid w:val="4B616322"/>
    <w:rsid w:val="4BA206E8"/>
    <w:rsid w:val="4BCB5E91"/>
    <w:rsid w:val="4BEC1D1F"/>
    <w:rsid w:val="4C12586E"/>
    <w:rsid w:val="4C991AEB"/>
    <w:rsid w:val="4CDA60C9"/>
    <w:rsid w:val="4D8D78A2"/>
    <w:rsid w:val="4DF95532"/>
    <w:rsid w:val="4E3861C8"/>
    <w:rsid w:val="4E5842A2"/>
    <w:rsid w:val="4EBF3917"/>
    <w:rsid w:val="4F0040A4"/>
    <w:rsid w:val="4F3A498A"/>
    <w:rsid w:val="4FBD195C"/>
    <w:rsid w:val="501365F2"/>
    <w:rsid w:val="50537C15"/>
    <w:rsid w:val="50577CF3"/>
    <w:rsid w:val="508727C4"/>
    <w:rsid w:val="51071719"/>
    <w:rsid w:val="5114461E"/>
    <w:rsid w:val="52351D92"/>
    <w:rsid w:val="52AB2578"/>
    <w:rsid w:val="534F4E37"/>
    <w:rsid w:val="539708F9"/>
    <w:rsid w:val="53F76672"/>
    <w:rsid w:val="54240834"/>
    <w:rsid w:val="54817A81"/>
    <w:rsid w:val="556656DC"/>
    <w:rsid w:val="556E3450"/>
    <w:rsid w:val="55C220B3"/>
    <w:rsid w:val="55F55ED7"/>
    <w:rsid w:val="568C48A5"/>
    <w:rsid w:val="56ED18C2"/>
    <w:rsid w:val="56F125AB"/>
    <w:rsid w:val="57045A61"/>
    <w:rsid w:val="57544F8D"/>
    <w:rsid w:val="57C1347D"/>
    <w:rsid w:val="583871B8"/>
    <w:rsid w:val="59401C3E"/>
    <w:rsid w:val="596F60AE"/>
    <w:rsid w:val="5A2D06CE"/>
    <w:rsid w:val="5ABE55A0"/>
    <w:rsid w:val="5B0D3DD0"/>
    <w:rsid w:val="5B147609"/>
    <w:rsid w:val="5C5A7811"/>
    <w:rsid w:val="5C7A5495"/>
    <w:rsid w:val="5CA23F21"/>
    <w:rsid w:val="5CBF5D2E"/>
    <w:rsid w:val="5CDD08A2"/>
    <w:rsid w:val="5D1321F0"/>
    <w:rsid w:val="5D2F247B"/>
    <w:rsid w:val="5D347D3A"/>
    <w:rsid w:val="5D375134"/>
    <w:rsid w:val="5D755C5D"/>
    <w:rsid w:val="5D797C35"/>
    <w:rsid w:val="5E0167CF"/>
    <w:rsid w:val="5EDB5E61"/>
    <w:rsid w:val="5EE3343D"/>
    <w:rsid w:val="5F183B67"/>
    <w:rsid w:val="61094DC9"/>
    <w:rsid w:val="613E314A"/>
    <w:rsid w:val="61894395"/>
    <w:rsid w:val="61AF3737"/>
    <w:rsid w:val="62FB09B2"/>
    <w:rsid w:val="63141A74"/>
    <w:rsid w:val="636A5B9A"/>
    <w:rsid w:val="63807109"/>
    <w:rsid w:val="63D062E3"/>
    <w:rsid w:val="6406400A"/>
    <w:rsid w:val="64682E38"/>
    <w:rsid w:val="6474354E"/>
    <w:rsid w:val="64F640AC"/>
    <w:rsid w:val="6530528B"/>
    <w:rsid w:val="665F08CF"/>
    <w:rsid w:val="668F7707"/>
    <w:rsid w:val="66CA7019"/>
    <w:rsid w:val="67542D87"/>
    <w:rsid w:val="67665A46"/>
    <w:rsid w:val="67BE68B9"/>
    <w:rsid w:val="67D0240D"/>
    <w:rsid w:val="68DE6DAC"/>
    <w:rsid w:val="691E364C"/>
    <w:rsid w:val="693E784B"/>
    <w:rsid w:val="69E228CC"/>
    <w:rsid w:val="69E71C90"/>
    <w:rsid w:val="6A074483"/>
    <w:rsid w:val="6ADB3665"/>
    <w:rsid w:val="6B6648FC"/>
    <w:rsid w:val="6B9D6AAA"/>
    <w:rsid w:val="6BCF07B1"/>
    <w:rsid w:val="6BD607EF"/>
    <w:rsid w:val="6CDE2685"/>
    <w:rsid w:val="6CEF32A3"/>
    <w:rsid w:val="6CF30888"/>
    <w:rsid w:val="6D042B59"/>
    <w:rsid w:val="6D300B2F"/>
    <w:rsid w:val="6D563D8E"/>
    <w:rsid w:val="6D806684"/>
    <w:rsid w:val="6D88673B"/>
    <w:rsid w:val="6DBF1D66"/>
    <w:rsid w:val="6DC17760"/>
    <w:rsid w:val="6E766272"/>
    <w:rsid w:val="6EC33DC9"/>
    <w:rsid w:val="6F857F81"/>
    <w:rsid w:val="6FD44A65"/>
    <w:rsid w:val="6FFB6A17"/>
    <w:rsid w:val="70251764"/>
    <w:rsid w:val="70932B72"/>
    <w:rsid w:val="70B07280"/>
    <w:rsid w:val="710870BC"/>
    <w:rsid w:val="71C41A6A"/>
    <w:rsid w:val="71C47EDD"/>
    <w:rsid w:val="724063E2"/>
    <w:rsid w:val="72421768"/>
    <w:rsid w:val="7258197D"/>
    <w:rsid w:val="725B321B"/>
    <w:rsid w:val="72A72905"/>
    <w:rsid w:val="72C97771"/>
    <w:rsid w:val="73045661"/>
    <w:rsid w:val="73253F27"/>
    <w:rsid w:val="737F118B"/>
    <w:rsid w:val="73B602EB"/>
    <w:rsid w:val="73F76F74"/>
    <w:rsid w:val="73FE3608"/>
    <w:rsid w:val="74786256"/>
    <w:rsid w:val="74BB4445"/>
    <w:rsid w:val="75271ADB"/>
    <w:rsid w:val="762C7101"/>
    <w:rsid w:val="76854D0B"/>
    <w:rsid w:val="777559FE"/>
    <w:rsid w:val="77C41863"/>
    <w:rsid w:val="77F04406"/>
    <w:rsid w:val="78CE297A"/>
    <w:rsid w:val="79145846"/>
    <w:rsid w:val="796C1683"/>
    <w:rsid w:val="79D76DC8"/>
    <w:rsid w:val="7A212AD2"/>
    <w:rsid w:val="7A4D09CC"/>
    <w:rsid w:val="7AAD4830"/>
    <w:rsid w:val="7ABC5C6F"/>
    <w:rsid w:val="7AD74FC0"/>
    <w:rsid w:val="7B833E38"/>
    <w:rsid w:val="7C18217D"/>
    <w:rsid w:val="7D3E1E61"/>
    <w:rsid w:val="7D7F4AF0"/>
    <w:rsid w:val="7DDD367E"/>
    <w:rsid w:val="7E5A4CCF"/>
    <w:rsid w:val="7E92606D"/>
    <w:rsid w:val="7ECF2FC7"/>
    <w:rsid w:val="7F0D2005"/>
    <w:rsid w:val="7F1C4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unhideWhenUsed="0" w:uiPriority="0" w:semiHidden="0" w:name="List Bullet 3"/>
    <w:lsdException w:qFormat="1" w:unhideWhenUsed="0" w:uiPriority="0" w:semiHidden="0" w:name="List Bullet 4"/>
    <w:lsdException w:qFormat="1"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qFormat="1" w:unhideWhenUsed="0" w:uiPriority="0" w:semiHidden="0" w:name="List Number 5"/>
    <w:lsdException w:qFormat="1" w:unhideWhenUsed="0" w:uiPriority="1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Arial"/>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cs="Times New Roman"/>
      <w:b/>
      <w:kern w:val="44"/>
      <w:sz w:val="48"/>
      <w:szCs w:val="48"/>
    </w:rPr>
  </w:style>
  <w:style w:type="paragraph" w:styleId="3">
    <w:name w:val="heading 2"/>
    <w:basedOn w:val="1"/>
    <w:next w:val="1"/>
    <w:qFormat/>
    <w:uiPriority w:val="9"/>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211"/>
    <w:qFormat/>
    <w:uiPriority w:val="9"/>
    <w:pPr>
      <w:spacing w:line="415" w:lineRule="auto"/>
      <w:outlineLvl w:val="2"/>
    </w:pPr>
    <w:rPr>
      <w:rFonts w:ascii="Calibri" w:hAnsi="Calibri"/>
      <w:kern w:val="0"/>
      <w:sz w:val="32"/>
      <w:szCs w:val="32"/>
    </w:rPr>
  </w:style>
  <w:style w:type="paragraph" w:styleId="5">
    <w:name w:val="heading 4"/>
    <w:basedOn w:val="1"/>
    <w:next w:val="1"/>
    <w:qFormat/>
    <w:uiPriority w:val="9"/>
    <w:pPr>
      <w:keepNext/>
      <w:keepLines/>
      <w:spacing w:line="374" w:lineRule="auto"/>
      <w:outlineLvl w:val="3"/>
    </w:pPr>
    <w:rPr>
      <w:rFonts w:ascii="Arial" w:hAnsi="Arial" w:eastAsia="黑体"/>
      <w:b/>
      <w:bCs/>
      <w:sz w:val="28"/>
      <w:szCs w:val="28"/>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6">
    <w:name w:val="Note Heading"/>
    <w:basedOn w:val="1"/>
    <w:next w:val="1"/>
    <w:qFormat/>
    <w:uiPriority w:val="0"/>
    <w:pPr>
      <w:jc w:val="center"/>
    </w:pPr>
  </w:style>
  <w:style w:type="paragraph" w:styleId="7">
    <w:name w:val="List Bullet 4"/>
    <w:basedOn w:val="1"/>
    <w:qFormat/>
    <w:uiPriority w:val="0"/>
    <w:pPr>
      <w:numPr>
        <w:ilvl w:val="0"/>
        <w:numId w:val="1"/>
      </w:numPr>
    </w:pPr>
  </w:style>
  <w:style w:type="paragraph" w:styleId="8">
    <w:name w:val="index 8"/>
    <w:basedOn w:val="1"/>
    <w:next w:val="1"/>
    <w:qFormat/>
    <w:uiPriority w:val="0"/>
    <w:pPr>
      <w:ind w:left="2940"/>
    </w:pPr>
  </w:style>
  <w:style w:type="paragraph" w:styleId="9">
    <w:name w:val="Normal Indent"/>
    <w:basedOn w:val="1"/>
    <w:next w:val="10"/>
    <w:link w:val="57"/>
    <w:qFormat/>
    <w:uiPriority w:val="99"/>
    <w:pPr>
      <w:adjustRightInd w:val="0"/>
      <w:spacing w:line="360" w:lineRule="atLeast"/>
      <w:ind w:firstLine="420"/>
      <w:jc w:val="left"/>
      <w:textAlignment w:val="baseline"/>
    </w:pPr>
    <w:rPr>
      <w:rFonts w:cs="Times New Roman"/>
      <w:kern w:val="0"/>
      <w:sz w:val="24"/>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index 5"/>
    <w:basedOn w:val="1"/>
    <w:next w:val="1"/>
    <w:qFormat/>
    <w:uiPriority w:val="0"/>
    <w:pPr>
      <w:ind w:firstLine="200" w:firstLineChars="200"/>
    </w:pPr>
    <w:rPr>
      <w:rFonts w:ascii="方正黑体_GBK" w:eastAsia="方正黑体_GBK"/>
      <w:color w:val="000000"/>
      <w:sz w:val="32"/>
      <w:szCs w:val="32"/>
    </w:rPr>
  </w:style>
  <w:style w:type="paragraph" w:styleId="12">
    <w:name w:val="Document Map"/>
    <w:basedOn w:val="1"/>
    <w:qFormat/>
    <w:uiPriority w:val="0"/>
    <w:rPr>
      <w:rFonts w:ascii="宋体"/>
      <w:sz w:val="18"/>
      <w:szCs w:val="18"/>
    </w:rPr>
  </w:style>
  <w:style w:type="paragraph" w:styleId="13">
    <w:name w:val="annotation text"/>
    <w:basedOn w:val="1"/>
    <w:link w:val="58"/>
    <w:qFormat/>
    <w:uiPriority w:val="0"/>
    <w:pPr>
      <w:autoSpaceDE w:val="0"/>
      <w:autoSpaceDN w:val="0"/>
      <w:adjustRightInd w:val="0"/>
      <w:spacing w:line="360" w:lineRule="auto"/>
      <w:jc w:val="left"/>
      <w:textAlignment w:val="baseline"/>
    </w:pPr>
    <w:rPr>
      <w:rFonts w:ascii="宋体" w:cs="Times New Roman"/>
      <w:kern w:val="0"/>
      <w:sz w:val="34"/>
      <w:szCs w:val="20"/>
    </w:rPr>
  </w:style>
  <w:style w:type="paragraph" w:styleId="14">
    <w:name w:val="Closing"/>
    <w:basedOn w:val="1"/>
    <w:qFormat/>
    <w:uiPriority w:val="0"/>
    <w:pPr>
      <w:ind w:left="4320"/>
    </w:pPr>
  </w:style>
  <w:style w:type="paragraph" w:styleId="15">
    <w:name w:val="Body Text"/>
    <w:basedOn w:val="1"/>
    <w:next w:val="1"/>
    <w:qFormat/>
    <w:uiPriority w:val="0"/>
    <w:pPr>
      <w:spacing w:after="120"/>
    </w:pPr>
  </w:style>
  <w:style w:type="paragraph" w:styleId="16">
    <w:name w:val="Body Text Indent"/>
    <w:basedOn w:val="1"/>
    <w:qFormat/>
    <w:uiPriority w:val="0"/>
    <w:pPr>
      <w:spacing w:after="120"/>
      <w:ind w:left="420"/>
    </w:pPr>
  </w:style>
  <w:style w:type="paragraph" w:styleId="17">
    <w:name w:val="List Number 3"/>
    <w:basedOn w:val="1"/>
    <w:qFormat/>
    <w:uiPriority w:val="0"/>
    <w:pPr>
      <w:tabs>
        <w:tab w:val="left" w:pos="0"/>
      </w:tabs>
      <w:ind w:left="1200" w:hanging="360"/>
    </w:pPr>
  </w:style>
  <w:style w:type="paragraph" w:styleId="18">
    <w:name w:val="List Continue"/>
    <w:basedOn w:val="1"/>
    <w:qFormat/>
    <w:uiPriority w:val="0"/>
    <w:pPr>
      <w:spacing w:after="120"/>
      <w:ind w:left="420"/>
    </w:pPr>
  </w:style>
  <w:style w:type="paragraph" w:styleId="19">
    <w:name w:val="Block Text"/>
    <w:basedOn w:val="1"/>
    <w:qFormat/>
    <w:uiPriority w:val="0"/>
    <w:pPr>
      <w:spacing w:after="120"/>
      <w:ind w:left="140" w:right="700" w:rightChars="700"/>
    </w:pPr>
  </w:style>
  <w:style w:type="paragraph" w:styleId="20">
    <w:name w:val="List Bullet 2"/>
    <w:basedOn w:val="1"/>
    <w:qFormat/>
    <w:uiPriority w:val="0"/>
    <w:pPr>
      <w:tabs>
        <w:tab w:val="left" w:pos="0"/>
      </w:tabs>
      <w:ind w:left="780" w:hanging="360"/>
    </w:pPr>
  </w:style>
  <w:style w:type="paragraph" w:styleId="21">
    <w:name w:val="toc 5"/>
    <w:basedOn w:val="1"/>
    <w:next w:val="1"/>
    <w:qFormat/>
    <w:uiPriority w:val="39"/>
    <w:pPr>
      <w:ind w:left="1680" w:leftChars="800"/>
    </w:pPr>
  </w:style>
  <w:style w:type="paragraph" w:styleId="22">
    <w:name w:val="toc 3"/>
    <w:basedOn w:val="1"/>
    <w:next w:val="1"/>
    <w:qFormat/>
    <w:uiPriority w:val="39"/>
    <w:pPr>
      <w:ind w:left="400" w:leftChars="400"/>
    </w:pPr>
  </w:style>
  <w:style w:type="paragraph" w:styleId="23">
    <w:name w:val="Plain Text"/>
    <w:basedOn w:val="1"/>
    <w:qFormat/>
    <w:uiPriority w:val="0"/>
    <w:rPr>
      <w:rFonts w:ascii="Courier New" w:hAnsi="Courier New"/>
      <w:szCs w:val="20"/>
    </w:rPr>
  </w:style>
  <w:style w:type="paragraph" w:styleId="24">
    <w:name w:val="List Bullet 5"/>
    <w:basedOn w:val="1"/>
    <w:qFormat/>
    <w:uiPriority w:val="0"/>
    <w:pPr>
      <w:tabs>
        <w:tab w:val="left" w:pos="0"/>
      </w:tabs>
      <w:ind w:left="2040" w:hanging="360"/>
    </w:pPr>
  </w:style>
  <w:style w:type="paragraph" w:styleId="25">
    <w:name w:val="Date"/>
    <w:basedOn w:val="1"/>
    <w:next w:val="1"/>
    <w:qFormat/>
    <w:uiPriority w:val="0"/>
    <w:rPr>
      <w:sz w:val="24"/>
      <w:szCs w:val="20"/>
    </w:rPr>
  </w:style>
  <w:style w:type="paragraph" w:styleId="26">
    <w:name w:val="Body Text Indent 2"/>
    <w:basedOn w:val="1"/>
    <w:qFormat/>
    <w:uiPriority w:val="0"/>
    <w:pPr>
      <w:spacing w:after="120" w:line="480" w:lineRule="auto"/>
      <w:ind w:left="420"/>
    </w:pPr>
  </w:style>
  <w:style w:type="paragraph" w:styleId="27">
    <w:name w:val="Balloon Text"/>
    <w:basedOn w:val="1"/>
    <w:qFormat/>
    <w:uiPriority w:val="0"/>
    <w:rPr>
      <w:sz w:val="18"/>
      <w:szCs w:val="18"/>
    </w:rPr>
  </w:style>
  <w:style w:type="paragraph" w:styleId="28">
    <w:name w:val="header"/>
    <w:basedOn w:val="1"/>
    <w:link w:val="59"/>
    <w:qFormat/>
    <w:uiPriority w:val="0"/>
    <w:pPr>
      <w:pBdr>
        <w:bottom w:val="single" w:color="000000" w:sz="6" w:space="1"/>
      </w:pBdr>
      <w:tabs>
        <w:tab w:val="center" w:pos="4153"/>
        <w:tab w:val="right" w:pos="8306"/>
      </w:tabs>
      <w:snapToGrid w:val="0"/>
      <w:jc w:val="center"/>
    </w:pPr>
    <w:rPr>
      <w:rFonts w:cs="Times New Roman"/>
      <w:sz w:val="18"/>
      <w:szCs w:val="18"/>
    </w:rPr>
  </w:style>
  <w:style w:type="paragraph" w:styleId="29">
    <w:name w:val="toc 1"/>
    <w:basedOn w:val="1"/>
    <w:next w:val="1"/>
    <w:qFormat/>
    <w:uiPriority w:val="39"/>
  </w:style>
  <w:style w:type="paragraph" w:styleId="30">
    <w:name w:val="Subtitle"/>
    <w:basedOn w:val="1"/>
    <w:qFormat/>
    <w:uiPriority w:val="11"/>
    <w:pPr>
      <w:spacing w:before="240" w:after="60" w:line="312" w:lineRule="auto"/>
      <w:jc w:val="center"/>
      <w:outlineLvl w:val="1"/>
    </w:pPr>
    <w:rPr>
      <w:rFonts w:ascii="Arial" w:hAnsi="Arial"/>
      <w:b/>
      <w:kern w:val="28"/>
      <w:sz w:val="32"/>
    </w:rPr>
  </w:style>
  <w:style w:type="paragraph" w:styleId="31">
    <w:name w:val="List Number 5"/>
    <w:basedOn w:val="1"/>
    <w:qFormat/>
    <w:uiPriority w:val="0"/>
    <w:pPr>
      <w:tabs>
        <w:tab w:val="left" w:pos="0"/>
      </w:tabs>
      <w:ind w:left="2040" w:hanging="360"/>
    </w:pPr>
  </w:style>
  <w:style w:type="paragraph" w:styleId="32">
    <w:name w:val="footnote text"/>
    <w:basedOn w:val="1"/>
    <w:link w:val="60"/>
    <w:qFormat/>
    <w:uiPriority w:val="99"/>
    <w:pPr>
      <w:snapToGrid w:val="0"/>
      <w:jc w:val="left"/>
    </w:pPr>
    <w:rPr>
      <w:rFonts w:cs="Times New Roman"/>
      <w:sz w:val="18"/>
      <w:szCs w:val="18"/>
    </w:rPr>
  </w:style>
  <w:style w:type="paragraph" w:styleId="33">
    <w:name w:val="List 5"/>
    <w:basedOn w:val="1"/>
    <w:qFormat/>
    <w:uiPriority w:val="0"/>
    <w:pPr>
      <w:ind w:left="2100" w:hanging="420"/>
    </w:pPr>
  </w:style>
  <w:style w:type="paragraph" w:styleId="34">
    <w:name w:val="Body Text Indent 3"/>
    <w:basedOn w:val="1"/>
    <w:qFormat/>
    <w:uiPriority w:val="0"/>
    <w:pPr>
      <w:spacing w:after="120"/>
      <w:ind w:left="420"/>
    </w:pPr>
    <w:rPr>
      <w:sz w:val="16"/>
    </w:rPr>
  </w:style>
  <w:style w:type="paragraph" w:styleId="35">
    <w:name w:val="index 9"/>
    <w:basedOn w:val="1"/>
    <w:next w:val="1"/>
    <w:qFormat/>
    <w:uiPriority w:val="0"/>
    <w:pPr>
      <w:ind w:left="3360"/>
    </w:pPr>
  </w:style>
  <w:style w:type="paragraph" w:styleId="36">
    <w:name w:val="toc 2"/>
    <w:basedOn w:val="1"/>
    <w:next w:val="1"/>
    <w:qFormat/>
    <w:uiPriority w:val="39"/>
    <w:pPr>
      <w:ind w:left="200" w:leftChars="200"/>
    </w:pPr>
  </w:style>
  <w:style w:type="paragraph" w:styleId="37">
    <w:name w:val="Body Text 2"/>
    <w:basedOn w:val="1"/>
    <w:qFormat/>
    <w:uiPriority w:val="0"/>
    <w:pPr>
      <w:spacing w:after="120" w:line="480" w:lineRule="auto"/>
    </w:pPr>
  </w:style>
  <w:style w:type="paragraph" w:styleId="38">
    <w:name w:val="List 4"/>
    <w:basedOn w:val="1"/>
    <w:qFormat/>
    <w:uiPriority w:val="0"/>
    <w:pPr>
      <w:ind w:left="1680" w:hanging="420"/>
    </w:pPr>
  </w:style>
  <w:style w:type="paragraph" w:styleId="39">
    <w:name w:val="List Continue 2"/>
    <w:basedOn w:val="1"/>
    <w:qFormat/>
    <w:uiPriority w:val="0"/>
    <w:pPr>
      <w:spacing w:after="120"/>
      <w:ind w:left="840"/>
    </w:pPr>
  </w:style>
  <w:style w:type="paragraph" w:styleId="40">
    <w:name w:val="Message Header"/>
    <w:basedOn w:val="1"/>
    <w:qFormat/>
    <w:uiPriority w:val="0"/>
    <w:pPr>
      <w:pBdr>
        <w:top w:val="single" w:color="auto" w:sz="6" w:space="1"/>
        <w:left w:val="single" w:color="auto" w:sz="6" w:space="4"/>
        <w:bottom w:val="single" w:color="auto" w:sz="6" w:space="1"/>
        <w:right w:val="single" w:color="auto" w:sz="6" w:space="4"/>
      </w:pBdr>
      <w:shd w:val="pct10" w:color="auto" w:fill="auto"/>
      <w:ind w:left="1000" w:leftChars="500" w:hanging="500" w:hangingChars="500"/>
    </w:pPr>
    <w:rPr>
      <w:rFonts w:ascii="Arial" w:hAnsi="Arial"/>
      <w:sz w:val="24"/>
    </w:rPr>
  </w:style>
  <w:style w:type="paragraph" w:styleId="41">
    <w:name w:val="Normal (Web)"/>
    <w:basedOn w:val="1"/>
    <w:qFormat/>
    <w:uiPriority w:val="0"/>
    <w:pPr>
      <w:spacing w:before="100" w:beforeAutospacing="1" w:after="100" w:afterAutospacing="1"/>
      <w:jc w:val="left"/>
    </w:pPr>
    <w:rPr>
      <w:rFonts w:ascii="宋体"/>
      <w:kern w:val="0"/>
      <w:sz w:val="24"/>
    </w:rPr>
  </w:style>
  <w:style w:type="paragraph" w:styleId="42">
    <w:name w:val="List Continue 3"/>
    <w:basedOn w:val="1"/>
    <w:qFormat/>
    <w:uiPriority w:val="0"/>
    <w:pPr>
      <w:spacing w:after="120"/>
      <w:ind w:left="1260"/>
    </w:pPr>
  </w:style>
  <w:style w:type="paragraph" w:styleId="43">
    <w:name w:val="Title"/>
    <w:basedOn w:val="1"/>
    <w:qFormat/>
    <w:uiPriority w:val="10"/>
    <w:pPr>
      <w:spacing w:line="420" w:lineRule="atLeast"/>
      <w:jc w:val="center"/>
    </w:pPr>
    <w:rPr>
      <w:rFonts w:ascii="Arial" w:hAnsi="Arial"/>
      <w:b/>
      <w:kern w:val="0"/>
      <w:sz w:val="32"/>
      <w:szCs w:val="20"/>
    </w:rPr>
  </w:style>
  <w:style w:type="paragraph" w:styleId="44">
    <w:name w:val="annotation subject"/>
    <w:basedOn w:val="13"/>
    <w:next w:val="13"/>
    <w:link w:val="61"/>
    <w:qFormat/>
    <w:uiPriority w:val="0"/>
    <w:pPr>
      <w:autoSpaceDE/>
      <w:autoSpaceDN/>
      <w:adjustRightInd/>
      <w:textAlignment w:val="auto"/>
    </w:pPr>
  </w:style>
  <w:style w:type="paragraph" w:styleId="45">
    <w:name w:val="Body Text First Indent 2"/>
    <w:basedOn w:val="16"/>
    <w:qFormat/>
    <w:uiPriority w:val="0"/>
    <w:pPr>
      <w:ind w:firstLine="420"/>
    </w:pPr>
  </w:style>
  <w:style w:type="table" w:styleId="47">
    <w:name w:val="Table Grid"/>
    <w:basedOn w:val="4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0"/>
    <w:rPr>
      <w:b/>
    </w:rPr>
  </w:style>
  <w:style w:type="character" w:styleId="50">
    <w:name w:val="page number"/>
    <w:qFormat/>
    <w:uiPriority w:val="0"/>
  </w:style>
  <w:style w:type="character" w:styleId="51">
    <w:name w:val="FollowedHyperlink"/>
    <w:qFormat/>
    <w:uiPriority w:val="0"/>
    <w:rPr>
      <w:color w:val="000000"/>
      <w:u w:val="none"/>
    </w:rPr>
  </w:style>
  <w:style w:type="character" w:styleId="52">
    <w:name w:val="Emphasis"/>
    <w:basedOn w:val="48"/>
    <w:qFormat/>
    <w:uiPriority w:val="20"/>
    <w:rPr>
      <w:i/>
    </w:rPr>
  </w:style>
  <w:style w:type="character" w:styleId="53">
    <w:name w:val="Hyperlink"/>
    <w:qFormat/>
    <w:uiPriority w:val="99"/>
    <w:rPr>
      <w:color w:val="000000"/>
      <w:u w:val="none"/>
    </w:rPr>
  </w:style>
  <w:style w:type="character" w:styleId="54">
    <w:name w:val="annotation reference"/>
    <w:qFormat/>
    <w:uiPriority w:val="0"/>
    <w:rPr>
      <w:sz w:val="21"/>
      <w:szCs w:val="21"/>
    </w:rPr>
  </w:style>
  <w:style w:type="character" w:styleId="55">
    <w:name w:val="footnote reference"/>
    <w:qFormat/>
    <w:uiPriority w:val="99"/>
    <w:rPr>
      <w:vertAlign w:val="superscript"/>
    </w:rPr>
  </w:style>
  <w:style w:type="paragraph" w:customStyle="1" w:styleId="56">
    <w:name w:val="表格文字"/>
    <w:basedOn w:val="1"/>
    <w:qFormat/>
    <w:uiPriority w:val="0"/>
    <w:pPr>
      <w:adjustRightInd w:val="0"/>
      <w:spacing w:line="420" w:lineRule="atLeast"/>
      <w:jc w:val="left"/>
      <w:textAlignment w:val="baseline"/>
    </w:pPr>
    <w:rPr>
      <w:kern w:val="0"/>
      <w:szCs w:val="20"/>
    </w:rPr>
  </w:style>
  <w:style w:type="character" w:customStyle="1" w:styleId="57">
    <w:name w:val="正文缩进 Char"/>
    <w:link w:val="9"/>
    <w:qFormat/>
    <w:uiPriority w:val="99"/>
    <w:rPr>
      <w:rFonts w:cs="Arial"/>
      <w:sz w:val="24"/>
      <w:szCs w:val="24"/>
    </w:rPr>
  </w:style>
  <w:style w:type="character" w:customStyle="1" w:styleId="58">
    <w:name w:val="批注文字 Char"/>
    <w:link w:val="13"/>
    <w:qFormat/>
    <w:uiPriority w:val="0"/>
    <w:rPr>
      <w:rFonts w:ascii="宋体"/>
      <w:sz w:val="34"/>
    </w:rPr>
  </w:style>
  <w:style w:type="character" w:customStyle="1" w:styleId="59">
    <w:name w:val="页眉 Char"/>
    <w:link w:val="28"/>
    <w:qFormat/>
    <w:uiPriority w:val="0"/>
    <w:rPr>
      <w:rFonts w:ascii="Times New Roman" w:hAnsi="Times New Roman" w:eastAsia="宋体" w:cs="Arial"/>
      <w:kern w:val="2"/>
      <w:sz w:val="18"/>
      <w:szCs w:val="18"/>
    </w:rPr>
  </w:style>
  <w:style w:type="character" w:customStyle="1" w:styleId="60">
    <w:name w:val="脚注文本 Char"/>
    <w:link w:val="32"/>
    <w:qFormat/>
    <w:uiPriority w:val="99"/>
    <w:rPr>
      <w:rFonts w:cs="Arial"/>
      <w:kern w:val="2"/>
      <w:sz w:val="18"/>
      <w:szCs w:val="18"/>
    </w:rPr>
  </w:style>
  <w:style w:type="character" w:customStyle="1" w:styleId="61">
    <w:name w:val="批注主题 Char"/>
    <w:link w:val="44"/>
    <w:qFormat/>
    <w:uiPriority w:val="0"/>
    <w:rPr>
      <w:rFonts w:ascii="宋体" w:cs="Arial"/>
      <w:sz w:val="34"/>
    </w:rPr>
  </w:style>
  <w:style w:type="paragraph" w:customStyle="1" w:styleId="62">
    <w:name w:val="_Style 3"/>
    <w:next w:val="34"/>
    <w:qFormat/>
    <w:uiPriority w:val="99"/>
    <w:pPr>
      <w:widowControl w:val="0"/>
      <w:jc w:val="both"/>
    </w:pPr>
    <w:rPr>
      <w:rFonts w:ascii="Times New Roman" w:hAnsi="Times New Roman" w:eastAsia="宋体" w:cs="Times New Roman"/>
      <w:kern w:val="2"/>
      <w:sz w:val="21"/>
      <w:szCs w:val="22"/>
      <w:lang w:val="en-US" w:eastAsia="zh-CN" w:bidi="ar-SA"/>
    </w:rPr>
  </w:style>
  <w:style w:type="character" w:customStyle="1" w:styleId="63">
    <w:name w:val="列出段落 Char"/>
    <w:link w:val="64"/>
    <w:qFormat/>
    <w:uiPriority w:val="0"/>
    <w:rPr>
      <w:rFonts w:cs="Arial"/>
      <w:kern w:val="2"/>
      <w:sz w:val="21"/>
      <w:szCs w:val="24"/>
    </w:rPr>
  </w:style>
  <w:style w:type="paragraph" w:styleId="64">
    <w:name w:val="List Paragraph"/>
    <w:basedOn w:val="1"/>
    <w:link w:val="63"/>
    <w:qFormat/>
    <w:uiPriority w:val="0"/>
    <w:pPr>
      <w:ind w:firstLine="420" w:firstLineChars="200"/>
    </w:pPr>
    <w:rPr>
      <w:rFonts w:cs="Times New Roman"/>
    </w:rPr>
  </w:style>
  <w:style w:type="character" w:customStyle="1" w:styleId="65">
    <w:name w:val="font01"/>
    <w:qFormat/>
    <w:uiPriority w:val="0"/>
    <w:rPr>
      <w:rFonts w:hint="eastAsia" w:ascii="宋体" w:hAnsi="宋体" w:eastAsia="宋体" w:cs="宋体"/>
      <w:color w:val="000000"/>
      <w:sz w:val="22"/>
      <w:szCs w:val="22"/>
      <w:u w:val="none"/>
    </w:rPr>
  </w:style>
  <w:style w:type="character" w:customStyle="1" w:styleId="66">
    <w:name w:val="AnnotationReference"/>
    <w:qFormat/>
    <w:uiPriority w:val="0"/>
    <w:rPr>
      <w:sz w:val="21"/>
      <w:szCs w:val="21"/>
    </w:rPr>
  </w:style>
  <w:style w:type="character" w:customStyle="1" w:styleId="67">
    <w:name w:val="UserStyle_11"/>
    <w:qFormat/>
    <w:uiPriority w:val="0"/>
    <w:rPr>
      <w:rFonts w:ascii="宋体" w:eastAsia="宋体"/>
      <w:b/>
      <w:color w:val="FF0000"/>
      <w:sz w:val="22"/>
      <w:szCs w:val="22"/>
    </w:rPr>
  </w:style>
  <w:style w:type="character" w:customStyle="1" w:styleId="68">
    <w:name w:val="UserStyle_3"/>
    <w:qFormat/>
    <w:uiPriority w:val="0"/>
    <w:rPr>
      <w:rFonts w:eastAsia="宋体"/>
      <w:kern w:val="2"/>
      <w:sz w:val="21"/>
      <w:szCs w:val="24"/>
      <w:lang w:val="en-US" w:eastAsia="zh-CN" w:bidi="ar-SA"/>
    </w:rPr>
  </w:style>
  <w:style w:type="character" w:customStyle="1" w:styleId="69">
    <w:name w:val="UserStyle_5"/>
    <w:qFormat/>
    <w:uiPriority w:val="0"/>
    <w:rPr>
      <w:rFonts w:ascii="Arial" w:hAnsi="Arial" w:eastAsia="黑体" w:cs="Times New Roman"/>
      <w:b/>
      <w:bCs/>
      <w:kern w:val="2"/>
      <w:sz w:val="32"/>
      <w:szCs w:val="32"/>
      <w:lang w:val="en-US" w:eastAsia="zh-CN" w:bidi="ar-SA"/>
    </w:rPr>
  </w:style>
  <w:style w:type="character" w:customStyle="1" w:styleId="70">
    <w:name w:val="PageNumber"/>
    <w:qFormat/>
    <w:uiPriority w:val="0"/>
  </w:style>
  <w:style w:type="character" w:customStyle="1" w:styleId="71">
    <w:name w:val="FootnoteReference"/>
    <w:qFormat/>
    <w:uiPriority w:val="0"/>
    <w:rPr>
      <w:vertAlign w:val="superscript"/>
    </w:rPr>
  </w:style>
  <w:style w:type="character" w:customStyle="1" w:styleId="72">
    <w:name w:val="UserStyle_0"/>
    <w:qFormat/>
    <w:uiPriority w:val="0"/>
    <w:rPr>
      <w:rFonts w:ascii="宋体" w:hAnsi="宋体" w:eastAsia="黑体" w:cs="Times New Roman"/>
      <w:b/>
      <w:bCs/>
      <w:kern w:val="44"/>
      <w:sz w:val="28"/>
      <w:szCs w:val="44"/>
      <w:lang w:val="en-US" w:eastAsia="zh-CN" w:bidi="ar-SA"/>
    </w:rPr>
  </w:style>
  <w:style w:type="character" w:customStyle="1" w:styleId="73">
    <w:name w:val="NormalCharacter"/>
    <w:qFormat/>
    <w:uiPriority w:val="0"/>
  </w:style>
  <w:style w:type="character" w:customStyle="1" w:styleId="74">
    <w:name w:val="UserStyle_10"/>
    <w:qFormat/>
    <w:uiPriority w:val="0"/>
  </w:style>
  <w:style w:type="character" w:customStyle="1" w:styleId="75">
    <w:name w:val="样式 小五"/>
    <w:qFormat/>
    <w:uiPriority w:val="0"/>
    <w:rPr>
      <w:rFonts w:eastAsia="仿宋_GB2312"/>
      <w:sz w:val="18"/>
    </w:rPr>
  </w:style>
  <w:style w:type="character" w:customStyle="1" w:styleId="76">
    <w:name w:val="UserStyle_2"/>
    <w:qFormat/>
    <w:uiPriority w:val="0"/>
    <w:rPr>
      <w:rFonts w:cs="Times New Roman"/>
      <w:b/>
      <w:bCs/>
      <w:sz w:val="32"/>
      <w:szCs w:val="32"/>
    </w:rPr>
  </w:style>
  <w:style w:type="character" w:customStyle="1" w:styleId="77">
    <w:name w:val="标题 1 Char"/>
    <w:qFormat/>
    <w:uiPriority w:val="0"/>
    <w:rPr>
      <w:rFonts w:ascii="宋体" w:hAnsi="宋体" w:eastAsia="黑体"/>
      <w:b/>
      <w:bCs/>
      <w:kern w:val="44"/>
      <w:sz w:val="28"/>
      <w:szCs w:val="44"/>
      <w:lang w:val="en-US" w:eastAsia="zh-CN" w:bidi="ar-SA"/>
    </w:rPr>
  </w:style>
  <w:style w:type="character" w:customStyle="1" w:styleId="78">
    <w:name w:val="Heading1 Char"/>
    <w:link w:val="79"/>
    <w:qFormat/>
    <w:uiPriority w:val="0"/>
    <w:rPr>
      <w:rFonts w:ascii="Times New Roman" w:hAnsi="Times New Roman" w:eastAsia="宋体" w:cs="Times New Roman"/>
      <w:b/>
      <w:bCs/>
      <w:kern w:val="44"/>
      <w:sz w:val="44"/>
      <w:szCs w:val="44"/>
      <w:lang w:val="en-US" w:eastAsia="zh-CN" w:bidi="ar-SA"/>
    </w:rPr>
  </w:style>
  <w:style w:type="paragraph" w:customStyle="1" w:styleId="79">
    <w:name w:val="Heading1"/>
    <w:basedOn w:val="1"/>
    <w:next w:val="1"/>
    <w:link w:val="78"/>
    <w:qFormat/>
    <w:uiPriority w:val="0"/>
    <w:pPr>
      <w:keepNext/>
      <w:keepLines/>
      <w:spacing w:line="576" w:lineRule="auto"/>
    </w:pPr>
    <w:rPr>
      <w:rFonts w:cs="Times New Roman"/>
      <w:b/>
      <w:bCs/>
      <w:kern w:val="44"/>
      <w:sz w:val="44"/>
      <w:szCs w:val="44"/>
    </w:rPr>
  </w:style>
  <w:style w:type="character" w:customStyle="1" w:styleId="80">
    <w:name w:val="UserStyle_7"/>
    <w:qFormat/>
    <w:uiPriority w:val="0"/>
    <w:rPr>
      <w:rFonts w:ascii="Arial" w:hAnsi="Arial" w:eastAsia="黑体" w:cs="Times New Roman"/>
      <w:b/>
      <w:bCs/>
      <w:kern w:val="2"/>
      <w:sz w:val="32"/>
      <w:szCs w:val="32"/>
      <w:lang w:val="en-US" w:eastAsia="zh-CN" w:bidi="ar-SA"/>
    </w:rPr>
  </w:style>
  <w:style w:type="character" w:customStyle="1" w:styleId="81">
    <w:name w:val="UserStyle_15"/>
    <w:qFormat/>
    <w:uiPriority w:val="0"/>
    <w:rPr>
      <w:rFonts w:ascii="Arial" w:hAnsi="Arial" w:eastAsia="黑体" w:cs="Times New Roman"/>
      <w:b/>
      <w:bCs/>
      <w:kern w:val="2"/>
      <w:sz w:val="32"/>
      <w:szCs w:val="32"/>
      <w:lang w:val="en-US" w:eastAsia="zh-CN" w:bidi="ar-SA"/>
    </w:rPr>
  </w:style>
  <w:style w:type="paragraph" w:customStyle="1" w:styleId="82">
    <w:name w:val="PlainText"/>
    <w:basedOn w:val="1"/>
    <w:qFormat/>
    <w:uiPriority w:val="0"/>
    <w:rPr>
      <w:rFonts w:ascii="Courier New" w:hAnsi="Courier New"/>
      <w:szCs w:val="20"/>
    </w:rPr>
  </w:style>
  <w:style w:type="paragraph" w:customStyle="1" w:styleId="83">
    <w:name w:val="Heading7"/>
    <w:basedOn w:val="1"/>
    <w:next w:val="1"/>
    <w:qFormat/>
    <w:uiPriority w:val="0"/>
    <w:pPr>
      <w:keepNext/>
      <w:keepLines/>
      <w:tabs>
        <w:tab w:val="left" w:pos="2520"/>
      </w:tabs>
      <w:spacing w:line="319" w:lineRule="auto"/>
      <w:ind w:left="1296" w:hanging="1296"/>
      <w:jc w:val="left"/>
    </w:pPr>
    <w:rPr>
      <w:rFonts w:cs="Times New Roman"/>
      <w:b/>
      <w:bCs/>
      <w:kern w:val="0"/>
      <w:sz w:val="24"/>
    </w:rPr>
  </w:style>
  <w:style w:type="paragraph" w:customStyle="1" w:styleId="84">
    <w:name w:val="样式 114 三号"/>
    <w:next w:val="36"/>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85">
    <w:name w:val="_Style 1"/>
    <w:basedOn w:val="1"/>
    <w:next w:val="1"/>
    <w:qFormat/>
    <w:uiPriority w:val="99"/>
    <w:pPr>
      <w:ind w:firstLine="420" w:firstLineChars="200"/>
    </w:pPr>
  </w:style>
  <w:style w:type="paragraph" w:customStyle="1" w:styleId="86">
    <w:name w:val="样式 4 10 磅"/>
    <w:qFormat/>
    <w:uiPriority w:val="0"/>
    <w:pPr>
      <w:jc w:val="both"/>
    </w:pPr>
    <w:rPr>
      <w:rFonts w:ascii="Times New Roman" w:hAnsi="Times New Roman" w:eastAsia="宋体" w:cs="Arial"/>
      <w:kern w:val="2"/>
      <w:sz w:val="21"/>
      <w:szCs w:val="24"/>
      <w:lang w:val="en-US" w:eastAsia="zh-CN" w:bidi="ar-SA"/>
    </w:rPr>
  </w:style>
  <w:style w:type="paragraph" w:customStyle="1" w:styleId="87">
    <w:name w:val="Heading8"/>
    <w:basedOn w:val="1"/>
    <w:next w:val="1"/>
    <w:qFormat/>
    <w:uiPriority w:val="0"/>
    <w:pPr>
      <w:keepNext/>
      <w:keepLines/>
      <w:tabs>
        <w:tab w:val="left" w:pos="1440"/>
      </w:tabs>
      <w:spacing w:line="319" w:lineRule="auto"/>
      <w:ind w:left="1440" w:hanging="1440"/>
      <w:jc w:val="left"/>
    </w:pPr>
    <w:rPr>
      <w:rFonts w:ascii="Arial" w:hAnsi="Arial" w:eastAsia="黑体"/>
      <w:kern w:val="0"/>
      <w:sz w:val="24"/>
    </w:rPr>
  </w:style>
  <w:style w:type="paragraph" w:customStyle="1" w:styleId="88">
    <w:name w:val="正文131"/>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89">
    <w:name w:val="UserStyle_23"/>
    <w:basedOn w:val="1"/>
    <w:qFormat/>
    <w:uiPriority w:val="0"/>
    <w:pPr>
      <w:spacing w:line="480" w:lineRule="auto"/>
      <w:ind w:firstLine="200" w:firstLineChars="200"/>
    </w:pPr>
    <w:rPr>
      <w:rFonts w:ascii="Calibri" w:hAnsi="Calibri"/>
      <w:szCs w:val="22"/>
    </w:rPr>
  </w:style>
  <w:style w:type="paragraph" w:customStyle="1" w:styleId="90">
    <w:name w:val="样式 22 三号"/>
    <w:next w:val="45"/>
    <w:qFormat/>
    <w:uiPriority w:val="0"/>
    <w:pPr>
      <w:widowControl w:val="0"/>
      <w:spacing w:before="60" w:after="60"/>
      <w:jc w:val="both"/>
    </w:pPr>
    <w:rPr>
      <w:rFonts w:ascii="方正仿宋_GBK" w:hAnsi="Times New Roman" w:eastAsia="宋体" w:cs="Times New Roman"/>
      <w:spacing w:val="-4"/>
      <w:kern w:val="2"/>
      <w:sz w:val="32"/>
      <w:szCs w:val="32"/>
      <w:lang w:val="en-US" w:eastAsia="zh-CN" w:bidi="ar-SA"/>
    </w:rPr>
  </w:style>
  <w:style w:type="paragraph" w:customStyle="1" w:styleId="91">
    <w:name w:val="正文67"/>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92">
    <w:name w:val="样式 23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93">
    <w:name w:val="样式 17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4">
    <w:name w:val="样式 11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5">
    <w:name w:val="样式 16 10 磅"/>
    <w:next w:val="1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6">
    <w:name w:val="UserStyle_35"/>
    <w:qFormat/>
    <w:uiPriority w:val="0"/>
    <w:rPr>
      <w:rFonts w:ascii="Times New Roman" w:hAnsi="Times New Roman" w:eastAsia="宋体" w:cs="Arial"/>
      <w:kern w:val="2"/>
      <w:sz w:val="21"/>
      <w:szCs w:val="24"/>
      <w:lang w:val="en-US" w:eastAsia="zh-CN" w:bidi="ar-SA"/>
    </w:rPr>
  </w:style>
  <w:style w:type="paragraph" w:customStyle="1" w:styleId="97">
    <w:name w:val="文档正文"/>
    <w:basedOn w:val="1"/>
    <w:qFormat/>
    <w:uiPriority w:val="0"/>
    <w:pPr>
      <w:adjustRightInd w:val="0"/>
      <w:spacing w:line="480" w:lineRule="atLeast"/>
      <w:ind w:firstLine="200" w:firstLineChars="200"/>
      <w:textAlignment w:val="baseline"/>
    </w:pPr>
    <w:rPr>
      <w:rFonts w:ascii="长城仿宋" w:hAnsi="长城仿宋"/>
      <w:kern w:val="0"/>
      <w:szCs w:val="20"/>
    </w:rPr>
  </w:style>
  <w:style w:type="paragraph" w:customStyle="1" w:styleId="98">
    <w:name w:val="NavPane"/>
    <w:basedOn w:val="1"/>
    <w:qFormat/>
    <w:uiPriority w:val="0"/>
    <w:pPr>
      <w:shd w:val="clear" w:color="auto" w:fill="000080"/>
    </w:pPr>
  </w:style>
  <w:style w:type="paragraph" w:customStyle="1" w:styleId="99">
    <w:name w:val="Heading4"/>
    <w:basedOn w:val="1"/>
    <w:next w:val="1"/>
    <w:qFormat/>
    <w:uiPriority w:val="0"/>
    <w:pPr>
      <w:keepNext/>
      <w:keepLines/>
      <w:spacing w:line="374" w:lineRule="auto"/>
    </w:pPr>
    <w:rPr>
      <w:rFonts w:ascii="Arial" w:hAnsi="Arial" w:eastAsia="黑体" w:cs="Times New Roman"/>
      <w:b/>
      <w:bCs/>
      <w:sz w:val="28"/>
      <w:szCs w:val="28"/>
    </w:rPr>
  </w:style>
  <w:style w:type="paragraph" w:customStyle="1" w:styleId="100">
    <w:name w:val="列出段落2"/>
    <w:basedOn w:val="1"/>
    <w:qFormat/>
    <w:uiPriority w:val="0"/>
    <w:pPr>
      <w:widowControl w:val="0"/>
      <w:ind w:firstLine="200" w:firstLineChars="200"/>
    </w:pPr>
    <w:rPr>
      <w:rFonts w:cs="Times New Roman"/>
    </w:rPr>
  </w:style>
  <w:style w:type="paragraph" w:customStyle="1" w:styleId="101">
    <w:name w:val="样式 8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02">
    <w:name w:val="样式 20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3">
    <w:name w:val="评价"/>
    <w:basedOn w:val="1"/>
    <w:qFormat/>
    <w:uiPriority w:val="0"/>
    <w:pPr>
      <w:spacing w:afterLines="20"/>
      <w:ind w:firstLine="200" w:firstLineChars="200"/>
    </w:pPr>
    <w:rPr>
      <w:rFonts w:ascii="Calibri" w:hAnsi="Calibri"/>
      <w:sz w:val="24"/>
    </w:rPr>
  </w:style>
  <w:style w:type="paragraph" w:customStyle="1" w:styleId="104">
    <w:name w:val="UserStyle_26"/>
    <w:basedOn w:val="1"/>
    <w:qFormat/>
    <w:uiPriority w:val="0"/>
    <w:pPr>
      <w:ind w:firstLine="200" w:firstLineChars="200"/>
    </w:pPr>
  </w:style>
  <w:style w:type="paragraph" w:customStyle="1" w:styleId="10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06">
    <w:name w:val="AnnotationText"/>
    <w:basedOn w:val="1"/>
    <w:qFormat/>
    <w:uiPriority w:val="0"/>
    <w:pPr>
      <w:jc w:val="left"/>
    </w:pPr>
  </w:style>
  <w:style w:type="paragraph" w:customStyle="1" w:styleId="107">
    <w:name w:val="样式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8">
    <w:name w:val="UserStyle_25"/>
    <w:basedOn w:val="109"/>
    <w:qFormat/>
    <w:uiPriority w:val="0"/>
    <w:pPr>
      <w:spacing w:line="400" w:lineRule="exact"/>
    </w:pPr>
    <w:rPr>
      <w:rFonts w:ascii="Times New Roman" w:hAnsi="Times New Roman"/>
      <w:szCs w:val="20"/>
    </w:rPr>
  </w:style>
  <w:style w:type="paragraph" w:customStyle="1" w:styleId="109">
    <w:name w:val="Heading2"/>
    <w:basedOn w:val="1"/>
    <w:next w:val="1"/>
    <w:qFormat/>
    <w:uiPriority w:val="0"/>
    <w:rPr>
      <w:rFonts w:ascii="Arial" w:hAnsi="Arial" w:eastAsia="黑体" w:cs="Times New Roman"/>
      <w:b/>
      <w:bCs/>
      <w:sz w:val="32"/>
      <w:szCs w:val="32"/>
    </w:rPr>
  </w:style>
  <w:style w:type="paragraph" w:customStyle="1" w:styleId="110">
    <w:name w:val="BodyTextIndent"/>
    <w:basedOn w:val="1"/>
    <w:qFormat/>
    <w:uiPriority w:val="0"/>
    <w:pPr>
      <w:ind w:left="200" w:leftChars="200"/>
    </w:pPr>
  </w:style>
  <w:style w:type="paragraph" w:customStyle="1" w:styleId="111">
    <w:name w:val="TOC3"/>
    <w:basedOn w:val="1"/>
    <w:next w:val="1"/>
    <w:qFormat/>
    <w:uiPriority w:val="0"/>
    <w:pPr>
      <w:ind w:left="420"/>
      <w:jc w:val="left"/>
    </w:pPr>
    <w:rPr>
      <w:i/>
      <w:iCs/>
      <w:sz w:val="20"/>
      <w:szCs w:val="20"/>
    </w:rPr>
  </w:style>
  <w:style w:type="paragraph" w:customStyle="1" w:styleId="112">
    <w:name w:val="样式 12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3">
    <w:name w:val="正文110"/>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14">
    <w:name w:val="样式 105 三号"/>
    <w:next w:val="35"/>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15">
    <w:name w:val="UserStyle_36"/>
    <w:basedOn w:val="1"/>
    <w:qFormat/>
    <w:uiPriority w:val="0"/>
    <w:pPr>
      <w:ind w:firstLine="200" w:firstLineChars="200"/>
    </w:pPr>
  </w:style>
  <w:style w:type="paragraph" w:customStyle="1" w:styleId="116">
    <w:name w:val="样式 16 三号"/>
    <w:next w:val="43"/>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17">
    <w:name w:val="UserStyle_31"/>
    <w:basedOn w:val="1"/>
    <w:qFormat/>
    <w:uiPriority w:val="0"/>
    <w:pPr>
      <w:spacing w:line="360" w:lineRule="auto"/>
      <w:ind w:firstLine="200" w:firstLineChars="200"/>
      <w:jc w:val="left"/>
    </w:pPr>
    <w:rPr>
      <w:kern w:val="0"/>
      <w:sz w:val="24"/>
      <w:szCs w:val="21"/>
    </w:rPr>
  </w:style>
  <w:style w:type="paragraph" w:customStyle="1" w:styleId="118">
    <w:name w:val="样式 24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9">
    <w:name w:val="正文102"/>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20">
    <w:name w:val="UserStyle_16"/>
    <w:basedOn w:val="121"/>
    <w:qFormat/>
    <w:uiPriority w:val="0"/>
    <w:pPr>
      <w:spacing w:line="400" w:lineRule="exact"/>
    </w:pPr>
    <w:rPr>
      <w:sz w:val="24"/>
      <w:szCs w:val="20"/>
    </w:rPr>
  </w:style>
  <w:style w:type="paragraph" w:customStyle="1" w:styleId="121">
    <w:name w:val="Heading3"/>
    <w:basedOn w:val="99"/>
    <w:next w:val="1"/>
    <w:qFormat/>
    <w:uiPriority w:val="0"/>
    <w:pPr>
      <w:spacing w:line="415" w:lineRule="auto"/>
    </w:pPr>
    <w:rPr>
      <w:rFonts w:ascii="Calibri" w:hAnsi="Calibri" w:eastAsia="宋体"/>
      <w:kern w:val="0"/>
      <w:sz w:val="32"/>
      <w:szCs w:val="32"/>
    </w:rPr>
  </w:style>
  <w:style w:type="paragraph" w:customStyle="1" w:styleId="122">
    <w:name w:val="样式 18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3">
    <w:name w:val="NormalIndent"/>
    <w:basedOn w:val="1"/>
    <w:qFormat/>
    <w:uiPriority w:val="0"/>
    <w:pPr>
      <w:ind w:firstLine="200" w:firstLineChars="200"/>
    </w:pPr>
  </w:style>
  <w:style w:type="paragraph" w:customStyle="1" w:styleId="124">
    <w:name w:val="样式 19 三号"/>
    <w:next w:val="42"/>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25">
    <w:name w:val="AnnotationSubject"/>
    <w:basedOn w:val="106"/>
    <w:next w:val="106"/>
    <w:qFormat/>
    <w:uiPriority w:val="0"/>
    <w:rPr>
      <w:rFonts w:cs="Times New Roman"/>
      <w:b/>
      <w:bCs/>
    </w:rPr>
  </w:style>
  <w:style w:type="paragraph" w:customStyle="1" w:styleId="126">
    <w:name w:val="正文3"/>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27">
    <w:name w:val="BodyText"/>
    <w:basedOn w:val="1"/>
    <w:qFormat/>
    <w:uiPriority w:val="0"/>
  </w:style>
  <w:style w:type="paragraph" w:customStyle="1" w:styleId="128">
    <w:name w:val="TOC9"/>
    <w:basedOn w:val="1"/>
    <w:next w:val="1"/>
    <w:qFormat/>
    <w:uiPriority w:val="0"/>
    <w:pPr>
      <w:ind w:left="1680"/>
      <w:jc w:val="left"/>
    </w:pPr>
    <w:rPr>
      <w:sz w:val="18"/>
      <w:szCs w:val="18"/>
    </w:rPr>
  </w:style>
  <w:style w:type="paragraph" w:customStyle="1" w:styleId="129">
    <w:name w:val="样式 29 10 磅"/>
    <w:next w:val="19"/>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0">
    <w:name w:val="列表段落1"/>
    <w:basedOn w:val="1"/>
    <w:qFormat/>
    <w:uiPriority w:val="0"/>
    <w:pPr>
      <w:ind w:firstLine="200" w:firstLineChars="200"/>
    </w:pPr>
  </w:style>
  <w:style w:type="paragraph" w:customStyle="1" w:styleId="131">
    <w:name w:val="样式 1 三号"/>
    <w:qFormat/>
    <w:uiPriority w:val="0"/>
    <w:pPr>
      <w:widowControl w:val="0"/>
      <w:spacing w:before="60" w:after="60"/>
      <w:jc w:val="both"/>
    </w:pPr>
    <w:rPr>
      <w:rFonts w:ascii="方正仿宋_GBK" w:hAnsi="Times New Roman" w:eastAsia="宋体" w:cs="Times New Roman"/>
      <w:spacing w:val="-4"/>
      <w:kern w:val="2"/>
      <w:sz w:val="32"/>
      <w:szCs w:val="32"/>
      <w:lang w:val="en-US" w:eastAsia="zh-CN" w:bidi="ar-SA"/>
    </w:rPr>
  </w:style>
  <w:style w:type="paragraph" w:customStyle="1" w:styleId="132">
    <w:name w:val="列出段落11"/>
    <w:basedOn w:val="1"/>
    <w:qFormat/>
    <w:uiPriority w:val="0"/>
    <w:pPr>
      <w:ind w:firstLine="200" w:firstLineChars="200"/>
    </w:pPr>
  </w:style>
  <w:style w:type="paragraph" w:customStyle="1" w:styleId="133">
    <w:name w:val="UserStyle_17"/>
    <w:basedOn w:val="1"/>
    <w:qFormat/>
    <w:uiPriority w:val="0"/>
    <w:pPr>
      <w:jc w:val="left"/>
    </w:pPr>
    <w:rPr>
      <w:rFonts w:ascii="宋体"/>
      <w:kern w:val="0"/>
      <w:sz w:val="24"/>
    </w:rPr>
  </w:style>
  <w:style w:type="paragraph" w:customStyle="1" w:styleId="134">
    <w:name w:val="保留正文"/>
    <w:basedOn w:val="15"/>
    <w:qFormat/>
    <w:uiPriority w:val="0"/>
    <w:pPr>
      <w:keepNext/>
      <w:widowControl w:val="0"/>
      <w:spacing w:after="160"/>
      <w:ind w:firstLine="200" w:firstLineChars="200"/>
    </w:pPr>
    <w:rPr>
      <w:rFonts w:cs="Times New Roman"/>
      <w:kern w:val="0"/>
    </w:rPr>
  </w:style>
  <w:style w:type="paragraph" w:customStyle="1" w:styleId="135">
    <w:name w:val="UserStyle_28"/>
    <w:basedOn w:val="121"/>
    <w:qFormat/>
    <w:uiPriority w:val="0"/>
    <w:rPr>
      <w:rFonts w:eastAsia="Arial"/>
    </w:rPr>
  </w:style>
  <w:style w:type="paragraph" w:customStyle="1" w:styleId="136">
    <w:name w:val="xl43"/>
    <w:basedOn w:val="1"/>
    <w:qFormat/>
    <w:uiPriority w:val="0"/>
    <w:pPr>
      <w:spacing w:before="100" w:beforeAutospacing="1" w:after="100" w:afterAutospacing="1"/>
      <w:jc w:val="center"/>
      <w:textAlignment w:val="center"/>
    </w:pPr>
    <w:rPr>
      <w:rFonts w:ascii="宋体"/>
      <w:b/>
      <w:bCs/>
      <w:kern w:val="0"/>
      <w:sz w:val="36"/>
      <w:szCs w:val="36"/>
    </w:rPr>
  </w:style>
  <w:style w:type="paragraph" w:customStyle="1" w:styleId="137">
    <w:name w:val="图"/>
    <w:basedOn w:val="1"/>
    <w:qFormat/>
    <w:uiPriority w:val="0"/>
    <w:pPr>
      <w:keepNext/>
      <w:adjustRightInd w:val="0"/>
      <w:spacing w:before="60" w:after="60" w:line="300" w:lineRule="auto"/>
      <w:jc w:val="center"/>
      <w:textAlignment w:val="center"/>
    </w:pPr>
    <w:rPr>
      <w:spacing w:val="20"/>
      <w:kern w:val="0"/>
      <w:sz w:val="24"/>
      <w:szCs w:val="20"/>
    </w:rPr>
  </w:style>
  <w:style w:type="paragraph" w:customStyle="1" w:styleId="138">
    <w:name w:val="UserStyle_22"/>
    <w:basedOn w:val="79"/>
    <w:qFormat/>
    <w:uiPriority w:val="0"/>
    <w:pPr>
      <w:spacing w:line="400" w:lineRule="exact"/>
      <w:jc w:val="center"/>
    </w:pPr>
    <w:rPr>
      <w:rFonts w:ascii="黑体" w:eastAsia="黑体"/>
      <w:sz w:val="32"/>
      <w:szCs w:val="20"/>
    </w:rPr>
  </w:style>
  <w:style w:type="paragraph" w:customStyle="1" w:styleId="139">
    <w:name w:val="样式 11 三号"/>
    <w:next w:val="38"/>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40">
    <w:name w:val="样式 三号"/>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41">
    <w:name w:val="UserStyle_37"/>
    <w:basedOn w:val="1"/>
    <w:qFormat/>
    <w:uiPriority w:val="0"/>
    <w:pPr>
      <w:ind w:left="250" w:hanging="250" w:hangingChars="250"/>
    </w:pPr>
    <w:rPr>
      <w:szCs w:val="20"/>
    </w:rPr>
  </w:style>
  <w:style w:type="paragraph" w:customStyle="1" w:styleId="142">
    <w:name w:val="reader-word-layer"/>
    <w:basedOn w:val="1"/>
    <w:qFormat/>
    <w:uiPriority w:val="99"/>
    <w:pPr>
      <w:spacing w:before="100" w:beforeAutospacing="1" w:after="100" w:afterAutospacing="1"/>
      <w:jc w:val="left"/>
    </w:pPr>
    <w:rPr>
      <w:rFonts w:ascii="宋体" w:hAnsi="宋体" w:cs="宋体"/>
      <w:kern w:val="0"/>
      <w:sz w:val="24"/>
    </w:rPr>
  </w:style>
  <w:style w:type="paragraph" w:customStyle="1" w:styleId="143">
    <w:name w:val="样式 7 10 磅"/>
    <w:qFormat/>
    <w:uiPriority w:val="0"/>
    <w:pPr>
      <w:jc w:val="both"/>
    </w:pPr>
    <w:rPr>
      <w:rFonts w:ascii="Times New Roman" w:hAnsi="Times New Roman" w:eastAsia="宋体" w:cs="Arial"/>
      <w:kern w:val="2"/>
      <w:sz w:val="21"/>
      <w:szCs w:val="24"/>
      <w:lang w:val="en-US" w:eastAsia="zh-CN" w:bidi="ar-SA"/>
    </w:rPr>
  </w:style>
  <w:style w:type="paragraph" w:customStyle="1" w:styleId="144">
    <w:name w:val="正文61"/>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45">
    <w:name w:val="样式 2 10 磅"/>
    <w:qFormat/>
    <w:uiPriority w:val="0"/>
    <w:pPr>
      <w:jc w:val="both"/>
    </w:pPr>
    <w:rPr>
      <w:rFonts w:ascii="Times New Roman" w:hAnsi="Times New Roman" w:eastAsia="宋体" w:cs="Arial"/>
      <w:kern w:val="2"/>
      <w:sz w:val="21"/>
      <w:szCs w:val="24"/>
      <w:lang w:val="en-US" w:eastAsia="zh-CN" w:bidi="ar-SA"/>
    </w:rPr>
  </w:style>
  <w:style w:type="paragraph" w:customStyle="1" w:styleId="146">
    <w:name w:val="TOC2"/>
    <w:basedOn w:val="1"/>
    <w:next w:val="1"/>
    <w:qFormat/>
    <w:uiPriority w:val="0"/>
    <w:pPr>
      <w:ind w:left="210"/>
      <w:jc w:val="left"/>
    </w:pPr>
    <w:rPr>
      <w:smallCaps/>
      <w:sz w:val="20"/>
      <w:szCs w:val="20"/>
    </w:rPr>
  </w:style>
  <w:style w:type="paragraph" w:customStyle="1" w:styleId="147">
    <w:name w:val="样式 21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48">
    <w:name w:val="TOC1"/>
    <w:basedOn w:val="1"/>
    <w:next w:val="1"/>
    <w:qFormat/>
    <w:uiPriority w:val="0"/>
    <w:pPr>
      <w:jc w:val="left"/>
    </w:pPr>
    <w:rPr>
      <w:rFonts w:cs="Times New Roman"/>
      <w:b/>
      <w:bCs/>
      <w:caps/>
      <w:sz w:val="28"/>
      <w:szCs w:val="20"/>
    </w:rPr>
  </w:style>
  <w:style w:type="paragraph" w:customStyle="1" w:styleId="149">
    <w:name w:val="修订3"/>
    <w:qFormat/>
    <w:uiPriority w:val="99"/>
    <w:rPr>
      <w:rFonts w:ascii="Times New Roman" w:hAnsi="Times New Roman" w:eastAsia="宋体" w:cs="Arial"/>
      <w:kern w:val="2"/>
      <w:sz w:val="21"/>
      <w:szCs w:val="24"/>
      <w:lang w:val="en-US" w:eastAsia="zh-CN" w:bidi="ar-SA"/>
    </w:rPr>
  </w:style>
  <w:style w:type="paragraph" w:customStyle="1" w:styleId="150">
    <w:name w:val="样式 5 10 磅"/>
    <w:next w:val="24"/>
    <w:qFormat/>
    <w:uiPriority w:val="0"/>
    <w:pPr>
      <w:jc w:val="both"/>
    </w:pPr>
    <w:rPr>
      <w:rFonts w:ascii="Times New Roman" w:hAnsi="Times New Roman" w:eastAsia="宋体" w:cs="Arial"/>
      <w:kern w:val="2"/>
      <w:sz w:val="21"/>
      <w:szCs w:val="24"/>
      <w:lang w:val="en-US" w:eastAsia="zh-CN" w:bidi="ar-SA"/>
    </w:rPr>
  </w:style>
  <w:style w:type="paragraph" w:customStyle="1" w:styleId="151">
    <w:name w:val="样式 22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52">
    <w:name w:val="UserStyle_21"/>
    <w:basedOn w:val="1"/>
    <w:qFormat/>
    <w:uiPriority w:val="0"/>
    <w:pPr>
      <w:ind w:firstLine="200" w:firstLineChars="200"/>
    </w:pPr>
  </w:style>
  <w:style w:type="paragraph" w:customStyle="1" w:styleId="153">
    <w:name w:val="修订1"/>
    <w:qFormat/>
    <w:uiPriority w:val="99"/>
    <w:rPr>
      <w:rFonts w:ascii="Times New Roman" w:hAnsi="Times New Roman" w:eastAsia="宋体" w:cs="Arial"/>
      <w:kern w:val="2"/>
      <w:sz w:val="21"/>
      <w:szCs w:val="24"/>
      <w:lang w:val="en-US" w:eastAsia="zh-CN" w:bidi="ar-SA"/>
    </w:rPr>
  </w:style>
  <w:style w:type="paragraph" w:customStyle="1" w:styleId="154">
    <w:name w:val="TOC8"/>
    <w:basedOn w:val="1"/>
    <w:next w:val="1"/>
    <w:qFormat/>
    <w:uiPriority w:val="0"/>
    <w:pPr>
      <w:ind w:left="1470"/>
      <w:jc w:val="left"/>
    </w:pPr>
    <w:rPr>
      <w:sz w:val="18"/>
      <w:szCs w:val="18"/>
    </w:rPr>
  </w:style>
  <w:style w:type="paragraph" w:customStyle="1" w:styleId="155">
    <w:name w:val="正文33"/>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56">
    <w:name w:val="Char Char Char Char"/>
    <w:basedOn w:val="1"/>
    <w:qFormat/>
    <w:uiPriority w:val="0"/>
    <w:rPr>
      <w:rFonts w:ascii="仿宋_GB2312" w:eastAsia="仿宋_GB2312"/>
      <w:b/>
      <w:sz w:val="32"/>
      <w:szCs w:val="20"/>
    </w:rPr>
  </w:style>
  <w:style w:type="paragraph" w:customStyle="1" w:styleId="157">
    <w:name w:val="正文19"/>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58">
    <w:name w:val="d_post_content"/>
    <w:basedOn w:val="1"/>
    <w:qFormat/>
    <w:uiPriority w:val="0"/>
    <w:pPr>
      <w:wordWrap w:val="0"/>
      <w:spacing w:before="100" w:beforeAutospacing="1" w:after="100" w:afterAutospacing="1" w:line="360" w:lineRule="atLeast"/>
      <w:jc w:val="left"/>
    </w:pPr>
    <w:rPr>
      <w:rFonts w:ascii="宋体" w:cs="宋体"/>
      <w:kern w:val="0"/>
      <w:szCs w:val="21"/>
    </w:rPr>
  </w:style>
  <w:style w:type="paragraph" w:customStyle="1" w:styleId="159">
    <w:name w:val="HtmlPre"/>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sz w:val="24"/>
    </w:rPr>
  </w:style>
  <w:style w:type="paragraph" w:customStyle="1" w:styleId="160">
    <w:name w:val="Heading9"/>
    <w:basedOn w:val="1"/>
    <w:next w:val="1"/>
    <w:qFormat/>
    <w:uiPriority w:val="0"/>
    <w:pPr>
      <w:keepNext/>
      <w:keepLines/>
      <w:tabs>
        <w:tab w:val="left" w:pos="1584"/>
      </w:tabs>
      <w:spacing w:line="319" w:lineRule="auto"/>
      <w:ind w:left="1584" w:hanging="1584"/>
      <w:jc w:val="left"/>
    </w:pPr>
    <w:rPr>
      <w:rFonts w:ascii="Arial" w:hAnsi="Arial" w:eastAsia="黑体"/>
      <w:kern w:val="0"/>
      <w:szCs w:val="21"/>
    </w:rPr>
  </w:style>
  <w:style w:type="paragraph" w:customStyle="1" w:styleId="161">
    <w:name w:val="UserStyle_19"/>
    <w:basedOn w:val="121"/>
    <w:qFormat/>
    <w:uiPriority w:val="0"/>
    <w:rPr>
      <w:rFonts w:eastAsia="Arial"/>
    </w:rPr>
  </w:style>
  <w:style w:type="paragraph" w:customStyle="1" w:styleId="162">
    <w:name w:val="列出段落1"/>
    <w:basedOn w:val="1"/>
    <w:qFormat/>
    <w:uiPriority w:val="0"/>
    <w:pPr>
      <w:ind w:firstLine="200" w:firstLineChars="200"/>
    </w:pPr>
  </w:style>
  <w:style w:type="paragraph" w:customStyle="1" w:styleId="163">
    <w:name w:val="UserStyle_27"/>
    <w:basedOn w:val="1"/>
    <w:next w:val="1"/>
    <w:qFormat/>
    <w:uiPriority w:val="0"/>
  </w:style>
  <w:style w:type="paragraph" w:customStyle="1" w:styleId="164">
    <w:name w:val="Acetate"/>
    <w:basedOn w:val="1"/>
    <w:qFormat/>
    <w:uiPriority w:val="0"/>
    <w:rPr>
      <w:sz w:val="18"/>
      <w:szCs w:val="18"/>
    </w:rPr>
  </w:style>
  <w:style w:type="paragraph" w:customStyle="1" w:styleId="165">
    <w:name w:val="BodyText3"/>
    <w:basedOn w:val="1"/>
    <w:qFormat/>
    <w:uiPriority w:val="0"/>
    <w:rPr>
      <w:rFonts w:ascii="宋体"/>
      <w:sz w:val="24"/>
      <w:szCs w:val="20"/>
    </w:rPr>
  </w:style>
  <w:style w:type="paragraph" w:customStyle="1" w:styleId="166">
    <w:name w:val="样式 45 10 磅"/>
    <w:qFormat/>
    <w:uiPriority w:val="0"/>
    <w:pPr>
      <w:widowControl w:val="0"/>
      <w:jc w:val="both"/>
    </w:pPr>
    <w:rPr>
      <w:rFonts w:ascii="Calibri" w:hAnsi="Calibri" w:eastAsia="宋体" w:cs="Arial"/>
      <w:kern w:val="2"/>
      <w:sz w:val="21"/>
      <w:szCs w:val="22"/>
      <w:lang w:val="en-US" w:eastAsia="zh-CN" w:bidi="ar-SA"/>
    </w:rPr>
  </w:style>
  <w:style w:type="paragraph" w:customStyle="1" w:styleId="167">
    <w:name w:val="TOC5"/>
    <w:basedOn w:val="1"/>
    <w:next w:val="1"/>
    <w:qFormat/>
    <w:uiPriority w:val="0"/>
    <w:pPr>
      <w:ind w:left="840"/>
      <w:jc w:val="left"/>
    </w:pPr>
    <w:rPr>
      <w:sz w:val="18"/>
      <w:szCs w:val="18"/>
    </w:rPr>
  </w:style>
  <w:style w:type="paragraph" w:customStyle="1" w:styleId="168">
    <w:name w:val="样式 13 三号"/>
    <w:next w:val="20"/>
    <w:qFormat/>
    <w:uiPriority w:val="0"/>
    <w:pPr>
      <w:widowControl w:val="0"/>
      <w:spacing w:before="60" w:after="60"/>
      <w:jc w:val="both"/>
    </w:pPr>
    <w:rPr>
      <w:rFonts w:ascii="方正仿宋_GBK" w:hAnsi="Times New Roman" w:eastAsia="宋体" w:cs="Times New Roman"/>
      <w:spacing w:val="-4"/>
      <w:kern w:val="2"/>
      <w:sz w:val="32"/>
      <w:szCs w:val="32"/>
      <w:lang w:val="en-US" w:eastAsia="zh-CN" w:bidi="ar-SA"/>
    </w:rPr>
  </w:style>
  <w:style w:type="paragraph" w:customStyle="1" w:styleId="169">
    <w:name w:val="BodyTextIndent3"/>
    <w:basedOn w:val="1"/>
    <w:qFormat/>
    <w:uiPriority w:val="0"/>
    <w:pPr>
      <w:ind w:left="200" w:leftChars="200"/>
    </w:pPr>
    <w:rPr>
      <w:sz w:val="16"/>
      <w:szCs w:val="16"/>
    </w:rPr>
  </w:style>
  <w:style w:type="paragraph" w:customStyle="1" w:styleId="170">
    <w:name w:val="UserStyle_13"/>
    <w:basedOn w:val="1"/>
    <w:qFormat/>
    <w:uiPriority w:val="0"/>
    <w:rPr>
      <w:rFonts w:ascii="宋体"/>
      <w:szCs w:val="21"/>
    </w:rPr>
  </w:style>
  <w:style w:type="paragraph" w:customStyle="1" w:styleId="171">
    <w:name w:val="样式 28 10 磅"/>
    <w:next w:val="3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72">
    <w:name w:val="HtmlNormal"/>
    <w:basedOn w:val="1"/>
    <w:qFormat/>
    <w:uiPriority w:val="0"/>
    <w:pPr>
      <w:spacing w:before="100" w:beforeAutospacing="1" w:after="100" w:afterAutospacing="1"/>
      <w:jc w:val="left"/>
    </w:pPr>
    <w:rPr>
      <w:kern w:val="0"/>
      <w:sz w:val="24"/>
    </w:rPr>
  </w:style>
  <w:style w:type="paragraph" w:customStyle="1" w:styleId="173">
    <w:name w:val="ToCaption"/>
    <w:basedOn w:val="1"/>
    <w:next w:val="1"/>
    <w:qFormat/>
    <w:uiPriority w:val="0"/>
    <w:pPr>
      <w:ind w:left="400" w:leftChars="200" w:hanging="200" w:hangingChars="200"/>
    </w:pPr>
  </w:style>
  <w:style w:type="paragraph" w:customStyle="1" w:styleId="174">
    <w:name w:val="样式 6 10 磅"/>
    <w:qFormat/>
    <w:uiPriority w:val="0"/>
    <w:pPr>
      <w:jc w:val="both"/>
    </w:pPr>
    <w:rPr>
      <w:rFonts w:ascii="Times New Roman" w:hAnsi="Times New Roman" w:eastAsia="宋体" w:cs="Arial"/>
      <w:kern w:val="2"/>
      <w:sz w:val="21"/>
      <w:szCs w:val="24"/>
      <w:lang w:val="en-US" w:eastAsia="zh-CN" w:bidi="ar-SA"/>
    </w:rPr>
  </w:style>
  <w:style w:type="paragraph" w:customStyle="1" w:styleId="175">
    <w:name w:val="Heading6"/>
    <w:basedOn w:val="1"/>
    <w:next w:val="1"/>
    <w:qFormat/>
    <w:uiPriority w:val="0"/>
    <w:pPr>
      <w:keepNext/>
      <w:keepLines/>
      <w:tabs>
        <w:tab w:val="left" w:pos="1440"/>
      </w:tabs>
      <w:spacing w:line="319" w:lineRule="auto"/>
      <w:ind w:left="1152" w:hanging="1152"/>
      <w:jc w:val="left"/>
    </w:pPr>
    <w:rPr>
      <w:rFonts w:ascii="Arial" w:hAnsi="Arial" w:eastAsia="黑体" w:cs="Times New Roman"/>
      <w:b/>
      <w:bCs/>
      <w:kern w:val="0"/>
      <w:sz w:val="24"/>
    </w:rPr>
  </w:style>
  <w:style w:type="paragraph" w:customStyle="1" w:styleId="176">
    <w:name w:val="样式 14 10 磅"/>
    <w:qFormat/>
    <w:uiPriority w:val="0"/>
    <w:pPr>
      <w:wordWrap w:val="0"/>
      <w:spacing w:before="100" w:beforeAutospacing="1" w:after="100" w:afterAutospacing="1" w:line="360" w:lineRule="atLeast"/>
    </w:pPr>
    <w:rPr>
      <w:rFonts w:ascii="宋体" w:hAnsi="Times New Roman" w:eastAsia="宋体" w:cs="宋体"/>
      <w:sz w:val="21"/>
      <w:szCs w:val="21"/>
      <w:lang w:val="en-US" w:eastAsia="zh-CN" w:bidi="ar-SA"/>
    </w:rPr>
  </w:style>
  <w:style w:type="paragraph" w:customStyle="1" w:styleId="177">
    <w:name w:val="UserStyle_30"/>
    <w:basedOn w:val="1"/>
    <w:qFormat/>
    <w:uiPriority w:val="0"/>
    <w:pPr>
      <w:ind w:firstLine="200" w:firstLineChars="200"/>
    </w:pPr>
  </w:style>
  <w:style w:type="paragraph" w:customStyle="1" w:styleId="178">
    <w:name w:val="UserStyle_33"/>
    <w:basedOn w:val="1"/>
    <w:qFormat/>
    <w:uiPriority w:val="0"/>
    <w:pPr>
      <w:spacing w:line="480" w:lineRule="atLeast"/>
      <w:ind w:firstLine="200" w:firstLineChars="200"/>
    </w:pPr>
    <w:rPr>
      <w:rFonts w:ascii="长城仿宋" w:hAnsi="长城仿宋"/>
      <w:kern w:val="0"/>
      <w:szCs w:val="20"/>
    </w:rPr>
  </w:style>
  <w:style w:type="paragraph" w:customStyle="1" w:styleId="179">
    <w:name w:val="样式 3 10 磅"/>
    <w:next w:val="11"/>
    <w:qFormat/>
    <w:uiPriority w:val="0"/>
    <w:pPr>
      <w:jc w:val="both"/>
    </w:pPr>
    <w:rPr>
      <w:rFonts w:ascii="Times New Roman" w:hAnsi="Times New Roman" w:eastAsia="宋体" w:cs="Arial"/>
      <w:kern w:val="2"/>
      <w:sz w:val="21"/>
      <w:szCs w:val="24"/>
      <w:lang w:val="en-US" w:eastAsia="zh-CN" w:bidi="ar-SA"/>
    </w:rPr>
  </w:style>
  <w:style w:type="paragraph" w:customStyle="1" w:styleId="180">
    <w:name w:val="正文4"/>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1">
    <w:name w:val="UserStyle_29"/>
    <w:basedOn w:val="1"/>
    <w:qFormat/>
    <w:uiPriority w:val="0"/>
    <w:pPr>
      <w:snapToGrid w:val="0"/>
      <w:spacing w:line="320" w:lineRule="exact"/>
      <w:jc w:val="center"/>
    </w:pPr>
    <w:rPr>
      <w:spacing w:val="20"/>
      <w:kern w:val="28"/>
      <w:szCs w:val="20"/>
    </w:rPr>
  </w:style>
  <w:style w:type="paragraph" w:customStyle="1" w:styleId="182">
    <w:name w:val="UserStyle_18"/>
    <w:basedOn w:val="1"/>
    <w:qFormat/>
    <w:uiPriority w:val="0"/>
    <w:pPr>
      <w:spacing w:line="420" w:lineRule="atLeast"/>
      <w:jc w:val="left"/>
    </w:pPr>
    <w:rPr>
      <w:kern w:val="0"/>
      <w:szCs w:val="20"/>
    </w:rPr>
  </w:style>
  <w:style w:type="paragraph" w:customStyle="1" w:styleId="183">
    <w:name w:val="正文94"/>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4">
    <w:name w:val="正文95"/>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5">
    <w:name w:val="UserStyle_20"/>
    <w:basedOn w:val="121"/>
    <w:qFormat/>
    <w:uiPriority w:val="0"/>
    <w:rPr>
      <w:rFonts w:eastAsia="Arial"/>
    </w:rPr>
  </w:style>
  <w:style w:type="paragraph" w:customStyle="1" w:styleId="186">
    <w:name w:val="样式 1 10 磅"/>
    <w:qFormat/>
    <w:uiPriority w:val="0"/>
    <w:pPr>
      <w:jc w:val="both"/>
    </w:pPr>
    <w:rPr>
      <w:rFonts w:ascii="Times New Roman" w:hAnsi="Times New Roman" w:eastAsia="宋体" w:cs="Arial"/>
      <w:kern w:val="2"/>
      <w:sz w:val="21"/>
      <w:szCs w:val="24"/>
      <w:lang w:val="en-US" w:eastAsia="zh-CN" w:bidi="ar-SA"/>
    </w:rPr>
  </w:style>
  <w:style w:type="paragraph" w:customStyle="1" w:styleId="187">
    <w:name w:val="正文115"/>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8">
    <w:name w:val="样式 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
    <w:name w:val="样式 12 三号"/>
    <w:next w:val="33"/>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90">
    <w:name w:val="178"/>
    <w:qFormat/>
    <w:uiPriority w:val="0"/>
    <w:rPr>
      <w:rFonts w:ascii="Times New Roman" w:hAnsi="Times New Roman" w:eastAsia="宋体" w:cs="Arial"/>
      <w:kern w:val="2"/>
      <w:sz w:val="21"/>
      <w:szCs w:val="24"/>
      <w:lang w:val="en-US" w:eastAsia="zh-CN" w:bidi="ar-SA"/>
    </w:rPr>
  </w:style>
  <w:style w:type="paragraph" w:customStyle="1" w:styleId="191">
    <w:name w:val="TOC7"/>
    <w:basedOn w:val="1"/>
    <w:next w:val="1"/>
    <w:qFormat/>
    <w:uiPriority w:val="0"/>
    <w:pPr>
      <w:ind w:left="1260"/>
      <w:jc w:val="left"/>
    </w:pPr>
    <w:rPr>
      <w:sz w:val="18"/>
      <w:szCs w:val="18"/>
    </w:rPr>
  </w:style>
  <w:style w:type="paragraph" w:customStyle="1" w:styleId="192">
    <w:name w:val="样式 25 10 磅"/>
    <w:next w:val="37"/>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3">
    <w:name w:val="样式 13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4">
    <w:name w:val="样式 26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95">
    <w:name w:val="UserStyle_24"/>
    <w:basedOn w:val="1"/>
    <w:qFormat/>
    <w:uiPriority w:val="0"/>
    <w:pPr>
      <w:tabs>
        <w:tab w:val="left" w:pos="360"/>
      </w:tabs>
    </w:pPr>
    <w:rPr>
      <w:sz w:val="24"/>
    </w:rPr>
  </w:style>
  <w:style w:type="paragraph" w:customStyle="1" w:styleId="196">
    <w:name w:val="TOC4"/>
    <w:basedOn w:val="1"/>
    <w:next w:val="1"/>
    <w:qFormat/>
    <w:uiPriority w:val="0"/>
    <w:pPr>
      <w:ind w:left="630"/>
      <w:jc w:val="left"/>
    </w:pPr>
    <w:rPr>
      <w:sz w:val="18"/>
      <w:szCs w:val="18"/>
    </w:rPr>
  </w:style>
  <w:style w:type="paragraph" w:customStyle="1" w:styleId="197">
    <w:name w:val="修订2"/>
    <w:qFormat/>
    <w:uiPriority w:val="99"/>
    <w:rPr>
      <w:rFonts w:ascii="Times New Roman" w:hAnsi="Times New Roman" w:eastAsia="宋体" w:cs="Arial"/>
      <w:kern w:val="2"/>
      <w:sz w:val="21"/>
      <w:szCs w:val="24"/>
      <w:lang w:val="en-US" w:eastAsia="zh-CN" w:bidi="ar-SA"/>
    </w:rPr>
  </w:style>
  <w:style w:type="paragraph" w:customStyle="1" w:styleId="198">
    <w:name w:val="FootnoteText"/>
    <w:basedOn w:val="1"/>
    <w:qFormat/>
    <w:uiPriority w:val="0"/>
    <w:rPr>
      <w:sz w:val="20"/>
      <w:szCs w:val="20"/>
    </w:rPr>
  </w:style>
  <w:style w:type="paragraph" w:customStyle="1" w:styleId="199">
    <w:name w:val="修订21"/>
    <w:qFormat/>
    <w:uiPriority w:val="99"/>
    <w:rPr>
      <w:rFonts w:ascii="Times New Roman" w:hAnsi="Times New Roman" w:eastAsia="宋体" w:cs="Arial"/>
      <w:kern w:val="2"/>
      <w:sz w:val="21"/>
      <w:szCs w:val="24"/>
      <w:lang w:val="en-US" w:eastAsia="zh-CN" w:bidi="ar-SA"/>
    </w:rPr>
  </w:style>
  <w:style w:type="paragraph" w:customStyle="1" w:styleId="200">
    <w:name w:val="TOC6"/>
    <w:basedOn w:val="1"/>
    <w:next w:val="1"/>
    <w:qFormat/>
    <w:uiPriority w:val="0"/>
    <w:pPr>
      <w:ind w:left="1050"/>
      <w:jc w:val="left"/>
    </w:pPr>
    <w:rPr>
      <w:sz w:val="18"/>
      <w:szCs w:val="18"/>
    </w:rPr>
  </w:style>
  <w:style w:type="paragraph" w:customStyle="1" w:styleId="201">
    <w:name w:val="正文104"/>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202">
    <w:name w:val="正文51"/>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203">
    <w:name w:val="UserStyle_32"/>
    <w:basedOn w:val="121"/>
    <w:qFormat/>
    <w:uiPriority w:val="0"/>
  </w:style>
  <w:style w:type="paragraph" w:customStyle="1" w:styleId="204">
    <w:name w:val="样式 15 10 磅"/>
    <w:next w:val="3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05">
    <w:name w:val="UserStyle_34"/>
    <w:basedOn w:val="1"/>
    <w:qFormat/>
    <w:uiPriority w:val="0"/>
    <w:pPr>
      <w:jc w:val="center"/>
    </w:pPr>
    <w:rPr>
      <w:rFonts w:ascii="华文细黑" w:hAnsi="华文细黑"/>
      <w:kern w:val="0"/>
      <w:szCs w:val="20"/>
    </w:rPr>
  </w:style>
  <w:style w:type="paragraph" w:customStyle="1" w:styleId="206">
    <w:name w:val="样式 27 10 磅"/>
    <w:next w:val="26"/>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07">
    <w:name w:val="批注文字 字符1"/>
    <w:qFormat/>
    <w:uiPriority w:val="99"/>
  </w:style>
  <w:style w:type="paragraph" w:customStyle="1" w:styleId="208">
    <w:name w:val="样式1"/>
    <w:basedOn w:val="1"/>
    <w:qFormat/>
    <w:uiPriority w:val="0"/>
    <w:pPr>
      <w:numPr>
        <w:ilvl w:val="0"/>
        <w:numId w:val="2"/>
      </w:numPr>
      <w:adjustRightInd w:val="0"/>
      <w:textAlignment w:val="baseline"/>
    </w:pPr>
    <w:rPr>
      <w:rFonts w:ascii="宋体"/>
      <w:kern w:val="0"/>
      <w:szCs w:val="21"/>
    </w:rPr>
  </w:style>
  <w:style w:type="paragraph" w:styleId="20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10">
    <w:name w:val="表格内文字"/>
    <w:basedOn w:val="1"/>
    <w:qFormat/>
    <w:uiPriority w:val="0"/>
    <w:rPr>
      <w:rFonts w:ascii="Calibri" w:hAnsi="Calibri" w:eastAsia="SimSun-ExtB" w:cs="Times New Roman"/>
      <w:szCs w:val="22"/>
    </w:rPr>
  </w:style>
  <w:style w:type="character" w:customStyle="1" w:styleId="211">
    <w:name w:val="标题 3 Char"/>
    <w:basedOn w:val="48"/>
    <w:link w:val="4"/>
    <w:qFormat/>
    <w:uiPriority w:val="9"/>
    <w:rPr>
      <w:rFonts w:ascii="Calibri" w:hAnsi="Calibri" w:cs="Arial"/>
      <w:sz w:val="32"/>
      <w:szCs w:val="32"/>
    </w:rPr>
  </w:style>
  <w:style w:type="paragraph" w:customStyle="1" w:styleId="212">
    <w:name w:val="修订4"/>
    <w:qFormat/>
    <w:uiPriority w:val="99"/>
    <w:rPr>
      <w:rFonts w:ascii="Times New Roman" w:hAnsi="Times New Roman" w:eastAsia="宋体" w:cs="Arial"/>
      <w:kern w:val="2"/>
      <w:sz w:val="21"/>
      <w:szCs w:val="24"/>
      <w:lang w:val="en-US" w:eastAsia="zh-CN" w:bidi="ar-SA"/>
    </w:rPr>
  </w:style>
  <w:style w:type="paragraph" w:customStyle="1" w:styleId="213">
    <w:name w:val="修订5"/>
    <w:qFormat/>
    <w:uiPriority w:val="99"/>
    <w:rPr>
      <w:rFonts w:ascii="Times New Roman" w:hAnsi="Times New Roman" w:eastAsia="宋体" w:cs="Arial"/>
      <w:kern w:val="2"/>
      <w:sz w:val="21"/>
      <w:szCs w:val="24"/>
      <w:lang w:val="en-US" w:eastAsia="zh-CN" w:bidi="ar-SA"/>
    </w:rPr>
  </w:style>
  <w:style w:type="paragraph" w:customStyle="1" w:styleId="214">
    <w:name w:val="修订6"/>
    <w:qFormat/>
    <w:uiPriority w:val="99"/>
    <w:rPr>
      <w:rFonts w:ascii="Times New Roman" w:hAnsi="Times New Roman" w:eastAsia="宋体" w:cs="Arial"/>
      <w:kern w:val="2"/>
      <w:sz w:val="21"/>
      <w:szCs w:val="24"/>
      <w:lang w:val="en-US" w:eastAsia="zh-CN" w:bidi="ar-SA"/>
    </w:rPr>
  </w:style>
  <w:style w:type="paragraph" w:customStyle="1" w:styleId="215">
    <w:name w:val="修订7"/>
    <w:qFormat/>
    <w:uiPriority w:val="99"/>
    <w:rPr>
      <w:rFonts w:ascii="Times New Roman" w:hAnsi="Times New Roman" w:eastAsia="宋体" w:cs="Arial"/>
      <w:kern w:val="2"/>
      <w:sz w:val="21"/>
      <w:szCs w:val="24"/>
      <w:lang w:val="en-US" w:eastAsia="zh-CN" w:bidi="ar-SA"/>
    </w:rPr>
  </w:style>
  <w:style w:type="paragraph" w:customStyle="1" w:styleId="216">
    <w:name w:val="样式 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17">
    <w:name w:val="0正文"/>
    <w:basedOn w:val="1"/>
    <w:qFormat/>
    <w:uiPriority w:val="0"/>
    <w:pPr>
      <w:adjustRightInd w:val="0"/>
      <w:spacing w:line="360" w:lineRule="auto"/>
      <w:ind w:firstLine="200" w:firstLineChars="200"/>
      <w:jc w:val="left"/>
      <w:textAlignment w:val="baseline"/>
    </w:pPr>
    <w:rPr>
      <w:rFonts w:ascii="Verdana" w:hAnsi="Verdana"/>
      <w:kern w:val="0"/>
      <w:sz w:val="24"/>
    </w:rPr>
  </w:style>
  <w:style w:type="paragraph" w:customStyle="1" w:styleId="218">
    <w:name w:val="样式 4 小四"/>
    <w:qFormat/>
    <w:uiPriority w:val="0"/>
    <w:pPr>
      <w:widowControl w:val="0"/>
      <w:jc w:val="both"/>
    </w:pPr>
    <w:rPr>
      <w:rFonts w:ascii="宋体" w:hAnsi="Times New Roman" w:eastAsia="宋体" w:cs="宋体"/>
      <w:kern w:val="2"/>
      <w:sz w:val="25"/>
      <w:szCs w:val="25"/>
      <w:lang w:val="en-US" w:eastAsia="en-US" w:bidi="ar-SA"/>
    </w:rPr>
  </w:style>
  <w:style w:type="paragraph" w:customStyle="1" w:styleId="219">
    <w:name w:val="样式 3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20">
    <w:name w:val="样式 37 10 磅"/>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21">
    <w:name w:val="bjh-p"/>
    <w:basedOn w:val="48"/>
    <w:qFormat/>
    <w:uiPriority w:val="0"/>
  </w:style>
  <w:style w:type="paragraph" w:customStyle="1" w:styleId="222">
    <w:name w:val="Table Text"/>
    <w:basedOn w:val="1"/>
    <w:next w:val="31"/>
    <w:semiHidden/>
    <w:qFormat/>
    <w:uiPriority w:val="0"/>
    <w:rPr>
      <w:rFonts w:ascii="微软雅黑" w:hAnsi="微软雅黑" w:eastAsia="微软雅黑" w:cs="微软雅黑"/>
      <w:sz w:val="24"/>
      <w:lang w:eastAsia="en-US"/>
    </w:rPr>
  </w:style>
  <w:style w:type="table" w:customStyle="1" w:styleId="223">
    <w:name w:val="Table Normal"/>
    <w:semiHidden/>
    <w:unhideWhenUsed/>
    <w:qFormat/>
    <w:uiPriority w:val="0"/>
    <w:tblPr>
      <w:tblCellMar>
        <w:top w:w="0" w:type="dxa"/>
        <w:left w:w="0" w:type="dxa"/>
        <w:bottom w:w="0" w:type="dxa"/>
        <w:right w:w="0" w:type="dxa"/>
      </w:tblCellMar>
    </w:tblPr>
  </w:style>
  <w:style w:type="character" w:customStyle="1" w:styleId="224">
    <w:name w:val="合同正文"/>
    <w:qFormat/>
    <w:uiPriority w:val="0"/>
    <w:rPr>
      <w:rFonts w:eastAsia="宋体"/>
      <w:sz w:val="24"/>
    </w:rPr>
  </w:style>
  <w:style w:type="paragraph" w:customStyle="1" w:styleId="225">
    <w:name w:val="修订8"/>
    <w:hidden/>
    <w:unhideWhenUsed/>
    <w:qFormat/>
    <w:uiPriority w:val="99"/>
    <w:rPr>
      <w:rFonts w:ascii="Times New Roman" w:hAnsi="Times New Roman" w:eastAsia="宋体" w:cs="Arial"/>
      <w:kern w:val="2"/>
      <w:sz w:val="21"/>
      <w:szCs w:val="24"/>
      <w:lang w:val="en-US" w:eastAsia="zh-CN" w:bidi="ar-SA"/>
    </w:rPr>
  </w:style>
  <w:style w:type="paragraph" w:customStyle="1" w:styleId="226">
    <w:name w:val="样式 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7">
    <w:name w:val="样式 四号"/>
    <w:qFormat/>
    <w:uiPriority w:val="0"/>
    <w:pPr>
      <w:widowControl w:val="0"/>
      <w:ind w:firstLine="900"/>
      <w:jc w:val="both"/>
    </w:pPr>
    <w:rPr>
      <w:rFonts w:ascii="Times New Roman" w:hAnsi="Times New Roman" w:eastAsia="宋体" w:cs="Times New Roman"/>
      <w:kern w:val="2"/>
      <w:sz w:val="28"/>
      <w:lang w:val="en-US" w:eastAsia="zh-CN" w:bidi="ar-SA"/>
    </w:rPr>
  </w:style>
  <w:style w:type="paragraph" w:customStyle="1" w:styleId="228">
    <w:name w:val="List Paragraph1"/>
    <w:basedOn w:val="1"/>
    <w:next w:val="64"/>
    <w:qFormat/>
    <w:uiPriority w:val="0"/>
    <w:pPr>
      <w:ind w:firstLine="200" w:firstLineChars="200"/>
    </w:pPr>
    <w:rPr>
      <w:rFonts w:eastAsia="黑体"/>
      <w:szCs w:val="22"/>
    </w:rPr>
  </w:style>
  <w:style w:type="paragraph" w:customStyle="1" w:styleId="229">
    <w:name w:val="样式 14 四号"/>
    <w:qFormat/>
    <w:uiPriority w:val="0"/>
    <w:pPr>
      <w:widowControl w:val="0"/>
      <w:ind w:firstLine="900"/>
      <w:jc w:val="both"/>
    </w:pPr>
    <w:rPr>
      <w:rFonts w:ascii="Times New Roman" w:hAnsi="Times New Roman" w:eastAsia="宋体" w:cs="Times New Roman"/>
      <w:kern w:val="2"/>
      <w:sz w:val="28"/>
      <w:lang w:val="en-US" w:eastAsia="zh-CN" w:bidi="ar-SA"/>
    </w:rPr>
  </w:style>
  <w:style w:type="paragraph" w:customStyle="1" w:styleId="230">
    <w:name w:val="样式 13 四号"/>
    <w:qFormat/>
    <w:uiPriority w:val="0"/>
    <w:pPr>
      <w:widowControl w:val="0"/>
      <w:ind w:firstLine="900"/>
      <w:jc w:val="both"/>
    </w:pPr>
    <w:rPr>
      <w:rFonts w:ascii="Times New Roman" w:hAnsi="Times New Roman" w:eastAsia="宋体" w:cs="Times New Roman"/>
      <w:kern w:val="2"/>
      <w:sz w:val="28"/>
      <w:lang w:val="en-US" w:eastAsia="zh-CN" w:bidi="ar-SA"/>
    </w:rPr>
  </w:style>
  <w:style w:type="paragraph" w:customStyle="1" w:styleId="231">
    <w:name w:val="样式 12 四号"/>
    <w:qFormat/>
    <w:uiPriority w:val="0"/>
    <w:pPr>
      <w:widowControl w:val="0"/>
      <w:ind w:firstLine="900"/>
      <w:jc w:val="both"/>
    </w:pPr>
    <w:rPr>
      <w:rFonts w:ascii="Times New Roman" w:hAnsi="Times New Roman" w:eastAsia="宋体" w:cs="Times New Roman"/>
      <w:kern w:val="2"/>
      <w:sz w:val="28"/>
      <w:lang w:val="en-US" w:eastAsia="zh-CN" w:bidi="ar-SA"/>
    </w:rPr>
  </w:style>
  <w:style w:type="paragraph" w:customStyle="1" w:styleId="232">
    <w:name w:val="样式 11 四号"/>
    <w:qFormat/>
    <w:uiPriority w:val="0"/>
    <w:pPr>
      <w:widowControl w:val="0"/>
      <w:ind w:firstLine="900"/>
      <w:jc w:val="both"/>
    </w:pPr>
    <w:rPr>
      <w:rFonts w:ascii="Times New Roman" w:hAnsi="Times New Roman" w:eastAsia="宋体" w:cs="Times New Roman"/>
      <w:kern w:val="2"/>
      <w:sz w:val="28"/>
      <w:lang w:val="en-US" w:eastAsia="zh-CN" w:bidi="ar-SA"/>
    </w:rPr>
  </w:style>
  <w:style w:type="paragraph" w:customStyle="1" w:styleId="233">
    <w:name w:val="样式 10 四号"/>
    <w:qFormat/>
    <w:uiPriority w:val="0"/>
    <w:pPr>
      <w:widowControl w:val="0"/>
      <w:ind w:firstLine="900"/>
      <w:jc w:val="both"/>
    </w:pPr>
    <w:rPr>
      <w:rFonts w:ascii="Times New Roman" w:hAnsi="Times New Roman" w:eastAsia="宋体" w:cs="Times New Roman"/>
      <w:kern w:val="2"/>
      <w:sz w:val="28"/>
      <w:lang w:val="en-US" w:eastAsia="zh-CN" w:bidi="ar-SA"/>
    </w:rPr>
  </w:style>
  <w:style w:type="paragraph" w:customStyle="1" w:styleId="234">
    <w:name w:val="样式 10 10 磅"/>
    <w:qFormat/>
    <w:uiPriority w:val="0"/>
    <w:pPr>
      <w:widowControl w:val="0"/>
      <w:ind w:firstLine="200" w:firstLineChars="200"/>
      <w:jc w:val="both"/>
    </w:pPr>
    <w:rPr>
      <w:rFonts w:ascii="Times New Roman" w:hAnsi="Times New Roman" w:eastAsia="黑体" w:cs="Times New Roman"/>
      <w:kern w:val="2"/>
      <w:sz w:val="21"/>
      <w:szCs w:val="22"/>
      <w:lang w:val="en-US" w:eastAsia="zh-CN" w:bidi="ar-SA"/>
    </w:rPr>
  </w:style>
  <w:style w:type="paragraph" w:customStyle="1" w:styleId="235">
    <w:name w:val="样式 9 四号"/>
    <w:qFormat/>
    <w:uiPriority w:val="0"/>
    <w:pPr>
      <w:widowControl w:val="0"/>
      <w:ind w:firstLine="900"/>
      <w:jc w:val="both"/>
    </w:pPr>
    <w:rPr>
      <w:rFonts w:ascii="Times New Roman" w:hAnsi="Times New Roman" w:eastAsia="宋体" w:cs="Times New Roman"/>
      <w:kern w:val="2"/>
      <w:sz w:val="28"/>
      <w:lang w:val="en-US" w:eastAsia="zh-CN" w:bidi="ar-SA"/>
    </w:rPr>
  </w:style>
  <w:style w:type="paragraph" w:customStyle="1" w:styleId="236">
    <w:name w:val="样式 8 四号"/>
    <w:qFormat/>
    <w:uiPriority w:val="0"/>
    <w:pPr>
      <w:widowControl w:val="0"/>
      <w:ind w:firstLine="900"/>
      <w:jc w:val="both"/>
    </w:pPr>
    <w:rPr>
      <w:rFonts w:ascii="Times New Roman" w:hAnsi="Times New Roman" w:eastAsia="宋体" w:cs="Times New Roman"/>
      <w:kern w:val="2"/>
      <w:sz w:val="28"/>
      <w:lang w:val="en-US" w:eastAsia="zh-CN" w:bidi="ar-SA"/>
    </w:rPr>
  </w:style>
  <w:style w:type="paragraph" w:customStyle="1" w:styleId="237">
    <w:name w:val="样式 95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DFB67C-676E-410D-9D48-9F5E0E5D2E3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86</Pages>
  <Words>7477</Words>
  <Characters>8083</Characters>
  <Lines>399</Lines>
  <Paragraphs>112</Paragraphs>
  <TotalTime>44</TotalTime>
  <ScaleCrop>false</ScaleCrop>
  <LinksUpToDate>false</LinksUpToDate>
  <CharactersWithSpaces>8166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2025-07-30T06:46:00Z</dcterms:created>
  <dc:creator>CYY</dc:creator>
  <cp:lastModifiedBy>K先生</cp:lastModifiedBy>
  <cp:lastPrinted>2024-06-21T06:25:00Z</cp:lastPrinted>
  <dcterms:modified xsi:type="dcterms:W3CDTF">2025-09-19T08:05:53Z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CD9FF49A1EFB499796C1807581AE86B4_13</vt:lpwstr>
  </property>
  <property fmtid="{D5CDD505-2E9C-101B-9397-08002B2CF9AE}" pid="4" name="KSOTemplateDocerSaveRecord">
    <vt:lpwstr>eyJoZGlkIjoiZDdlZTliY2MyNzU2Y2MyNzJhZTQ4NDBlM2M3NWNkN2UiLCJ1c2VySWQiOiI0NDQwODcwNTYifQ==</vt:lpwstr>
  </property>
</Properties>
</file>